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51" w:rsidRPr="00F3587C" w:rsidRDefault="00FF1851" w:rsidP="00FF18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4022874"/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Lampiran 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Lampiran \* ARABIC </w:instrTex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Penilaian Bobot dan Peringkat Faktor Internal PT. Kiwari Farmers</w:t>
      </w:r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F1851" w:rsidRPr="00F35AB2" w:rsidRDefault="00FF1851" w:rsidP="00FF185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Pemberian nilai terhadap faktor berdasarkan perbandingan terhadap dua faktor yang berbeda berdasarkan kepentingan atau pengaruhnya terhadap faktor yang menjadi pasangannya.</w:t>
      </w:r>
    </w:p>
    <w:p w:rsidR="00FF1851" w:rsidRPr="00F35AB2" w:rsidRDefault="00FF1851" w:rsidP="00FF185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Untuk menentukan bobot dari faktor, digunakan skala 1,2, dan 3 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1: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kurang penting</w:t>
      </w:r>
      <w:r w:rsidRPr="00F35AB2">
        <w:rPr>
          <w:rFonts w:ascii="Times New Roman" w:hAnsi="Times New Roman" w:cs="Times New Roman"/>
          <w:sz w:val="24"/>
          <w:szCs w:val="24"/>
        </w:rPr>
        <w:t xml:space="preserve"> daripada indikator vertikal 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2: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sama penting</w:t>
      </w:r>
      <w:r w:rsidRPr="00F35AB2">
        <w:rPr>
          <w:rFonts w:ascii="Times New Roman" w:hAnsi="Times New Roman" w:cs="Times New Roman"/>
          <w:sz w:val="24"/>
          <w:szCs w:val="24"/>
        </w:rPr>
        <w:t xml:space="preserve"> dibandingkan indikator vertikal </w:t>
      </w:r>
    </w:p>
    <w:p w:rsidR="00FF1851" w:rsidRPr="009344DC" w:rsidRDefault="00FF1851" w:rsidP="00FF1851">
      <w:pPr>
        <w:autoSpaceDE w:val="0"/>
        <w:autoSpaceDN w:val="0"/>
        <w:adjustRightInd w:val="0"/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3: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lebih penting</w:t>
      </w:r>
      <w:r>
        <w:rPr>
          <w:rFonts w:ascii="Times New Roman" w:hAnsi="Times New Roman" w:cs="Times New Roman"/>
          <w:sz w:val="24"/>
          <w:szCs w:val="24"/>
        </w:rPr>
        <w:t xml:space="preserve"> dibanding indikator vertikal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>Kode Faktor Strategi Internal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A= </w:t>
      </w:r>
      <w:r w:rsidRPr="00F35AB2">
        <w:rPr>
          <w:rFonts w:ascii="Times New Roman" w:eastAsia="Times New Roman" w:hAnsi="Times New Roman"/>
          <w:sz w:val="24"/>
        </w:rPr>
        <w:t>Perusahaan memiliki konsep mandiri dari hulu hingga hilir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B= Perusahaan menerapkan standar </w:t>
      </w:r>
      <w:r w:rsidRPr="00F35AB2">
        <w:rPr>
          <w:rFonts w:ascii="Times New Roman" w:eastAsia="Times New Roman" w:hAnsi="Times New Roman"/>
          <w:i/>
          <w:sz w:val="24"/>
        </w:rPr>
        <w:t>animal welfare</w:t>
      </w:r>
      <w:r w:rsidRPr="00F35AB2">
        <w:rPr>
          <w:rFonts w:ascii="Times New Roman" w:eastAsia="Times New Roman" w:hAnsi="Times New Roman"/>
          <w:sz w:val="24"/>
        </w:rPr>
        <w:t xml:space="preserve"> dalam pemeliharaan luwak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C= Penerapan pemberdayaan masyarakat dalam perekrutan tenaga kerja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D= Perusahaan memiliki produk inovasi beragam yang belum dimiliki perusahaan           sejenis</w:t>
      </w:r>
    </w:p>
    <w:p w:rsidR="00FF1851" w:rsidRPr="00A63D28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E= Kampanye kreatif edukasi </w:t>
      </w:r>
      <w:r w:rsidRPr="00A63D28">
        <w:rPr>
          <w:rFonts w:ascii="Times New Roman" w:eastAsia="Times New Roman" w:hAnsi="Times New Roman"/>
          <w:sz w:val="24"/>
        </w:rPr>
        <w:t>tentang kopi yang senantiasa dilakukan</w:t>
      </w:r>
    </w:p>
    <w:p w:rsidR="00FF1851" w:rsidRPr="00A63D28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A63D28">
        <w:rPr>
          <w:rFonts w:ascii="Times New Roman" w:eastAsia="Times New Roman" w:hAnsi="Times New Roman"/>
          <w:sz w:val="24"/>
        </w:rPr>
        <w:t xml:space="preserve">F= </w:t>
      </w:r>
      <w:r w:rsidRPr="00A63D28">
        <w:rPr>
          <w:rFonts w:ascii="Times New Roman" w:hAnsi="Times New Roman" w:cs="Times New Roman"/>
          <w:sz w:val="24"/>
          <w:szCs w:val="24"/>
        </w:rPr>
        <w:t>Kurangnya Jumlah SDM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G= Saluran pemasaran </w:t>
      </w:r>
      <w:r>
        <w:rPr>
          <w:rFonts w:ascii="Times New Roman" w:eastAsia="Times New Roman" w:hAnsi="Times New Roman"/>
          <w:sz w:val="24"/>
        </w:rPr>
        <w:t>kopi luwak</w:t>
      </w:r>
      <w:r w:rsidRPr="00F35AB2">
        <w:rPr>
          <w:rFonts w:ascii="Times New Roman" w:eastAsia="Times New Roman" w:hAnsi="Times New Roman"/>
          <w:sz w:val="24"/>
        </w:rPr>
        <w:t xml:space="preserve"> yang masih terbatas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H= Sarana dan prasarana pasca panen yang belum memadai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 I = Pengembangan tenaga kerja belum optimal</w:t>
      </w: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 J = Riset pengolahan roasting belum optimal</w:t>
      </w: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FF1851" w:rsidRPr="00F35AB2" w:rsidRDefault="00FF1851" w:rsidP="00FF1851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"/>
        <w:gridCol w:w="405"/>
        <w:gridCol w:w="391"/>
        <w:gridCol w:w="392"/>
        <w:gridCol w:w="404"/>
        <w:gridCol w:w="380"/>
        <w:gridCol w:w="371"/>
        <w:gridCol w:w="406"/>
        <w:gridCol w:w="406"/>
        <w:gridCol w:w="336"/>
        <w:gridCol w:w="336"/>
        <w:gridCol w:w="723"/>
        <w:gridCol w:w="803"/>
        <w:gridCol w:w="856"/>
        <w:gridCol w:w="756"/>
      </w:tblGrid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Faktor Internal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5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0,308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0,222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0,288</w:t>
            </w:r>
          </w:p>
        </w:tc>
      </w:tr>
      <w:tr w:rsidR="00FF1851" w:rsidRPr="00F35AB2" w:rsidTr="00C51E19">
        <w:tc>
          <w:tcPr>
            <w:tcW w:w="59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9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2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2,739</w:t>
            </w:r>
          </w:p>
        </w:tc>
      </w:tr>
    </w:tbl>
    <w:p w:rsidR="00FF1851" w:rsidRPr="00F35AB2" w:rsidRDefault="00FF1851" w:rsidP="00FF1851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tabs>
          <w:tab w:val="left" w:pos="228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</w:rPr>
        <w:sectPr w:rsidR="00FF1851" w:rsidRPr="00F35AB2" w:rsidSect="00F35AB2">
          <w:pgSz w:w="11900" w:h="16838"/>
          <w:pgMar w:top="2269" w:right="1694" w:bottom="1701" w:left="2268" w:header="567" w:footer="0" w:gutter="0"/>
          <w:cols w:space="0" w:equalWidth="0">
            <w:col w:w="8766"/>
          </w:cols>
          <w:docGrid w:linePitch="360"/>
        </w:sect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50402287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Lampiran 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Lampiran \* ARABIC </w:instrTex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Penilaian Bobot dan Peringkat Faktor Eksternal PT. Kiwari Farmers</w:t>
      </w:r>
      <w:bookmarkEnd w:id="1"/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F1851" w:rsidRPr="00D77718" w:rsidRDefault="00FF1851" w:rsidP="00FF1851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77718">
        <w:rPr>
          <w:rFonts w:ascii="Times New Roman" w:hAnsi="Times New Roman" w:cs="Times New Roman"/>
          <w:color w:val="000000" w:themeColor="text1"/>
          <w:sz w:val="24"/>
          <w:szCs w:val="24"/>
        </w:rPr>
        <w:t>Petunjuk Pengisian:</w:t>
      </w:r>
    </w:p>
    <w:p w:rsidR="00FF1851" w:rsidRPr="00F35AB2" w:rsidRDefault="00FF1851" w:rsidP="00FF1851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Pemberian nilai didasarkan pada perbandingan berpasangan antara dua faktor secara relatif berdasarkan kepentingan dan pengaruhnya terhadap usaha.</w:t>
      </w:r>
    </w:p>
    <w:p w:rsidR="00FF1851" w:rsidRPr="00F35AB2" w:rsidRDefault="00FF1851" w:rsidP="00FF1851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Untuk menentukan bobot dari faktor, digunakan skala 1,2, dan 3 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48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1: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kurang penting</w:t>
      </w:r>
      <w:r w:rsidRPr="00F35AB2">
        <w:rPr>
          <w:rFonts w:ascii="Times New Roman" w:hAnsi="Times New Roman" w:cs="Times New Roman"/>
          <w:sz w:val="24"/>
          <w:szCs w:val="24"/>
        </w:rPr>
        <w:t xml:space="preserve"> daripada indikator vertikal 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48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2: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sama penting</w:t>
      </w:r>
      <w:r w:rsidRPr="00F35AB2">
        <w:rPr>
          <w:rFonts w:ascii="Times New Roman" w:hAnsi="Times New Roman" w:cs="Times New Roman"/>
          <w:sz w:val="24"/>
          <w:szCs w:val="24"/>
        </w:rPr>
        <w:t xml:space="preserve"> dibandingkan indikator vertikal </w:t>
      </w:r>
    </w:p>
    <w:p w:rsidR="00FF1851" w:rsidRPr="00D77718" w:rsidRDefault="00FF1851" w:rsidP="00FF1851">
      <w:pPr>
        <w:autoSpaceDE w:val="0"/>
        <w:autoSpaceDN w:val="0"/>
        <w:adjustRightInd w:val="0"/>
        <w:spacing w:after="0" w:line="48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3: jika indikator horizontal </w:t>
      </w:r>
      <w:r w:rsidRPr="00F35AB2">
        <w:rPr>
          <w:rFonts w:ascii="Times New Roman" w:hAnsi="Times New Roman" w:cs="Times New Roman"/>
          <w:b/>
          <w:sz w:val="24"/>
          <w:szCs w:val="24"/>
        </w:rPr>
        <w:t>lebih penting</w:t>
      </w:r>
      <w:r>
        <w:rPr>
          <w:rFonts w:ascii="Times New Roman" w:hAnsi="Times New Roman" w:cs="Times New Roman"/>
          <w:sz w:val="24"/>
          <w:szCs w:val="24"/>
        </w:rPr>
        <w:t xml:space="preserve"> dibanding indikator vertikal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>Kode Faktor Strategi Eksternal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A= Kopi Jawa Barat semakin dikenal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B= Fatwa MUI menyatakan bahwa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halal untuk dikonsumsi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C= Jumlah peminum kopi meningkat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D= Media Pemasaran yang murah dan bervariasi</w:t>
      </w:r>
      <w:r w:rsidRPr="00F35A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E= Masyarakat mulai tertarik dan semakin peduli terhadap petani kopi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F= Isu negatif pemeliharaan luwak dalam budidaya </w:t>
      </w:r>
      <w:r>
        <w:rPr>
          <w:rFonts w:ascii="Times New Roman" w:hAnsi="Times New Roman" w:cs="Times New Roman"/>
          <w:sz w:val="24"/>
          <w:szCs w:val="24"/>
        </w:rPr>
        <w:t>kopi luwak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G= Kemajuan teknologi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H= Populasi luwak</w:t>
      </w: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I = Kondisi cuaca yang tidak stabil</w:t>
      </w: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J= Terdapat produk substitusi terhadap </w:t>
      </w:r>
      <w:r>
        <w:rPr>
          <w:rFonts w:ascii="Times New Roman" w:hAnsi="Times New Roman" w:cs="Times New Roman"/>
          <w:sz w:val="24"/>
          <w:szCs w:val="24"/>
        </w:rPr>
        <w:t>kopi luwak</w:t>
      </w: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83BBE" w:rsidRDefault="00B83BBE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442"/>
        <w:gridCol w:w="428"/>
        <w:gridCol w:w="428"/>
        <w:gridCol w:w="442"/>
        <w:gridCol w:w="412"/>
        <w:gridCol w:w="397"/>
        <w:gridCol w:w="442"/>
        <w:gridCol w:w="441"/>
        <w:gridCol w:w="380"/>
        <w:gridCol w:w="380"/>
        <w:gridCol w:w="818"/>
        <w:gridCol w:w="908"/>
        <w:gridCol w:w="968"/>
        <w:gridCol w:w="854"/>
      </w:tblGrid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lastRenderedPageBreak/>
              <w:t>Faktor Eksternal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Bobot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Rating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</w:rPr>
            </w:pPr>
            <w:r w:rsidRPr="00F35AB2">
              <w:rPr>
                <w:rFonts w:ascii="Times New Roman" w:hAnsi="Times New Roman" w:cs="Times New Roman"/>
              </w:rPr>
              <w:t>Skor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5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0,316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0,311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0,138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0,416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0,283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0,316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  <w:shd w:val="clear" w:color="auto" w:fill="000000" w:themeFill="text1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0,383</w:t>
            </w:r>
          </w:p>
        </w:tc>
      </w:tr>
      <w:tr w:rsidR="00FF1851" w:rsidRPr="00F35AB2" w:rsidTr="00C51E19">
        <w:tc>
          <w:tcPr>
            <w:tcW w:w="7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0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37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FF1851" w:rsidRPr="00F35AB2" w:rsidRDefault="00FF1851" w:rsidP="00C51E19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2,844</w:t>
            </w:r>
          </w:p>
        </w:tc>
      </w:tr>
    </w:tbl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Toc504022876"/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3BBE" w:rsidRDefault="00B83BBE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BD2B9C" w:rsidRDefault="00FF1851" w:rsidP="00FF185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B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</w:t>
      </w:r>
      <w:r w:rsidRPr="00BD2B9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D2B9C">
        <w:rPr>
          <w:rFonts w:ascii="Times New Roman" w:hAnsi="Times New Roman" w:cs="Times New Roman"/>
          <w:b/>
          <w:sz w:val="24"/>
          <w:szCs w:val="24"/>
        </w:rPr>
        <w:instrText xml:space="preserve"> SEQ Lampiran \* ARABIC </w:instrText>
      </w:r>
      <w:r w:rsidRPr="00BD2B9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BD2B9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2B9C">
        <w:rPr>
          <w:rFonts w:ascii="Times New Roman" w:hAnsi="Times New Roman" w:cs="Times New Roman"/>
          <w:b/>
          <w:sz w:val="24"/>
          <w:szCs w:val="24"/>
        </w:rPr>
        <w:t xml:space="preserve">. Hasil Pemberian Rating Terhadap Kekuatan, Kelemahan, Peluang, dan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B9C">
        <w:rPr>
          <w:rFonts w:ascii="Times New Roman" w:hAnsi="Times New Roman" w:cs="Times New Roman"/>
          <w:b/>
          <w:sz w:val="24"/>
          <w:szCs w:val="24"/>
        </w:rPr>
        <w:t>Ancaman Formulasi Strategi PT. Kiwari Farmers</w:t>
      </w:r>
      <w:bookmarkEnd w:id="2"/>
      <w:r w:rsidRPr="00BD2B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851" w:rsidRPr="00F35AB2" w:rsidRDefault="00FF1851" w:rsidP="00FF1851">
      <w:pPr>
        <w:spacing w:line="0" w:lineRule="atLeast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Petunjuk Pengisian     :</w:t>
      </w:r>
    </w:p>
    <w:p w:rsidR="00FF1851" w:rsidRPr="00F35AB2" w:rsidRDefault="00FF1851" w:rsidP="00FF1851">
      <w:pPr>
        <w:spacing w:line="0" w:lineRule="atLeast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Pemberian nilai berdasarkan kekuatan adalah sebagi berikut :</w:t>
      </w:r>
    </w:p>
    <w:p w:rsidR="00FF1851" w:rsidRPr="00F35AB2" w:rsidRDefault="00FF1851" w:rsidP="00FF1851">
      <w:pPr>
        <w:spacing w:after="0" w:line="234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4 = Jika faktor kekuatan merupakan kekuatan utama perusahaan (kekuatan mayor)</w:t>
      </w:r>
    </w:p>
    <w:p w:rsidR="00FF1851" w:rsidRPr="00F35AB2" w:rsidRDefault="00FF1851" w:rsidP="00FF1851">
      <w:pPr>
        <w:spacing w:after="0" w:line="13" w:lineRule="exact"/>
        <w:rPr>
          <w:rFonts w:ascii="Times New Roman" w:eastAsia="Times New Roman" w:hAnsi="Times New Roman"/>
          <w:sz w:val="24"/>
        </w:rPr>
      </w:pPr>
    </w:p>
    <w:p w:rsidR="00FF1851" w:rsidRPr="00F35AB2" w:rsidRDefault="00FF1851" w:rsidP="00FF1851">
      <w:pPr>
        <w:spacing w:after="0" w:line="234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3 = Jika faktor kekuatan bukan merupakan kekuatan utama perusahaan (kekuatan minor)</w:t>
      </w:r>
    </w:p>
    <w:p w:rsidR="00FF1851" w:rsidRPr="00F35AB2" w:rsidRDefault="00FF1851" w:rsidP="00FF1851">
      <w:pPr>
        <w:spacing w:after="0" w:line="234" w:lineRule="auto"/>
        <w:ind w:left="1276" w:right="266" w:hanging="425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"/>
        <w:gridCol w:w="6307"/>
        <w:gridCol w:w="901"/>
        <w:gridCol w:w="901"/>
      </w:tblGrid>
      <w:tr w:rsidR="00FF1851" w:rsidRPr="00F35AB2" w:rsidTr="00C51E19"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Kekuatan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Perusahaan memiliki konsep mandiri dari hulu hingga hilir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Perusahaan menerapkan standar </w:t>
            </w:r>
            <w:r w:rsidRPr="00F35AB2">
              <w:rPr>
                <w:rFonts w:ascii="Times New Roman" w:eastAsia="Times New Roman" w:hAnsi="Times New Roman"/>
                <w:i/>
                <w:sz w:val="24"/>
              </w:rPr>
              <w:t>animal welfare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dalam pemeliharaan luwak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Penerapan pemberdayaan masyarakat dalam perekrutan tenaga kerja 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Perusahaan memiliki produk inovasi beragam yang belum perusahaan sejenis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Kampanye kreatif edukasi tentang kopi yang senantiasa dilakukan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F1851" w:rsidRPr="00F35AB2" w:rsidRDefault="00FF1851" w:rsidP="00FF1851">
      <w:pPr>
        <w:spacing w:after="0" w:line="235" w:lineRule="auto"/>
        <w:ind w:right="266" w:firstLine="142"/>
        <w:rPr>
          <w:rFonts w:ascii="Times New Roman" w:eastAsia="Times New Roman" w:hAnsi="Times New Roman"/>
          <w:sz w:val="24"/>
        </w:rPr>
      </w:pPr>
    </w:p>
    <w:p w:rsidR="00FF1851" w:rsidRPr="00F35AB2" w:rsidRDefault="00FF1851" w:rsidP="00FF1851">
      <w:pPr>
        <w:spacing w:line="0" w:lineRule="atLeast"/>
        <w:ind w:left="142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Pemberian nilai berdasarkan kelemahan adalah sebagi berikut :</w:t>
      </w:r>
    </w:p>
    <w:p w:rsidR="00FF1851" w:rsidRPr="00F35AB2" w:rsidRDefault="00FF1851" w:rsidP="00FF1851">
      <w:pPr>
        <w:spacing w:after="0" w:line="13" w:lineRule="exact"/>
        <w:rPr>
          <w:rFonts w:ascii="Times New Roman" w:eastAsia="Times New Roman" w:hAnsi="Times New Roman"/>
        </w:rPr>
      </w:pPr>
    </w:p>
    <w:p w:rsidR="00FF1851" w:rsidRPr="00F35AB2" w:rsidRDefault="00FF1851" w:rsidP="00FF1851">
      <w:pPr>
        <w:spacing w:after="0" w:line="234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2 = Jika faktor bukan merupakan kelemahan utama perusahaan (kekuatan mayor)</w:t>
      </w:r>
    </w:p>
    <w:p w:rsidR="00FF1851" w:rsidRPr="00F35AB2" w:rsidRDefault="00FF1851" w:rsidP="00FF1851">
      <w:pPr>
        <w:spacing w:line="0" w:lineRule="atLeast"/>
        <w:ind w:left="127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1 = Jika faktor merupakan kelemahan utama perusahaan (kekuatan  minor)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"/>
        <w:gridCol w:w="6307"/>
        <w:gridCol w:w="901"/>
        <w:gridCol w:w="901"/>
      </w:tblGrid>
      <w:tr w:rsidR="00FF1851" w:rsidRPr="00F35AB2" w:rsidTr="00C51E19"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Kelemahan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500" w:type="pct"/>
          </w:tcPr>
          <w:p w:rsidR="00FF1851" w:rsidRPr="00D7105F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D7105F">
              <w:rPr>
                <w:rFonts w:ascii="Times New Roman" w:hAnsi="Times New Roman" w:cs="Times New Roman"/>
                <w:sz w:val="24"/>
                <w:szCs w:val="24"/>
              </w:rPr>
              <w:t>Kurangnya Jumlah SDM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Saluran pemasaran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yang masih terbatas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Sarana dan prasarana pasca panen yang belum memadai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Pengembangan tenaga kerja belum optimal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Riset pengolahan roasting belum optimal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500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F1851" w:rsidRPr="00F35AB2" w:rsidRDefault="00FF1851" w:rsidP="00FF1851">
      <w:pPr>
        <w:spacing w:line="276" w:lineRule="exact"/>
        <w:rPr>
          <w:rFonts w:ascii="Times New Roman" w:eastAsia="Times New Roman" w:hAnsi="Times New Roman"/>
        </w:rPr>
      </w:pPr>
    </w:p>
    <w:p w:rsidR="00FF1851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FF1851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FF1851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B83BBE" w:rsidRDefault="00B83BBE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FF1851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FF1851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</w:p>
    <w:p w:rsidR="00FF1851" w:rsidRPr="00F35AB2" w:rsidRDefault="00FF1851" w:rsidP="00FF1851">
      <w:pPr>
        <w:spacing w:line="0" w:lineRule="atLeast"/>
        <w:ind w:firstLine="142"/>
        <w:rPr>
          <w:rFonts w:ascii="Times New Roman" w:eastAsia="Times New Roman" w:hAnsi="Times New Roman"/>
          <w:sz w:val="24"/>
          <w:u w:val="single"/>
        </w:rPr>
      </w:pPr>
      <w:r w:rsidRPr="00F35AB2">
        <w:rPr>
          <w:rFonts w:ascii="Times New Roman" w:eastAsia="Times New Roman" w:hAnsi="Times New Roman"/>
          <w:sz w:val="24"/>
          <w:u w:val="single"/>
        </w:rPr>
        <w:lastRenderedPageBreak/>
        <w:t>Petunjuk Pengisian :</w:t>
      </w:r>
    </w:p>
    <w:p w:rsidR="00FF1851" w:rsidRPr="00F35AB2" w:rsidRDefault="00FF1851" w:rsidP="00FF1851">
      <w:pPr>
        <w:spacing w:line="0" w:lineRule="atLeast"/>
        <w:ind w:left="142" w:firstLine="4"/>
        <w:rPr>
          <w:rFonts w:ascii="Times New Roman" w:eastAsia="Times New Roman" w:hAnsi="Times New Roman"/>
          <w:sz w:val="24"/>
          <w:u w:val="single"/>
        </w:rPr>
      </w:pPr>
      <w:r w:rsidRPr="00F35AB2">
        <w:rPr>
          <w:rFonts w:ascii="Times New Roman" w:eastAsia="Times New Roman" w:hAnsi="Times New Roman"/>
          <w:sz w:val="24"/>
        </w:rPr>
        <w:t>Pemberian nilai rating berdasarkan kemampuan perusahaan memanfaatkan peluang adalah sebagai berikut ;</w:t>
      </w:r>
    </w:p>
    <w:p w:rsidR="00FF1851" w:rsidRPr="00F35AB2" w:rsidRDefault="00FF1851" w:rsidP="00FF1851">
      <w:pPr>
        <w:spacing w:line="235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4 = Jika kemampuan perusahaan mampu memanfaatkan peluang dengan sangat tinggi (respon superior)</w:t>
      </w:r>
    </w:p>
    <w:p w:rsidR="00FF1851" w:rsidRPr="00F35AB2" w:rsidRDefault="00FF1851" w:rsidP="00FF1851">
      <w:pPr>
        <w:spacing w:line="236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3 = Jika kemampuan perusahaan mampu memanfaatkan peluang dengan tinggi (respon diatas rata-rata)</w:t>
      </w:r>
    </w:p>
    <w:p w:rsidR="00FF1851" w:rsidRPr="00F35AB2" w:rsidRDefault="00FF1851" w:rsidP="00FF1851">
      <w:pPr>
        <w:spacing w:line="235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2 = Jika kemampuan perusahaan mampu memanfaatkan peluang dengan sedang (respon rata-rata)</w:t>
      </w:r>
    </w:p>
    <w:p w:rsidR="00FF1851" w:rsidRPr="00F35AB2" w:rsidRDefault="00FF1851" w:rsidP="00FF1851">
      <w:pPr>
        <w:spacing w:line="235" w:lineRule="auto"/>
        <w:ind w:left="1276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1 = Jika kemampuan perusahaan mampu memanfaatkan peluan</w:t>
      </w:r>
      <w:r>
        <w:rPr>
          <w:rFonts w:ascii="Times New Roman" w:eastAsia="Times New Roman" w:hAnsi="Times New Roman"/>
          <w:sz w:val="24"/>
        </w:rPr>
        <w:t>g dengan rendah (respon kurang)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8"/>
        <w:gridCol w:w="4496"/>
        <w:gridCol w:w="899"/>
        <w:gridCol w:w="899"/>
        <w:gridCol w:w="899"/>
        <w:gridCol w:w="899"/>
      </w:tblGrid>
      <w:tr w:rsidR="00FF1851" w:rsidRPr="00F35AB2" w:rsidTr="00C51E19"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Peluang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Kopi Jawa Barat semakin dikenal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Fatwa MUI menyatakan bahwa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halal untuk dikonsumsi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Jumlah peminum kopi meningkat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 xml:space="preserve">Media Pemasaran yang murah dan bervariasi  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Masyarakat mulai tertarik dan semakin peduli terhadap petani kopi 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B83BBE" w:rsidRDefault="00B83BBE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B83BBE" w:rsidRDefault="00B83BBE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</w:p>
    <w:p w:rsidR="00FF1851" w:rsidRPr="00F35AB2" w:rsidRDefault="00FF1851" w:rsidP="00FF1851">
      <w:pPr>
        <w:spacing w:before="240" w:line="235" w:lineRule="auto"/>
        <w:ind w:left="426" w:right="266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Pemberian nilai rating berdasarkan kemampuan perusahaan mengatasi ancaman adalah sebagai berikut :</w:t>
      </w:r>
    </w:p>
    <w:p w:rsidR="00FF1851" w:rsidRPr="00F35AB2" w:rsidRDefault="00FF1851" w:rsidP="00FF1851">
      <w:pPr>
        <w:spacing w:line="235" w:lineRule="auto"/>
        <w:ind w:left="1418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4 = Jika kemampuan perusahaan mampu perusahaan mengatasi ancaman dengan sangat tinggi (respon superior)</w:t>
      </w:r>
    </w:p>
    <w:p w:rsidR="00FF1851" w:rsidRPr="00F35AB2" w:rsidRDefault="00FF1851" w:rsidP="00FF1851">
      <w:pPr>
        <w:spacing w:line="235" w:lineRule="auto"/>
        <w:ind w:left="1418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3 = Jika kemampuan perusahaan mampu perusahaan mengatasi ancaman dengan tinggi (respon diatas rata-rata)</w:t>
      </w:r>
    </w:p>
    <w:p w:rsidR="00FF1851" w:rsidRPr="00F35AB2" w:rsidRDefault="00FF1851" w:rsidP="00FF1851">
      <w:pPr>
        <w:spacing w:line="235" w:lineRule="auto"/>
        <w:ind w:left="1418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2 = Jika kemampuan perusahaan mampu perusahaan mengatasi ancaman dengan sedang (respon rata-rata)</w:t>
      </w:r>
    </w:p>
    <w:p w:rsidR="00FF1851" w:rsidRPr="00F35AB2" w:rsidRDefault="00FF1851" w:rsidP="00FF1851">
      <w:pPr>
        <w:spacing w:line="235" w:lineRule="auto"/>
        <w:ind w:left="1418" w:right="266" w:hanging="425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1 = Jika kemampuan perusahaan mampu perusahaan mengatasi ancaman dengan rendah (respon kurang)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8"/>
        <w:gridCol w:w="4496"/>
        <w:gridCol w:w="899"/>
        <w:gridCol w:w="899"/>
        <w:gridCol w:w="899"/>
        <w:gridCol w:w="899"/>
      </w:tblGrid>
      <w:tr w:rsidR="00FF1851" w:rsidRPr="00F35AB2" w:rsidTr="00C51E19"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No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Ancaman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Isu negatif pemeliharaan luwak dalam budidaya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Kemajuan teknologi 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Populasi luwak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Kondisi cuaca yang tidak stabil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</w:tr>
      <w:tr w:rsidR="00FF1851" w:rsidRPr="00F35AB2" w:rsidTr="00C51E19">
        <w:trPr>
          <w:trHeight w:val="550"/>
        </w:trPr>
        <w:tc>
          <w:tcPr>
            <w:tcW w:w="50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95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Terdapat produk substitusi terhadap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V</w:t>
            </w: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" w:type="pct"/>
          </w:tcPr>
          <w:p w:rsidR="00FF1851" w:rsidRPr="00F35AB2" w:rsidRDefault="00FF1851" w:rsidP="00C51E19">
            <w:pPr>
              <w:spacing w:after="160" w:line="235" w:lineRule="auto"/>
              <w:ind w:right="26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F1851" w:rsidRPr="00F35AB2" w:rsidRDefault="00FF1851" w:rsidP="00FF1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851" w:rsidRPr="00F35AB2" w:rsidRDefault="00FF1851" w:rsidP="00FF1851">
      <w:pPr>
        <w:rPr>
          <w:rFonts w:ascii="Times New Roman" w:eastAsia="Times New Roman" w:hAnsi="Times New Roman"/>
          <w:sz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Pr="00F35AB2" w:rsidRDefault="00FF1851" w:rsidP="00FF1851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504022877"/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3BBE" w:rsidRDefault="00B83BBE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Default="00FF1851" w:rsidP="00FF18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1851" w:rsidRPr="00D77718" w:rsidRDefault="00FF1851" w:rsidP="00FF185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Lampiran 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SEQ Lampiran \* ARABIC </w:instrTex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BD2B9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</w:t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BD2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Panduan Wawancara Pengisian Matriks QSPM</w:t>
      </w:r>
      <w:bookmarkEnd w:id="3"/>
    </w:p>
    <w:p w:rsidR="00FF1851" w:rsidRPr="00F35AB2" w:rsidRDefault="00FF1851" w:rsidP="00FF1851">
      <w:pPr>
        <w:spacing w:line="240" w:lineRule="auto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Petunjuk Pengisian     :</w:t>
      </w:r>
    </w:p>
    <w:p w:rsidR="00FF1851" w:rsidRPr="00F35AB2" w:rsidRDefault="00FF1851" w:rsidP="00FF1851">
      <w:pPr>
        <w:tabs>
          <w:tab w:val="left" w:pos="1170"/>
        </w:tabs>
        <w:spacing w:line="360" w:lineRule="auto"/>
        <w:ind w:firstLine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Mengajukan pertanyaan apakah faktor strategi berpengaruh besar terhadap alternatif strategi yang ada. Jika jawabannya “tidak”, maka kolom AS tidak perlu diisi. Jika jawabannya “ya”, maka kolom AS diisi dengan :   </w:t>
      </w:r>
    </w:p>
    <w:p w:rsidR="00FF1851" w:rsidRPr="00F35AB2" w:rsidRDefault="00FF1851" w:rsidP="00FF1851">
      <w:pPr>
        <w:tabs>
          <w:tab w:val="left" w:pos="1170"/>
        </w:tabs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4 = jika alternatif strategi sangat menarik</w:t>
      </w:r>
    </w:p>
    <w:p w:rsidR="00FF1851" w:rsidRPr="00F35AB2" w:rsidRDefault="00FF1851" w:rsidP="00FF1851">
      <w:pPr>
        <w:tabs>
          <w:tab w:val="left" w:pos="1170"/>
        </w:tabs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3 = jika alternatif strategi cukup menarik</w:t>
      </w:r>
    </w:p>
    <w:p w:rsidR="00FF1851" w:rsidRPr="00F35AB2" w:rsidRDefault="00FF1851" w:rsidP="00FF1851">
      <w:pPr>
        <w:tabs>
          <w:tab w:val="left" w:pos="1170"/>
        </w:tabs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>2 = jika alternatif strategi agak menarik</w:t>
      </w:r>
    </w:p>
    <w:p w:rsidR="00FF1851" w:rsidRDefault="00FF1851" w:rsidP="00FF1851">
      <w:pPr>
        <w:tabs>
          <w:tab w:val="left" w:pos="1170"/>
        </w:tabs>
        <w:spacing w:line="360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F35AB2">
        <w:rPr>
          <w:rFonts w:ascii="Times New Roman" w:eastAsia="Times New Roman" w:hAnsi="Times New Roman"/>
          <w:sz w:val="24"/>
        </w:rPr>
        <w:t xml:space="preserve">1 = jika alternatif strategi </w:t>
      </w:r>
      <w:r>
        <w:rPr>
          <w:rFonts w:ascii="Times New Roman" w:eastAsia="Times New Roman" w:hAnsi="Times New Roman"/>
          <w:sz w:val="24"/>
        </w:rPr>
        <w:t>tidak menarik</w:t>
      </w:r>
    </w:p>
    <w:p w:rsidR="00FF1851" w:rsidRPr="00D77718" w:rsidRDefault="00FF1851" w:rsidP="00FF1851">
      <w:pPr>
        <w:tabs>
          <w:tab w:val="left" w:pos="1170"/>
        </w:tabs>
        <w:ind w:left="426"/>
        <w:jc w:val="both"/>
        <w:rPr>
          <w:rFonts w:ascii="Times New Roman" w:eastAsia="Times New Roman" w:hAnsi="Times New Roman"/>
          <w:b/>
          <w:sz w:val="24"/>
        </w:rPr>
      </w:pPr>
      <w:r w:rsidRPr="00D77718">
        <w:rPr>
          <w:rFonts w:ascii="Times New Roman" w:eastAsia="Times New Roman" w:hAnsi="Times New Roman"/>
          <w:b/>
          <w:sz w:val="24"/>
        </w:rPr>
        <w:t>Keterangan :</w:t>
      </w:r>
    </w:p>
    <w:p w:rsidR="00FF1851" w:rsidRPr="00F35AB2" w:rsidRDefault="00FF1851" w:rsidP="00FF1851">
      <w:pPr>
        <w:tabs>
          <w:tab w:val="left" w:pos="1170"/>
        </w:tabs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4"/>
        </w:rPr>
      </w:pPr>
      <w:r w:rsidRPr="00F35AB2">
        <w:rPr>
          <w:rFonts w:ascii="Times New Roman" w:eastAsia="Times New Roman" w:hAnsi="Times New Roman"/>
          <w:b/>
          <w:sz w:val="24"/>
        </w:rPr>
        <w:t>Alternatif 1: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Meningkatkan riset pengolahan roasting dan pengembangan tenaga kerja untuk meningkatkan kualitas, pemasaran, dan penjualan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kepada masyarakat baik peminum kopi maupun bukan peminum kopi</w:t>
      </w:r>
      <w:r w:rsidRPr="00F35AB2">
        <w:rPr>
          <w:rFonts w:ascii="Times New Roman" w:eastAsia="Times New Roman" w:hAnsi="Times New Roman"/>
          <w:sz w:val="24"/>
          <w:szCs w:val="24"/>
        </w:rPr>
        <w:t>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5AB2">
        <w:rPr>
          <w:rFonts w:ascii="Times New Roman" w:eastAsia="Times New Roman" w:hAnsi="Times New Roman"/>
          <w:b/>
          <w:sz w:val="24"/>
          <w:szCs w:val="24"/>
        </w:rPr>
        <w:t>Alternatif II: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Pengembangan riset hulu dan pengembangan sarana dan prasarana untuk meningkatkan standar kebun kopi untuk menghadapi masyarakat yang berkeinginan untuk mempelajari kopi dari hulu hingga hilir dan petani kopi.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>Alternatif III: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Memperluas pemasaran dengan berlandaskan edukasi terhadap masyarakat mengenai konsep mandiri dari hulu hingga hilir dan </w:t>
      </w:r>
      <w:r w:rsidRPr="00F35AB2">
        <w:rPr>
          <w:rFonts w:ascii="Times New Roman" w:hAnsi="Times New Roman" w:cs="Times New Roman"/>
          <w:i/>
          <w:sz w:val="24"/>
          <w:szCs w:val="24"/>
        </w:rPr>
        <w:t>animal welfare</w:t>
      </w:r>
      <w:r w:rsidRPr="00F35AB2">
        <w:rPr>
          <w:rFonts w:ascii="Times New Roman" w:hAnsi="Times New Roman" w:cs="Times New Roman"/>
          <w:sz w:val="24"/>
          <w:szCs w:val="24"/>
        </w:rPr>
        <w:t xml:space="preserve"> terkait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Jawa Barat dengan memanfaatkan Media Pemasaran yang murah dan bervariasi.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 xml:space="preserve">Alternatif IV: 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Mempertahankan dan menambah inovasi produk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yang lebih bervariatif untuk memperluas pasar dan memperbanyak produk khas atau identitas PT. Kiwari Farmers.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 xml:space="preserve">Alternatif V: 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>Menginvestasikan profit perusahaan untuk</w:t>
      </w:r>
      <w:r>
        <w:rPr>
          <w:rFonts w:ascii="Times New Roman" w:hAnsi="Times New Roman" w:cs="Times New Roman"/>
          <w:sz w:val="24"/>
          <w:szCs w:val="24"/>
        </w:rPr>
        <w:t xml:space="preserve"> penambahan SDM</w:t>
      </w:r>
      <w:r w:rsidRPr="00F35AB2">
        <w:rPr>
          <w:rFonts w:ascii="Times New Roman" w:hAnsi="Times New Roman" w:cs="Times New Roman"/>
          <w:sz w:val="24"/>
          <w:szCs w:val="24"/>
        </w:rPr>
        <w:t xml:space="preserve">, riset pada proses roasting, pengembangan tenaga kerja, dan pengembangan sarana dan prasarana pada proses hulu yang berguna untuk menambah varian inovasi turunan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dan memudahkan proses berinovasi untuk meningkatkan angka penjualan pada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serta memperluas </w:t>
      </w:r>
      <w:r w:rsidRPr="00F35AB2">
        <w:rPr>
          <w:rFonts w:ascii="Times New Roman" w:hAnsi="Times New Roman" w:cs="Times New Roman"/>
          <w:sz w:val="24"/>
          <w:szCs w:val="24"/>
        </w:rPr>
        <w:lastRenderedPageBreak/>
        <w:t xml:space="preserve">segmentasi pasar pada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tersebut dengan pemasaran terpusat di Warung Kopi Kiwari sebagai pusat pemasaran.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B2">
        <w:rPr>
          <w:rFonts w:ascii="Times New Roman" w:hAnsi="Times New Roman" w:cs="Times New Roman"/>
          <w:b/>
          <w:sz w:val="24"/>
          <w:szCs w:val="24"/>
        </w:rPr>
        <w:t xml:space="preserve">Alternatif VI: </w:t>
      </w:r>
    </w:p>
    <w:p w:rsidR="00FF1851" w:rsidRPr="00F35AB2" w:rsidRDefault="00FF1851" w:rsidP="00FF185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AB2">
        <w:rPr>
          <w:rFonts w:ascii="Times New Roman" w:hAnsi="Times New Roman" w:cs="Times New Roman"/>
          <w:sz w:val="24"/>
          <w:szCs w:val="24"/>
        </w:rPr>
        <w:t xml:space="preserve">Kampanye kreatif berbasis edukasi yang dilakukan di tempat yang menjadi pusat pemasaran mengenai animal welfare yang diterapkan PT. Kiwari Farmers dan tentang </w:t>
      </w:r>
      <w:r>
        <w:rPr>
          <w:rFonts w:ascii="Times New Roman" w:hAnsi="Times New Roman" w:cs="Times New Roman"/>
          <w:sz w:val="24"/>
          <w:szCs w:val="24"/>
        </w:rPr>
        <w:t>kopi luwak</w:t>
      </w:r>
      <w:r w:rsidRPr="00F35AB2">
        <w:rPr>
          <w:rFonts w:ascii="Times New Roman" w:hAnsi="Times New Roman" w:cs="Times New Roman"/>
          <w:sz w:val="24"/>
          <w:szCs w:val="24"/>
        </w:rPr>
        <w:t xml:space="preserve"> untuk menambah pemahaman masyarakat mengenai dua hal tersebut.</w:t>
      </w:r>
    </w:p>
    <w:p w:rsidR="00FF1851" w:rsidRPr="00F35AB2" w:rsidRDefault="00FF1851" w:rsidP="00FF185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  <w:sectPr w:rsidR="00FF1851" w:rsidRPr="00F35AB2" w:rsidSect="000C0933">
          <w:pgSz w:w="11900" w:h="16838"/>
          <w:pgMar w:top="711" w:right="1440" w:bottom="1440" w:left="1440" w:header="567" w:footer="567" w:gutter="0"/>
          <w:cols w:space="0" w:equalWidth="0">
            <w:col w:w="9026"/>
          </w:cols>
          <w:docGrid w:linePitch="360"/>
        </w:sectPr>
      </w:pPr>
      <w:r w:rsidRPr="00F35A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1212" w:type="dxa"/>
        <w:tblLook w:val="04A0" w:firstRow="1" w:lastRow="0" w:firstColumn="1" w:lastColumn="0" w:noHBand="0" w:noVBand="1"/>
      </w:tblPr>
      <w:tblGrid>
        <w:gridCol w:w="1997"/>
        <w:gridCol w:w="833"/>
        <w:gridCol w:w="530"/>
        <w:gridCol w:w="756"/>
        <w:gridCol w:w="639"/>
        <w:gridCol w:w="756"/>
        <w:gridCol w:w="587"/>
        <w:gridCol w:w="843"/>
        <w:gridCol w:w="622"/>
        <w:gridCol w:w="756"/>
        <w:gridCol w:w="575"/>
        <w:gridCol w:w="756"/>
        <w:gridCol w:w="744"/>
        <w:gridCol w:w="818"/>
      </w:tblGrid>
      <w:tr w:rsidR="00FF1851" w:rsidRPr="00F35AB2" w:rsidTr="00C51E19">
        <w:tc>
          <w:tcPr>
            <w:tcW w:w="1997" w:type="dxa"/>
            <w:vMerge w:val="restart"/>
          </w:tcPr>
          <w:p w:rsidR="00FF1851" w:rsidRPr="00F35AB2" w:rsidRDefault="00FF1851" w:rsidP="00C51E1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Faktor sukses kritis</w:t>
            </w:r>
          </w:p>
        </w:tc>
        <w:tc>
          <w:tcPr>
            <w:tcW w:w="9215" w:type="dxa"/>
            <w:gridSpan w:val="13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Alternatif Strategi</w:t>
            </w:r>
          </w:p>
        </w:tc>
      </w:tr>
      <w:tr w:rsidR="00FF1851" w:rsidRPr="00F35AB2" w:rsidTr="00C51E19">
        <w:tc>
          <w:tcPr>
            <w:tcW w:w="1997" w:type="dxa"/>
            <w:vMerge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286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I</w:t>
            </w:r>
          </w:p>
        </w:tc>
        <w:tc>
          <w:tcPr>
            <w:tcW w:w="1395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II</w:t>
            </w:r>
          </w:p>
        </w:tc>
        <w:tc>
          <w:tcPr>
            <w:tcW w:w="1430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III</w:t>
            </w:r>
          </w:p>
        </w:tc>
        <w:tc>
          <w:tcPr>
            <w:tcW w:w="1378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IV</w:t>
            </w:r>
          </w:p>
        </w:tc>
        <w:tc>
          <w:tcPr>
            <w:tcW w:w="1331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V</w:t>
            </w:r>
          </w:p>
        </w:tc>
        <w:tc>
          <w:tcPr>
            <w:tcW w:w="1562" w:type="dxa"/>
            <w:gridSpan w:val="2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Strategi VI</w:t>
            </w:r>
          </w:p>
        </w:tc>
      </w:tr>
      <w:tr w:rsidR="00FF1851" w:rsidRPr="00F35AB2" w:rsidTr="00C51E19">
        <w:tc>
          <w:tcPr>
            <w:tcW w:w="1997" w:type="dxa"/>
            <w:vMerge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843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818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TAS</w:t>
            </w:r>
          </w:p>
        </w:tc>
      </w:tr>
      <w:tr w:rsidR="00FF1851" w:rsidRPr="00F35AB2" w:rsidTr="00C51E19">
        <w:tc>
          <w:tcPr>
            <w:tcW w:w="199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Kekuatan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51" w:rsidRPr="00F35AB2" w:rsidTr="00C51E19">
        <w:trPr>
          <w:trHeight w:val="1656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1"/>
              </w:numPr>
              <w:spacing w:after="160" w:line="259" w:lineRule="auto"/>
              <w:ind w:left="313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Perusahaan memiliki konsep mandiri dari hulu hingga hilir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639" w:type="dxa"/>
          </w:tcPr>
          <w:p w:rsidR="00FF1851" w:rsidRPr="00DD64A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575" w:type="dxa"/>
          </w:tcPr>
          <w:p w:rsidR="00FF1851" w:rsidRPr="0030798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F1851" w:rsidRPr="006038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F2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</w:tr>
      <w:tr w:rsidR="00FF1851" w:rsidRPr="00F35AB2" w:rsidTr="00C51E19">
        <w:trPr>
          <w:trHeight w:val="193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1"/>
              </w:numPr>
              <w:spacing w:after="160" w:line="259" w:lineRule="auto"/>
              <w:ind w:left="313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Perusahaan menerapkan standar </w:t>
            </w:r>
            <w:r w:rsidRPr="00F35AB2">
              <w:rPr>
                <w:rFonts w:ascii="Times New Roman" w:eastAsia="Times New Roman" w:hAnsi="Times New Roman"/>
                <w:i/>
                <w:sz w:val="24"/>
              </w:rPr>
              <w:t>animal welfare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dalam pemeliharaan luwak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639" w:type="dxa"/>
          </w:tcPr>
          <w:p w:rsidR="00FF1851" w:rsidRPr="00DD64A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575" w:type="dxa"/>
          </w:tcPr>
          <w:p w:rsidR="00FF1851" w:rsidRPr="0030798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</w:tr>
      <w:tr w:rsidR="00FF1851" w:rsidRPr="00F35AB2" w:rsidTr="00C51E19">
        <w:trPr>
          <w:trHeight w:val="1686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1"/>
              </w:numPr>
              <w:spacing w:after="160" w:line="259" w:lineRule="auto"/>
              <w:ind w:left="313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Penerapan pemberdayaan masyarakat dalam perekrutan tenaga kerja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639" w:type="dxa"/>
          </w:tcPr>
          <w:p w:rsidR="00FF1851" w:rsidRPr="00DD64A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575" w:type="dxa"/>
          </w:tcPr>
          <w:p w:rsidR="00FF1851" w:rsidRPr="0030798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F1851" w:rsidRPr="00D73AF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AF2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1"/>
              </w:numPr>
              <w:spacing w:after="160" w:line="259" w:lineRule="auto"/>
              <w:ind w:left="313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lastRenderedPageBreak/>
              <w:t>Perusahaan memiliki produk inovasi beragam yang belum perusahaan sejenis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30" w:type="dxa"/>
          </w:tcPr>
          <w:p w:rsidR="00FF1851" w:rsidRPr="00246544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639" w:type="dxa"/>
          </w:tcPr>
          <w:p w:rsidR="00FF1851" w:rsidRPr="00DD64A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575" w:type="dxa"/>
          </w:tcPr>
          <w:p w:rsidR="00FF1851" w:rsidRPr="0030798E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93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1"/>
              </w:numPr>
              <w:spacing w:after="160" w:line="259" w:lineRule="auto"/>
              <w:ind w:left="313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Kampanye kreatif edukasi tentang kopi yang senantiasa dilakukan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30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639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  <w:tc>
          <w:tcPr>
            <w:tcW w:w="587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622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  <w:tc>
          <w:tcPr>
            <w:tcW w:w="575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744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8B0A47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7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997" w:type="dxa"/>
          </w:tcPr>
          <w:p w:rsidR="00FF1851" w:rsidRPr="00F35AB2" w:rsidRDefault="00FF1851" w:rsidP="00C51E19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b/>
                <w:sz w:val="24"/>
                <w:szCs w:val="24"/>
              </w:rPr>
              <w:t>Kelemahan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2"/>
              </w:numPr>
              <w:spacing w:after="160" w:line="259" w:lineRule="auto"/>
              <w:ind w:left="313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Sumber daya manusia yang kurang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0,264</w:t>
            </w:r>
          </w:p>
        </w:tc>
        <w:tc>
          <w:tcPr>
            <w:tcW w:w="639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0,264</w:t>
            </w:r>
          </w:p>
        </w:tc>
        <w:tc>
          <w:tcPr>
            <w:tcW w:w="587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622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0,352</w:t>
            </w:r>
          </w:p>
        </w:tc>
        <w:tc>
          <w:tcPr>
            <w:tcW w:w="575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0,352</w:t>
            </w:r>
          </w:p>
        </w:tc>
        <w:tc>
          <w:tcPr>
            <w:tcW w:w="744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2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lastRenderedPageBreak/>
              <w:t xml:space="preserve">Saluran pemasaran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yang masih terbatas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30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  <w:tc>
          <w:tcPr>
            <w:tcW w:w="639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  <w:tc>
          <w:tcPr>
            <w:tcW w:w="587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  <w:tc>
          <w:tcPr>
            <w:tcW w:w="622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  <w:tc>
          <w:tcPr>
            <w:tcW w:w="575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0,210</w:t>
            </w:r>
          </w:p>
        </w:tc>
        <w:tc>
          <w:tcPr>
            <w:tcW w:w="744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F1851" w:rsidRPr="002E63C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A"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2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Sarana dan prasarana pasca panen yang belum memadai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  <w:tc>
          <w:tcPr>
            <w:tcW w:w="639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0,488</w:t>
            </w:r>
          </w:p>
        </w:tc>
        <w:tc>
          <w:tcPr>
            <w:tcW w:w="587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622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  <w:tc>
          <w:tcPr>
            <w:tcW w:w="575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0,366</w:t>
            </w:r>
          </w:p>
        </w:tc>
        <w:tc>
          <w:tcPr>
            <w:tcW w:w="744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2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Pengembangan tenaga kerja belum optimal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639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0,333</w:t>
            </w:r>
          </w:p>
        </w:tc>
        <w:tc>
          <w:tcPr>
            <w:tcW w:w="587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622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0,333</w:t>
            </w:r>
          </w:p>
        </w:tc>
        <w:tc>
          <w:tcPr>
            <w:tcW w:w="575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</w:tc>
        <w:tc>
          <w:tcPr>
            <w:tcW w:w="744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F1851" w:rsidRPr="009F1A9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sz w:val="24"/>
                <w:szCs w:val="24"/>
              </w:rPr>
              <w:t>0,222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273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2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Riset pengolahan roasting belum optimal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0,432</w:t>
            </w:r>
          </w:p>
        </w:tc>
        <w:tc>
          <w:tcPr>
            <w:tcW w:w="639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0,288</w:t>
            </w:r>
          </w:p>
        </w:tc>
        <w:tc>
          <w:tcPr>
            <w:tcW w:w="587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622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0,576</w:t>
            </w:r>
          </w:p>
        </w:tc>
        <w:tc>
          <w:tcPr>
            <w:tcW w:w="575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0,576</w:t>
            </w:r>
          </w:p>
        </w:tc>
        <w:tc>
          <w:tcPr>
            <w:tcW w:w="744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F1851" w:rsidRPr="009D6B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D1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997" w:type="dxa"/>
          </w:tcPr>
          <w:p w:rsidR="00FF1851" w:rsidRPr="00F35AB2" w:rsidRDefault="00FF1851" w:rsidP="00C51E19">
            <w:pPr>
              <w:spacing w:after="160" w:line="259" w:lineRule="auto"/>
              <w:ind w:left="313"/>
              <w:contextualSpacing/>
              <w:rPr>
                <w:rFonts w:ascii="Times New Roman" w:eastAsia="Times New Roman" w:hAnsi="Times New Roman"/>
                <w:b/>
                <w:sz w:val="24"/>
              </w:rPr>
            </w:pPr>
            <w:r w:rsidRPr="00F35AB2">
              <w:rPr>
                <w:rFonts w:ascii="Times New Roman" w:eastAsia="Times New Roman" w:hAnsi="Times New Roman"/>
                <w:b/>
                <w:sz w:val="24"/>
              </w:rPr>
              <w:t>Peluang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3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Kopi Jawa Barat semakin dikenal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639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587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22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575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744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AC09D1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D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3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lastRenderedPageBreak/>
              <w:t xml:space="preserve">Fatwa MUI menyatakan bahwa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  <w:r w:rsidRPr="00F35AB2">
              <w:rPr>
                <w:rFonts w:ascii="Times New Roman" w:eastAsia="Times New Roman" w:hAnsi="Times New Roman"/>
                <w:sz w:val="24"/>
              </w:rPr>
              <w:t xml:space="preserve"> halal untuk dikonsumsi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0,210</w:t>
            </w:r>
          </w:p>
        </w:tc>
        <w:tc>
          <w:tcPr>
            <w:tcW w:w="639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87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0,210</w:t>
            </w:r>
          </w:p>
        </w:tc>
        <w:tc>
          <w:tcPr>
            <w:tcW w:w="622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75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744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F1851" w:rsidRPr="00681AEA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EA"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3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Jumlah peminum kopi meningkat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0,308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0,308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0,308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3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Pemasaran yang terjangkau</w:t>
            </w: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 xml:space="preserve"> dan bervariasi  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0,138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0,552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3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Masyarakat mulai tertarik dan semakin peduli terhadap petani kopi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997" w:type="dxa"/>
          </w:tcPr>
          <w:p w:rsidR="00FF1851" w:rsidRPr="00F35AB2" w:rsidRDefault="00FF1851" w:rsidP="00C51E19">
            <w:pPr>
              <w:spacing w:after="160" w:line="259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35AB2">
              <w:rPr>
                <w:rFonts w:ascii="Times New Roman" w:eastAsia="Times New Roman" w:hAnsi="Times New Roman"/>
                <w:b/>
                <w:sz w:val="24"/>
              </w:rPr>
              <w:t>Ancaman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4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Isu negatif pemeliharaan luwak dalam </w:t>
            </w:r>
            <w:r w:rsidRPr="00F35AB2">
              <w:rPr>
                <w:rFonts w:ascii="Times New Roman" w:eastAsia="Times New Roman" w:hAnsi="Times New Roman"/>
                <w:sz w:val="24"/>
              </w:rPr>
              <w:lastRenderedPageBreak/>
              <w:t xml:space="preserve">budidaya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0,083</w:t>
            </w:r>
          </w:p>
        </w:tc>
        <w:tc>
          <w:tcPr>
            <w:tcW w:w="530" w:type="dxa"/>
          </w:tcPr>
          <w:p w:rsidR="00FF1851" w:rsidRPr="0062121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0,249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0,332</w:t>
            </w:r>
          </w:p>
        </w:tc>
        <w:bookmarkStart w:id="4" w:name="_GoBack"/>
        <w:bookmarkEnd w:id="4"/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4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Kemajuan teknologi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30" w:type="dxa"/>
          </w:tcPr>
          <w:p w:rsidR="00FF1851" w:rsidRPr="0062121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0,210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4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Populasi luwak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30" w:type="dxa"/>
          </w:tcPr>
          <w:p w:rsidR="00FF1851" w:rsidRPr="0062121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0,249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0,332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4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>Kondisi cuaca yang tidak stabil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30" w:type="dxa"/>
          </w:tcPr>
          <w:p w:rsidR="00FF1851" w:rsidRPr="0062121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1112"/>
        </w:trPr>
        <w:tc>
          <w:tcPr>
            <w:tcW w:w="1997" w:type="dxa"/>
          </w:tcPr>
          <w:p w:rsidR="00FF1851" w:rsidRPr="00F35AB2" w:rsidRDefault="00FF1851" w:rsidP="00FF1851">
            <w:pPr>
              <w:numPr>
                <w:ilvl w:val="0"/>
                <w:numId w:val="24"/>
              </w:numPr>
              <w:spacing w:after="160" w:line="259" w:lineRule="auto"/>
              <w:ind w:left="313" w:hanging="284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35AB2">
              <w:rPr>
                <w:rFonts w:ascii="Times New Roman" w:eastAsia="Times New Roman" w:hAnsi="Times New Roman"/>
                <w:sz w:val="24"/>
              </w:rPr>
              <w:t xml:space="preserve">Terdapat produk substitusi terhadap </w:t>
            </w:r>
            <w:r>
              <w:rPr>
                <w:rFonts w:ascii="Times New Roman" w:eastAsia="Times New Roman" w:hAnsi="Times New Roman"/>
                <w:sz w:val="24"/>
              </w:rPr>
              <w:t>kopi luwak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B2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530" w:type="dxa"/>
          </w:tcPr>
          <w:p w:rsidR="00FF1851" w:rsidRPr="0062121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639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587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622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0,508</w:t>
            </w:r>
          </w:p>
        </w:tc>
        <w:tc>
          <w:tcPr>
            <w:tcW w:w="575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744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F1851" w:rsidRPr="00403836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36">
              <w:rPr>
                <w:rFonts w:ascii="Times New Roman" w:hAnsi="Times New Roman" w:cs="Times New Roman"/>
                <w:sz w:val="24"/>
                <w:szCs w:val="24"/>
              </w:rPr>
              <w:t>0,381</w:t>
            </w:r>
          </w:p>
        </w:tc>
      </w:tr>
      <w:tr w:rsidR="00FF1851" w:rsidRPr="00F35AB2" w:rsidTr="00C51E19">
        <w:tblPrEx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1997" w:type="dxa"/>
            <w:vAlign w:val="center"/>
          </w:tcPr>
          <w:p w:rsidR="00FF1851" w:rsidRPr="00F35AB2" w:rsidRDefault="00FF1851" w:rsidP="00C51E19">
            <w:pPr>
              <w:spacing w:after="160" w:line="259" w:lineRule="auto"/>
              <w:ind w:left="31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35AB2">
              <w:rPr>
                <w:rFonts w:ascii="Times New Roman" w:eastAsia="Times New Roman" w:hAnsi="Times New Roman"/>
                <w:b/>
                <w:sz w:val="24"/>
              </w:rPr>
              <w:t>TOTAL</w:t>
            </w:r>
          </w:p>
        </w:tc>
        <w:tc>
          <w:tcPr>
            <w:tcW w:w="833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5,270</w:t>
            </w:r>
          </w:p>
        </w:tc>
        <w:tc>
          <w:tcPr>
            <w:tcW w:w="639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5,293</w:t>
            </w:r>
          </w:p>
        </w:tc>
        <w:tc>
          <w:tcPr>
            <w:tcW w:w="587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5,335</w:t>
            </w:r>
          </w:p>
        </w:tc>
        <w:tc>
          <w:tcPr>
            <w:tcW w:w="622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5,103</w:t>
            </w:r>
          </w:p>
        </w:tc>
        <w:tc>
          <w:tcPr>
            <w:tcW w:w="575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5,624</w:t>
            </w:r>
          </w:p>
        </w:tc>
        <w:tc>
          <w:tcPr>
            <w:tcW w:w="744" w:type="dxa"/>
          </w:tcPr>
          <w:p w:rsidR="00FF1851" w:rsidRPr="00F35AB2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1851" w:rsidRPr="00631AE9" w:rsidRDefault="00FF1851" w:rsidP="00C51E1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E9">
              <w:rPr>
                <w:rFonts w:ascii="Times New Roman" w:hAnsi="Times New Roman" w:cs="Times New Roman"/>
                <w:sz w:val="24"/>
                <w:szCs w:val="24"/>
              </w:rPr>
              <w:t>5,442</w:t>
            </w:r>
          </w:p>
        </w:tc>
      </w:tr>
    </w:tbl>
    <w:p w:rsidR="00FF1851" w:rsidRPr="00F35AB2" w:rsidRDefault="00FF1851" w:rsidP="00FF1851">
      <w:pPr>
        <w:rPr>
          <w:rFonts w:ascii="Times New Roman" w:hAnsi="Times New Roman" w:cs="Times New Roman"/>
          <w:sz w:val="24"/>
          <w:szCs w:val="24"/>
        </w:rPr>
        <w:sectPr w:rsidR="00FF1851" w:rsidRPr="00F35AB2" w:rsidSect="00DA6180">
          <w:pgSz w:w="16838" w:h="11900" w:orient="landscape"/>
          <w:pgMar w:top="1701" w:right="1701" w:bottom="2268" w:left="2268" w:header="567" w:footer="567" w:gutter="0"/>
          <w:cols w:space="0" w:equalWidth="0">
            <w:col w:w="8765"/>
          </w:cols>
          <w:docGrid w:linePitch="360"/>
        </w:sectPr>
      </w:pPr>
    </w:p>
    <w:p w:rsidR="00AD0DAE" w:rsidRPr="00FF1851" w:rsidRDefault="00AD0DAE">
      <w:pPr>
        <w:rPr>
          <w:rFonts w:ascii="Times New Roman" w:hAnsi="Times New Roman" w:cs="Times New Roman"/>
          <w:sz w:val="24"/>
          <w:szCs w:val="24"/>
        </w:rPr>
      </w:pPr>
    </w:p>
    <w:sectPr w:rsidR="00AD0DAE" w:rsidRPr="00FF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B9E"/>
    <w:multiLevelType w:val="hybridMultilevel"/>
    <w:tmpl w:val="8CE80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761"/>
    <w:multiLevelType w:val="hybridMultilevel"/>
    <w:tmpl w:val="A5621B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8D8"/>
    <w:multiLevelType w:val="hybridMultilevel"/>
    <w:tmpl w:val="A350B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2AD2"/>
    <w:multiLevelType w:val="hybridMultilevel"/>
    <w:tmpl w:val="7FEAC24E"/>
    <w:lvl w:ilvl="0" w:tplc="375C10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7A9737B"/>
    <w:multiLevelType w:val="hybridMultilevel"/>
    <w:tmpl w:val="D5C0DA1E"/>
    <w:lvl w:ilvl="0" w:tplc="45F89B5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A01457A"/>
    <w:multiLevelType w:val="hybridMultilevel"/>
    <w:tmpl w:val="7416D9E6"/>
    <w:lvl w:ilvl="0" w:tplc="7D6CF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C22CE"/>
    <w:multiLevelType w:val="hybridMultilevel"/>
    <w:tmpl w:val="FB325576"/>
    <w:lvl w:ilvl="0" w:tplc="7A84A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E3D51"/>
    <w:multiLevelType w:val="hybridMultilevel"/>
    <w:tmpl w:val="770A4C84"/>
    <w:lvl w:ilvl="0" w:tplc="85547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3439A"/>
    <w:multiLevelType w:val="hybridMultilevel"/>
    <w:tmpl w:val="645EC4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9A9"/>
    <w:multiLevelType w:val="hybridMultilevel"/>
    <w:tmpl w:val="F9A00D08"/>
    <w:lvl w:ilvl="0" w:tplc="784EB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6E4657"/>
    <w:multiLevelType w:val="hybridMultilevel"/>
    <w:tmpl w:val="4BF8F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AE8"/>
    <w:multiLevelType w:val="hybridMultilevel"/>
    <w:tmpl w:val="22BE4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DE0"/>
    <w:multiLevelType w:val="hybridMultilevel"/>
    <w:tmpl w:val="2368C55C"/>
    <w:lvl w:ilvl="0" w:tplc="AD980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96C27"/>
    <w:multiLevelType w:val="hybridMultilevel"/>
    <w:tmpl w:val="43C0A894"/>
    <w:lvl w:ilvl="0" w:tplc="E8C69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441C2"/>
    <w:multiLevelType w:val="hybridMultilevel"/>
    <w:tmpl w:val="49FEF93C"/>
    <w:lvl w:ilvl="0" w:tplc="CD5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47385"/>
    <w:multiLevelType w:val="hybridMultilevel"/>
    <w:tmpl w:val="7D92D532"/>
    <w:lvl w:ilvl="0" w:tplc="6FE4E1B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E8C2178"/>
    <w:multiLevelType w:val="hybridMultilevel"/>
    <w:tmpl w:val="AA4E04E6"/>
    <w:lvl w:ilvl="0" w:tplc="5B56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900D9A"/>
    <w:multiLevelType w:val="hybridMultilevel"/>
    <w:tmpl w:val="B4A21FB4"/>
    <w:lvl w:ilvl="0" w:tplc="BF38735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500E7541"/>
    <w:multiLevelType w:val="hybridMultilevel"/>
    <w:tmpl w:val="17CE99BC"/>
    <w:lvl w:ilvl="0" w:tplc="BDC6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D40128"/>
    <w:multiLevelType w:val="hybridMultilevel"/>
    <w:tmpl w:val="B792D872"/>
    <w:lvl w:ilvl="0" w:tplc="72406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553E60"/>
    <w:multiLevelType w:val="hybridMultilevel"/>
    <w:tmpl w:val="C4ACA260"/>
    <w:lvl w:ilvl="0" w:tplc="C99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02453D"/>
    <w:multiLevelType w:val="hybridMultilevel"/>
    <w:tmpl w:val="03807ED2"/>
    <w:lvl w:ilvl="0" w:tplc="1DB89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E75909"/>
    <w:multiLevelType w:val="hybridMultilevel"/>
    <w:tmpl w:val="2794BF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461D"/>
    <w:multiLevelType w:val="hybridMultilevel"/>
    <w:tmpl w:val="527CC456"/>
    <w:lvl w:ilvl="0" w:tplc="71C85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23"/>
  </w:num>
  <w:num w:numId="6">
    <w:abstractNumId w:val="18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4"/>
  </w:num>
  <w:num w:numId="12">
    <w:abstractNumId w:val="14"/>
  </w:num>
  <w:num w:numId="13">
    <w:abstractNumId w:val="21"/>
  </w:num>
  <w:num w:numId="14">
    <w:abstractNumId w:val="20"/>
  </w:num>
  <w:num w:numId="15">
    <w:abstractNumId w:val="13"/>
  </w:num>
  <w:num w:numId="16">
    <w:abstractNumId w:val="19"/>
  </w:num>
  <w:num w:numId="17">
    <w:abstractNumId w:val="7"/>
  </w:num>
  <w:num w:numId="18">
    <w:abstractNumId w:val="6"/>
  </w:num>
  <w:num w:numId="19">
    <w:abstractNumId w:val="8"/>
  </w:num>
  <w:num w:numId="20">
    <w:abstractNumId w:val="11"/>
  </w:num>
  <w:num w:numId="21">
    <w:abstractNumId w:val="22"/>
  </w:num>
  <w:num w:numId="22">
    <w:abstractNumId w:val="0"/>
  </w:num>
  <w:num w:numId="23">
    <w:abstractNumId w:val="17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B"/>
    <w:rsid w:val="007D2DB1"/>
    <w:rsid w:val="00AD0DAE"/>
    <w:rsid w:val="00B83BBE"/>
    <w:rsid w:val="00D8319B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46DA"/>
  <w15:chartTrackingRefBased/>
  <w15:docId w15:val="{BF9D37DC-4CD4-468E-B25F-DA86B710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185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5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8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51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FF185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FF18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F1851"/>
    <w:rPr>
      <w:rFonts w:asciiTheme="majorHAnsi" w:eastAsiaTheme="majorEastAsia" w:hAnsiTheme="majorHAnsi" w:cstheme="majorBidi"/>
      <w:i/>
      <w:iCs/>
      <w:color w:val="2F5496" w:themeColor="accent1" w:themeShade="BF"/>
      <w:lang w:val="id-ID"/>
    </w:rPr>
  </w:style>
  <w:style w:type="paragraph" w:styleId="ListParagraph">
    <w:name w:val="List Paragraph"/>
    <w:aliases w:val="spasi 2 taiiii"/>
    <w:basedOn w:val="Normal"/>
    <w:link w:val="ListParagraphChar"/>
    <w:uiPriority w:val="34"/>
    <w:qFormat/>
    <w:rsid w:val="00FF1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5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F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51"/>
    <w:rPr>
      <w:lang w:val="id-ID"/>
    </w:rPr>
  </w:style>
  <w:style w:type="paragraph" w:customStyle="1" w:styleId="Default">
    <w:name w:val="Default"/>
    <w:rsid w:val="00FF1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FF185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pasi 2 taiiii Char"/>
    <w:basedOn w:val="DefaultParagraphFont"/>
    <w:link w:val="ListParagraph"/>
    <w:uiPriority w:val="34"/>
    <w:rsid w:val="00FF1851"/>
    <w:rPr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FF1851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FF1851"/>
  </w:style>
  <w:style w:type="paragraph" w:styleId="NormalWeb">
    <w:name w:val="Normal (Web)"/>
    <w:basedOn w:val="Normal"/>
    <w:uiPriority w:val="99"/>
    <w:unhideWhenUsed/>
    <w:rsid w:val="00FF18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1851"/>
    <w:rPr>
      <w:rFonts w:ascii="Tahoma" w:hAnsi="Tahoma" w:cs="Tahoma"/>
      <w:sz w:val="16"/>
      <w:szCs w:val="1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F18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1851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F1851"/>
    <w:pPr>
      <w:tabs>
        <w:tab w:val="right" w:leader="dot" w:pos="7927"/>
      </w:tabs>
      <w:spacing w:after="100"/>
      <w:ind w:left="220" w:firstLine="347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F1851"/>
    <w:pPr>
      <w:tabs>
        <w:tab w:val="right" w:leader="dot" w:pos="7927"/>
      </w:tabs>
      <w:spacing w:after="100"/>
      <w:ind w:left="440" w:firstLine="411"/>
    </w:pPr>
    <w:rPr>
      <w:rFonts w:ascii="Times New Roman" w:hAnsi="Times New Roman" w:cs="Times New Roman"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FF1851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FF1851"/>
    <w:pPr>
      <w:spacing w:after="0"/>
    </w:pPr>
  </w:style>
  <w:style w:type="paragraph" w:customStyle="1" w:styleId="ListParagraph1">
    <w:name w:val="List Paragraph1"/>
    <w:basedOn w:val="Normal"/>
    <w:uiPriority w:val="34"/>
    <w:unhideWhenUsed/>
    <w:qFormat/>
    <w:rsid w:val="00FF1851"/>
    <w:pPr>
      <w:spacing w:after="200" w:line="276" w:lineRule="auto"/>
      <w:ind w:left="720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F1851"/>
    <w:rPr>
      <w:b/>
      <w:bCs/>
    </w:rPr>
  </w:style>
  <w:style w:type="character" w:customStyle="1" w:styleId="ya-q-full-text">
    <w:name w:val="ya-q-full-text"/>
    <w:basedOn w:val="DefaultParagraphFont"/>
    <w:rsid w:val="00FF1851"/>
  </w:style>
  <w:style w:type="character" w:styleId="PlaceholderText">
    <w:name w:val="Placeholder Text"/>
    <w:basedOn w:val="DefaultParagraphFont"/>
    <w:uiPriority w:val="99"/>
    <w:semiHidden/>
    <w:rsid w:val="00FF1851"/>
    <w:rPr>
      <w:color w:val="808080"/>
    </w:rPr>
  </w:style>
  <w:style w:type="character" w:styleId="HTMLCite">
    <w:name w:val="HTML Cite"/>
    <w:basedOn w:val="DefaultParagraphFont"/>
    <w:uiPriority w:val="99"/>
    <w:semiHidden/>
    <w:unhideWhenUsed/>
    <w:rsid w:val="00FF1851"/>
    <w:rPr>
      <w:i/>
      <w:iCs/>
    </w:rPr>
  </w:style>
  <w:style w:type="paragraph" w:styleId="NoSpacing">
    <w:name w:val="No Spacing"/>
    <w:link w:val="NoSpacingChar"/>
    <w:uiPriority w:val="1"/>
    <w:qFormat/>
    <w:rsid w:val="00FF185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1851"/>
    <w:rPr>
      <w:rFonts w:eastAsiaTheme="minorEastAsia"/>
      <w:lang w:val="en-US" w:eastAsia="ja-JP"/>
    </w:rPr>
  </w:style>
  <w:style w:type="table" w:customStyle="1" w:styleId="TableGrid0">
    <w:name w:val="TableGrid"/>
    <w:rsid w:val="00FF185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s">
    <w:name w:val="normals"/>
    <w:basedOn w:val="Normal"/>
    <w:link w:val="normalsChar"/>
    <w:qFormat/>
    <w:rsid w:val="00FF1851"/>
    <w:pPr>
      <w:spacing w:before="40" w:after="80" w:line="360" w:lineRule="auto"/>
      <w:ind w:left="720" w:firstLine="720"/>
      <w:jc w:val="both"/>
    </w:pPr>
    <w:rPr>
      <w:rFonts w:ascii="Times New Roman" w:hAnsi="Times New Roman"/>
      <w:sz w:val="24"/>
      <w:lang w:val="en-US"/>
    </w:rPr>
  </w:style>
  <w:style w:type="character" w:customStyle="1" w:styleId="normalsChar">
    <w:name w:val="normals Char"/>
    <w:basedOn w:val="DefaultParagraphFont"/>
    <w:link w:val="normals"/>
    <w:rsid w:val="00FF1851"/>
    <w:rPr>
      <w:rFonts w:ascii="Times New Roman" w:hAnsi="Times New Roman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FF1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Kuswarini Kusno</dc:creator>
  <cp:keywords/>
  <dc:description/>
  <cp:lastModifiedBy>Kuswarini Kusno</cp:lastModifiedBy>
  <cp:revision>3</cp:revision>
  <dcterms:created xsi:type="dcterms:W3CDTF">2019-07-27T07:04:00Z</dcterms:created>
  <dcterms:modified xsi:type="dcterms:W3CDTF">2019-07-27T07:16:00Z</dcterms:modified>
</cp:coreProperties>
</file>