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21CA" w14:textId="37B04716" w:rsidR="00873FD1" w:rsidRDefault="00C20A47" w:rsidP="00C20A47">
      <w:pPr>
        <w:jc w:val="center"/>
      </w:pPr>
      <w:r>
        <w:rPr>
          <w:noProof/>
        </w:rPr>
        <w:drawing>
          <wp:inline distT="0" distB="0" distL="0" distR="0" wp14:editId="002A0731">
            <wp:extent cx="3418840" cy="2684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3899" r="5060" b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FFEE" w14:textId="0994DFAC" w:rsidR="00C20A47" w:rsidRPr="0001086E" w:rsidRDefault="00C20A47" w:rsidP="00C20A47">
      <w:pPr>
        <w:jc w:val="both"/>
        <w:rPr>
          <w:rFonts w:ascii="Times New Roman" w:hAnsi="Times New Roman" w:cs="Times New Roman"/>
        </w:rPr>
      </w:pPr>
      <w:r w:rsidRPr="006821FC">
        <w:rPr>
          <w:rFonts w:ascii="Times New Roman" w:hAnsi="Times New Roman" w:cs="Times New Roman"/>
          <w:b/>
        </w:rPr>
        <w:t>Gambar 1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 w:rsidRPr="006821FC">
        <w:rPr>
          <w:rFonts w:ascii="Times New Roman" w:hAnsi="Times New Roman" w:cs="Times New Roman"/>
        </w:rPr>
        <w:t>Spektra</w:t>
      </w:r>
      <w:proofErr w:type="spellEnd"/>
      <w:r w:rsidRPr="006821FC">
        <w:rPr>
          <w:rFonts w:ascii="Times New Roman" w:hAnsi="Times New Roman" w:cs="Times New Roman"/>
        </w:rPr>
        <w:t xml:space="preserve"> IR </w:t>
      </w:r>
      <w:proofErr w:type="spellStart"/>
      <w:r w:rsidRPr="006821FC">
        <w:rPr>
          <w:rFonts w:ascii="Times New Roman" w:hAnsi="Times New Roman" w:cs="Times New Roman"/>
        </w:rPr>
        <w:t>adsorben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kulit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mangga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termodifikasi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asam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sulfat</w:t>
      </w:r>
      <w:proofErr w:type="spellEnd"/>
      <w:r w:rsidRPr="006821FC">
        <w:rPr>
          <w:rFonts w:ascii="Times New Roman" w:hAnsi="Times New Roman" w:cs="Times New Roman"/>
        </w:rPr>
        <w:t xml:space="preserve"> (a) </w:t>
      </w:r>
      <w:proofErr w:type="spellStart"/>
      <w:r w:rsidRPr="006821FC">
        <w:rPr>
          <w:rFonts w:ascii="Times New Roman" w:hAnsi="Times New Roman" w:cs="Times New Roman"/>
        </w:rPr>
        <w:t>sebelum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menyerap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emas</w:t>
      </w:r>
      <w:proofErr w:type="spellEnd"/>
      <w:r w:rsidRPr="006821FC">
        <w:rPr>
          <w:rFonts w:ascii="Times New Roman" w:hAnsi="Times New Roman" w:cs="Times New Roman"/>
        </w:rPr>
        <w:t xml:space="preserve"> dan (b) </w:t>
      </w:r>
      <w:proofErr w:type="spellStart"/>
      <w:r w:rsidRPr="006821FC">
        <w:rPr>
          <w:rFonts w:ascii="Times New Roman" w:hAnsi="Times New Roman" w:cs="Times New Roman"/>
        </w:rPr>
        <w:t>setelah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menyerap</w:t>
      </w:r>
      <w:proofErr w:type="spellEnd"/>
      <w:r w:rsidRPr="006821FC">
        <w:rPr>
          <w:rFonts w:ascii="Times New Roman" w:hAnsi="Times New Roman" w:cs="Times New Roman"/>
        </w:rPr>
        <w:t xml:space="preserve"> </w:t>
      </w:r>
      <w:proofErr w:type="spellStart"/>
      <w:r w:rsidRPr="006821FC">
        <w:rPr>
          <w:rFonts w:ascii="Times New Roman" w:hAnsi="Times New Roman" w:cs="Times New Roman"/>
        </w:rPr>
        <w:t>emas</w:t>
      </w:r>
      <w:proofErr w:type="spellEnd"/>
    </w:p>
    <w:p w14:paraId="00A3DFD4" w14:textId="132B0C93" w:rsidR="00C20A47" w:rsidRDefault="00C20A47" w:rsidP="00C20A47">
      <w:pPr>
        <w:jc w:val="center"/>
      </w:pPr>
      <w:r>
        <w:rPr>
          <w:noProof/>
        </w:rPr>
        <w:drawing>
          <wp:inline distT="0" distB="0" distL="0" distR="0" wp14:editId="2E6927DD">
            <wp:extent cx="5861685" cy="1478280"/>
            <wp:effectExtent l="0" t="0" r="571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F70F6" w14:textId="77777777" w:rsidR="00C20A47" w:rsidRPr="00FE3FC7" w:rsidRDefault="00C20A47" w:rsidP="00C20A47">
      <w:pPr>
        <w:jc w:val="both"/>
        <w:rPr>
          <w:rFonts w:ascii="Times New Roman" w:hAnsi="Times New Roman" w:cs="Times New Roman"/>
          <w:b/>
        </w:rPr>
      </w:pPr>
      <w:r w:rsidRPr="00FE3FC7">
        <w:rPr>
          <w:rFonts w:ascii="Times New Roman" w:hAnsi="Times New Roman" w:cs="Times New Roman"/>
          <w:b/>
        </w:rPr>
        <w:t xml:space="preserve">Gambar 2.  </w:t>
      </w:r>
      <w:proofErr w:type="spellStart"/>
      <w:r>
        <w:rPr>
          <w:rFonts w:ascii="Times New Roman" w:hAnsi="Times New Roman" w:cs="Times New Roman"/>
        </w:rPr>
        <w:t>Permukaan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adsorben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kulit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mangga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termodifikasi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asam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sulfat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menggunakan</w:t>
      </w:r>
      <w:proofErr w:type="spellEnd"/>
      <w:r w:rsidRPr="00FE3FC7">
        <w:rPr>
          <w:rFonts w:ascii="Times New Roman" w:hAnsi="Times New Roman" w:cs="Times New Roman"/>
        </w:rPr>
        <w:t xml:space="preserve"> SEM (a) </w:t>
      </w:r>
      <w:proofErr w:type="spellStart"/>
      <w:r w:rsidRPr="00FE3FC7">
        <w:rPr>
          <w:rFonts w:ascii="Times New Roman" w:hAnsi="Times New Roman" w:cs="Times New Roman"/>
        </w:rPr>
        <w:t>sebelum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menyerap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emas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r w:rsidRPr="00FE3FC7">
        <w:rPr>
          <w:rFonts w:ascii="Times New Roman" w:hAnsi="Times New Roman" w:cs="Times New Roman"/>
          <w:lang w:val="id-ID"/>
        </w:rPr>
        <w:t xml:space="preserve">dan </w:t>
      </w:r>
      <w:r w:rsidRPr="00FE3FC7">
        <w:rPr>
          <w:rFonts w:ascii="Times New Roman" w:hAnsi="Times New Roman" w:cs="Times New Roman"/>
        </w:rPr>
        <w:t xml:space="preserve">(b) </w:t>
      </w:r>
      <w:proofErr w:type="spellStart"/>
      <w:r w:rsidRPr="00FE3FC7">
        <w:rPr>
          <w:rFonts w:ascii="Times New Roman" w:hAnsi="Times New Roman" w:cs="Times New Roman"/>
        </w:rPr>
        <w:t>setelah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menyerap</w:t>
      </w:r>
      <w:proofErr w:type="spellEnd"/>
      <w:r w:rsidRPr="00FE3FC7">
        <w:rPr>
          <w:rFonts w:ascii="Times New Roman" w:hAnsi="Times New Roman" w:cs="Times New Roman"/>
        </w:rPr>
        <w:t xml:space="preserve"> </w:t>
      </w:r>
      <w:proofErr w:type="spellStart"/>
      <w:r w:rsidRPr="00FE3FC7">
        <w:rPr>
          <w:rFonts w:ascii="Times New Roman" w:hAnsi="Times New Roman" w:cs="Times New Roman"/>
        </w:rPr>
        <w:t>emas</w:t>
      </w:r>
      <w:proofErr w:type="spellEnd"/>
    </w:p>
    <w:p w14:paraId="758E1B39" w14:textId="746B413E" w:rsidR="00C20A47" w:rsidRDefault="00C20A47" w:rsidP="00C20A47">
      <w:pPr>
        <w:jc w:val="center"/>
      </w:pPr>
      <w:r w:rsidRPr="00381DE3">
        <w:rPr>
          <w:noProof/>
        </w:rPr>
        <w:drawing>
          <wp:inline distT="0" distB="0" distL="0" distR="0" wp14:anchorId="560D0B1E" wp14:editId="6302906B">
            <wp:extent cx="4356847" cy="2481943"/>
            <wp:effectExtent l="0" t="0" r="5715" b="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9EB5DAA" w14:textId="77777777" w:rsidR="00C20A47" w:rsidRPr="00664800" w:rsidRDefault="00C20A47" w:rsidP="00C20A47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64800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</w:rPr>
        <w:t xml:space="preserve"> </w:t>
      </w:r>
      <w:r w:rsidRPr="00664800">
        <w:rPr>
          <w:rFonts w:ascii="Times New Roman" w:hAnsi="Times New Roman" w:cs="Times New Roman"/>
          <w:lang w:val="id-ID"/>
        </w:rPr>
        <w:t>Persen adsorpsi Au(III) oleh adsorben kulit mangga termodifikasi asam sulfat</w:t>
      </w:r>
    </w:p>
    <w:p w14:paraId="51B2E8B3" w14:textId="20173DDA" w:rsidR="00C20A47" w:rsidRDefault="00C20A47" w:rsidP="00C20A47">
      <w:pPr>
        <w:jc w:val="center"/>
      </w:pPr>
      <w:r>
        <w:rPr>
          <w:noProof/>
        </w:rPr>
        <w:lastRenderedPageBreak/>
        <w:drawing>
          <wp:inline distT="0" distB="0" distL="0" distR="0" wp14:editId="72B18A65">
            <wp:extent cx="3811281" cy="2474259"/>
            <wp:effectExtent l="0" t="0" r="0" b="254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4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05" cy="24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C093" w14:textId="77777777" w:rsidR="00C20A47" w:rsidRDefault="00C20A47" w:rsidP="00C20A47">
      <w:pPr>
        <w:spacing w:after="120" w:line="276" w:lineRule="auto"/>
        <w:jc w:val="both"/>
        <w:rPr>
          <w:rFonts w:ascii="Times New Roman" w:hAnsi="Times New Roman" w:cs="Times New Roman"/>
          <w:lang w:val="id-ID"/>
        </w:rPr>
      </w:pPr>
      <w:r w:rsidRPr="00874E17">
        <w:rPr>
          <w:rFonts w:ascii="Times New Roman" w:hAnsi="Times New Roman" w:cs="Times New Roman"/>
          <w:b/>
          <w:color w:val="000000"/>
          <w:lang w:eastAsia="id-ID"/>
        </w:rPr>
        <w:t xml:space="preserve">Gambar 4. </w:t>
      </w:r>
      <w:r w:rsidRPr="00874E17">
        <w:rPr>
          <w:rFonts w:ascii="Times New Roman" w:hAnsi="Times New Roman" w:cs="Times New Roman"/>
        </w:rPr>
        <w:t>K</w:t>
      </w:r>
      <w:r w:rsidRPr="00874E17">
        <w:rPr>
          <w:rFonts w:ascii="Times New Roman" w:hAnsi="Times New Roman" w:cs="Times New Roman"/>
          <w:lang w:val="id-ID"/>
        </w:rPr>
        <w:t>apasitas adsorpsi emas oleh adsorben kulit mangga termodifikasi asam sulfat</w:t>
      </w:r>
    </w:p>
    <w:p w14:paraId="36ACA318" w14:textId="211D5980" w:rsidR="00C20A47" w:rsidRDefault="00C20A47" w:rsidP="00C20A47">
      <w:pPr>
        <w:jc w:val="center"/>
      </w:pPr>
      <w:r>
        <w:rPr>
          <w:noProof/>
        </w:rPr>
        <w:drawing>
          <wp:inline distT="0" distB="0" distL="0" distR="0" wp14:editId="5972B883">
            <wp:extent cx="3918857" cy="2589520"/>
            <wp:effectExtent l="0" t="0" r="5715" b="1905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4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269" cy="259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5CF0" w14:textId="77777777" w:rsidR="00C20A47" w:rsidRPr="006A394F" w:rsidRDefault="00C20A47" w:rsidP="00C20A4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A394F">
        <w:rPr>
          <w:rFonts w:ascii="Times New Roman" w:hAnsi="Times New Roman" w:cs="Times New Roman"/>
          <w:b/>
        </w:rPr>
        <w:t>Gambar 5.</w:t>
      </w:r>
      <w:r w:rsidRPr="006A394F">
        <w:rPr>
          <w:rFonts w:ascii="Times New Roman" w:hAnsi="Times New Roman" w:cs="Times New Roman"/>
        </w:rPr>
        <w:t xml:space="preserve"> </w:t>
      </w:r>
      <w:r w:rsidRPr="006A394F">
        <w:rPr>
          <w:rFonts w:ascii="Times New Roman" w:hAnsi="Times New Roman" w:cs="Times New Roman"/>
          <w:lang w:val="id-ID"/>
        </w:rPr>
        <w:t>Grafik Au(III) teradsorpsi oleh adsorben kulit mangga termodifikasi asam sulfat</w:t>
      </w:r>
    </w:p>
    <w:p w14:paraId="7DFF4A27" w14:textId="77777777" w:rsidR="00C20A47" w:rsidRDefault="00C20A47" w:rsidP="00C20A47">
      <w:pPr>
        <w:jc w:val="center"/>
      </w:pPr>
      <w:bookmarkStart w:id="0" w:name="_GoBack"/>
      <w:bookmarkEnd w:id="0"/>
    </w:p>
    <w:p w14:paraId="09A52F8F" w14:textId="77777777" w:rsidR="00C20A47" w:rsidRDefault="00C20A47"/>
    <w:p w14:paraId="211E2704" w14:textId="77777777" w:rsidR="00C20A47" w:rsidRDefault="00C20A47"/>
    <w:p w14:paraId="1CCB826C" w14:textId="1482BE0D" w:rsidR="00C20A47" w:rsidRDefault="00C20A47"/>
    <w:sectPr w:rsidR="00C20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7"/>
    <w:rsid w:val="00873FD1"/>
    <w:rsid w:val="00C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341D"/>
  <w15:chartTrackingRefBased/>
  <w15:docId w15:val="{FE01B941-2764-4509-A23D-92B50B1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PIAN\PKM-P\Perhitungan%20PKM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981714785651793"/>
          <c:y val="9.2592592592592587E-2"/>
          <c:w val="0.81550918635170599"/>
          <c:h val="0.74350320793234181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'Perhitungan fix'!$A$2:$A$14</c:f>
              <c:numCache>
                <c:formatCode>General</c:formatCode>
                <c:ptCount val="13"/>
                <c:pt idx="0">
                  <c:v>0.1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0.8</c:v>
                </c:pt>
                <c:pt idx="6">
                  <c:v>0.9</c:v>
                </c:pt>
                <c:pt idx="7">
                  <c:v>1</c:v>
                </c:pt>
                <c:pt idx="8">
                  <c:v>1.1000000000000001</c:v>
                </c:pt>
                <c:pt idx="9">
                  <c:v>1.2</c:v>
                </c:pt>
                <c:pt idx="10">
                  <c:v>1.3</c:v>
                </c:pt>
                <c:pt idx="11">
                  <c:v>1.4</c:v>
                </c:pt>
                <c:pt idx="12">
                  <c:v>1.5</c:v>
                </c:pt>
              </c:numCache>
            </c:numRef>
          </c:xVal>
          <c:yVal>
            <c:numRef>
              <c:f>'Perhitungan fix'!$F$2:$F$14</c:f>
              <c:numCache>
                <c:formatCode>General</c:formatCode>
                <c:ptCount val="13"/>
                <c:pt idx="0">
                  <c:v>92.592592592592595</c:v>
                </c:pt>
                <c:pt idx="1">
                  <c:v>98.67724867724867</c:v>
                </c:pt>
                <c:pt idx="2">
                  <c:v>87.724867724867721</c:v>
                </c:pt>
                <c:pt idx="3">
                  <c:v>97.70723104056438</c:v>
                </c:pt>
                <c:pt idx="4">
                  <c:v>97.732426303854865</c:v>
                </c:pt>
                <c:pt idx="5">
                  <c:v>96.957671957671963</c:v>
                </c:pt>
                <c:pt idx="6">
                  <c:v>85.890652557319228</c:v>
                </c:pt>
                <c:pt idx="7">
                  <c:v>76.613756613756607</c:v>
                </c:pt>
                <c:pt idx="8">
                  <c:v>69.119769119769131</c:v>
                </c:pt>
                <c:pt idx="9">
                  <c:v>64.462081128747798</c:v>
                </c:pt>
                <c:pt idx="10">
                  <c:v>59.788359788359791</c:v>
                </c:pt>
                <c:pt idx="11">
                  <c:v>53.892668178382465</c:v>
                </c:pt>
                <c:pt idx="12">
                  <c:v>50.264550264550266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58B-477B-A0E4-459D60064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5441392"/>
        <c:axId val="365133712"/>
      </c:scatterChart>
      <c:valAx>
        <c:axId val="365441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id-ID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Konsentrasi </a:t>
                </a:r>
                <a:r>
                  <a:rPr lang="id-ID" sz="1000" b="1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AuCl</a:t>
                </a:r>
                <a:r>
                  <a:rPr lang="id-ID" sz="1000" b="1" i="0" u="none" strike="noStrike" baseline="-25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4</a:t>
                </a:r>
                <a:r>
                  <a:rPr lang="id-ID" sz="1000" b="1" i="0" u="none" strike="noStrike" baseline="30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</a:t>
                </a:r>
                <a:r>
                  <a:rPr lang="id-ID" sz="1000" b="1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(mM)</a:t>
                </a:r>
                <a:endParaRPr lang="id-ID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out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5133712"/>
        <c:crosses val="autoZero"/>
        <c:crossBetween val="midCat"/>
      </c:valAx>
      <c:valAx>
        <c:axId val="3651337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id-ID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Adsorp</a:t>
                </a: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si</a:t>
                </a:r>
                <a:endParaRPr lang="id-ID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out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Tahoma" panose="020B0604030504040204" pitchFamily="34" charset="0"/>
                <a:cs typeface="Times New Roman" panose="02020603050405020304" pitchFamily="18" charset="0"/>
              </a:defRPr>
            </a:pPr>
            <a:endParaRPr lang="en-US"/>
          </a:p>
        </c:txPr>
        <c:crossAx val="3654413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Kurniawan Mauludi</dc:creator>
  <cp:keywords/>
  <dc:description/>
  <cp:lastModifiedBy>Kurniawan Mauludi</cp:lastModifiedBy>
  <cp:revision>1</cp:revision>
  <dcterms:created xsi:type="dcterms:W3CDTF">2018-10-31T08:20:00Z</dcterms:created>
  <dcterms:modified xsi:type="dcterms:W3CDTF">2018-10-31T08:27:00Z</dcterms:modified>
</cp:coreProperties>
</file>