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BC9" w:rsidRDefault="007468B9">
      <w:pPr>
        <w:tabs>
          <w:tab w:val="right" w:pos="8505"/>
        </w:tabs>
        <w:spacing w:line="276" w:lineRule="auto"/>
        <w:jc w:val="right"/>
      </w:pPr>
      <w:r>
        <w:rPr>
          <w:rFonts w:ascii="Arial" w:eastAsia="Arial" w:hAnsi="Arial" w:cs="Arial"/>
          <w:b/>
          <w:sz w:val="28"/>
          <w:szCs w:val="28"/>
        </w:rPr>
        <w:t>Laporan Penelitian</w:t>
      </w:r>
    </w:p>
    <w:p w:rsidR="00103BC9" w:rsidRDefault="00103BC9">
      <w:pPr>
        <w:jc w:val="center"/>
        <w:rPr>
          <w:rFonts w:ascii="Arial" w:eastAsia="Arial" w:hAnsi="Arial" w:cs="Arial"/>
        </w:rPr>
      </w:pPr>
    </w:p>
    <w:p w:rsidR="00103BC9" w:rsidRDefault="00C773A3">
      <w:pPr>
        <w:pStyle w:val="Title"/>
        <w:spacing w:line="276" w:lineRule="auto"/>
        <w:rPr>
          <w:rFonts w:ascii="Arial" w:eastAsia="Arial" w:hAnsi="Arial" w:cs="Arial"/>
        </w:rPr>
      </w:pPr>
      <w:r>
        <w:rPr>
          <w:rFonts w:ascii="Arial" w:eastAsia="Arial" w:hAnsi="Arial" w:cs="Arial"/>
        </w:rPr>
        <w:t>Hubungan bentuk dan ukuran linggir alveolar pada model studi pasien edentulus penuh di RSGM USU</w:t>
      </w:r>
    </w:p>
    <w:p w:rsidR="00103BC9" w:rsidRDefault="00103BC9">
      <w:pPr>
        <w:pStyle w:val="Title"/>
        <w:pBdr>
          <w:top w:val="none" w:sz="0" w:space="0" w:color="000000"/>
          <w:left w:val="none" w:sz="0" w:space="0" w:color="000000"/>
          <w:bottom w:val="none" w:sz="0" w:space="0" w:color="000000"/>
          <w:right w:val="none" w:sz="0" w:space="0" w:color="000000"/>
          <w:between w:val="none" w:sz="0" w:space="0" w:color="000000"/>
        </w:pBdr>
        <w:spacing w:line="276" w:lineRule="auto"/>
        <w:jc w:val="left"/>
        <w:rPr>
          <w:rFonts w:ascii="Arial" w:eastAsia="Arial" w:hAnsi="Arial" w:cs="Arial"/>
          <w:sz w:val="32"/>
          <w:szCs w:val="32"/>
        </w:rPr>
      </w:pPr>
    </w:p>
    <w:p w:rsidR="00DA1771" w:rsidRPr="00C773A3" w:rsidRDefault="00C773A3" w:rsidP="00C773A3">
      <w:pPr>
        <w:tabs>
          <w:tab w:val="left" w:pos="1800"/>
        </w:tabs>
        <w:jc w:val="center"/>
        <w:rPr>
          <w:rFonts w:ascii="Arial" w:hAnsi="Arial" w:cs="Arial"/>
          <w:b/>
          <w:sz w:val="24"/>
          <w:szCs w:val="24"/>
        </w:rPr>
      </w:pPr>
      <w:r>
        <w:rPr>
          <w:rFonts w:ascii="Arial" w:eastAsia="Arial" w:hAnsi="Arial" w:cs="Arial"/>
          <w:b/>
          <w:sz w:val="24"/>
          <w:szCs w:val="24"/>
        </w:rPr>
        <w:t>Tri Rizki</w:t>
      </w:r>
      <w:r w:rsidR="007468B9" w:rsidRPr="00A7754F">
        <w:rPr>
          <w:rFonts w:ascii="Arial" w:eastAsia="Arial" w:hAnsi="Arial" w:cs="Arial"/>
          <w:b/>
          <w:sz w:val="24"/>
          <w:szCs w:val="24"/>
          <w:vertAlign w:val="superscript"/>
        </w:rPr>
        <w:t>1</w:t>
      </w:r>
      <w:r w:rsidRPr="00A7754F">
        <w:rPr>
          <w:rFonts w:ascii="Arial" w:eastAsia="Arial" w:hAnsi="Arial" w:cs="Arial"/>
          <w:b/>
          <w:sz w:val="24"/>
          <w:szCs w:val="24"/>
        </w:rPr>
        <w:t>*</w:t>
      </w:r>
      <w:r w:rsidR="007468B9" w:rsidRPr="00A7754F">
        <w:rPr>
          <w:rFonts w:ascii="Arial" w:eastAsia="Arial" w:hAnsi="Arial" w:cs="Arial"/>
          <w:b/>
          <w:sz w:val="24"/>
          <w:szCs w:val="24"/>
        </w:rPr>
        <w:t xml:space="preserve">, </w:t>
      </w:r>
      <w:r w:rsidRPr="004156F9">
        <w:rPr>
          <w:rFonts w:ascii="Arial" w:hAnsi="Arial" w:cs="Arial"/>
          <w:b/>
          <w:sz w:val="24"/>
          <w:szCs w:val="24"/>
        </w:rPr>
        <w:t>Prof. Ismet Danial Na</w:t>
      </w:r>
      <w:r w:rsidR="00E63627">
        <w:rPr>
          <w:rFonts w:ascii="Arial" w:hAnsi="Arial" w:cs="Arial"/>
          <w:b/>
          <w:sz w:val="24"/>
          <w:szCs w:val="24"/>
        </w:rPr>
        <w:t>sution</w:t>
      </w:r>
      <w:bookmarkStart w:id="0" w:name="_GoBack"/>
      <w:bookmarkEnd w:id="0"/>
      <w:r w:rsidR="007468B9" w:rsidRPr="00A7754F">
        <w:rPr>
          <w:rFonts w:ascii="Arial" w:eastAsia="Arial" w:hAnsi="Arial" w:cs="Arial"/>
          <w:b/>
          <w:sz w:val="24"/>
          <w:szCs w:val="24"/>
          <w:vertAlign w:val="superscript"/>
        </w:rPr>
        <w:t>2</w:t>
      </w:r>
    </w:p>
    <w:p w:rsidR="00103BC9" w:rsidRDefault="00103BC9">
      <w:pPr>
        <w:spacing w:line="276" w:lineRule="auto"/>
        <w:jc w:val="center"/>
        <w:rPr>
          <w:rFonts w:ascii="Arial" w:eastAsia="Arial" w:hAnsi="Arial" w:cs="Arial"/>
          <w:b/>
        </w:rPr>
      </w:pPr>
    </w:p>
    <w:p w:rsidR="00103BC9" w:rsidRPr="0082062E" w:rsidRDefault="00801F9A">
      <w:pPr>
        <w:spacing w:line="276" w:lineRule="auto"/>
        <w:jc w:val="center"/>
        <w:rPr>
          <w:rFonts w:ascii="Arial" w:eastAsia="Arial" w:hAnsi="Arial" w:cs="Arial"/>
          <w:b/>
        </w:rPr>
      </w:pPr>
      <w:r>
        <w:rPr>
          <w:rFonts w:ascii="Arial" w:hAnsi="Arial" w:cs="Arial"/>
          <w:b/>
        </w:rPr>
        <w:t>Departement Prostodonsia, Facultas Kedokteran Gigi, Universitas Sumatera Utara</w:t>
      </w:r>
    </w:p>
    <w:p w:rsidR="00103BC9" w:rsidRPr="0082062E" w:rsidRDefault="00103BC9">
      <w:pPr>
        <w:spacing w:line="276" w:lineRule="auto"/>
        <w:jc w:val="center"/>
        <w:rPr>
          <w:rFonts w:ascii="Arial" w:eastAsia="Arial" w:hAnsi="Arial" w:cs="Arial"/>
          <w:b/>
        </w:rPr>
      </w:pPr>
    </w:p>
    <w:p w:rsidR="003B183C" w:rsidRPr="00A7754F" w:rsidRDefault="007468B9">
      <w:pPr>
        <w:spacing w:line="276" w:lineRule="auto"/>
        <w:jc w:val="center"/>
        <w:rPr>
          <w:rFonts w:ascii="Arial" w:eastAsia="Arial" w:hAnsi="Arial" w:cs="Arial"/>
          <w:b/>
        </w:rPr>
      </w:pPr>
      <w:r w:rsidRPr="00A7754F">
        <w:rPr>
          <w:rFonts w:ascii="Arial" w:eastAsia="Arial" w:hAnsi="Arial" w:cs="Arial"/>
          <w:b/>
        </w:rPr>
        <w:t xml:space="preserve">*korespondensi: e-mail: </w:t>
      </w:r>
      <w:hyperlink r:id="rId8" w:history="1">
        <w:r w:rsidR="00801F9A" w:rsidRPr="0084702F">
          <w:rPr>
            <w:rStyle w:val="Hyperlink"/>
            <w:rFonts w:ascii="Arial" w:eastAsia="Arial" w:hAnsi="Arial" w:cs="Arial"/>
            <w:b/>
          </w:rPr>
          <w:t>tririzkyyy@gmail.com</w:t>
        </w:r>
      </w:hyperlink>
      <w:r w:rsidR="00801F9A">
        <w:rPr>
          <w:rFonts w:ascii="Arial" w:eastAsia="Arial" w:hAnsi="Arial" w:cs="Arial"/>
          <w:b/>
        </w:rPr>
        <w:t xml:space="preserve"> </w:t>
      </w:r>
    </w:p>
    <w:p w:rsidR="00103BC9" w:rsidRDefault="00103BC9">
      <w:pPr>
        <w:spacing w:line="276" w:lineRule="auto"/>
        <w:jc w:val="both"/>
        <w:rPr>
          <w:rFonts w:ascii="Arial" w:eastAsia="Arial" w:hAnsi="Arial" w:cs="Arial"/>
        </w:rPr>
      </w:pPr>
    </w:p>
    <w:p w:rsidR="00103BC9" w:rsidRDefault="00103BC9">
      <w:pPr>
        <w:rPr>
          <w:rFonts w:ascii="Arial" w:eastAsia="Arial" w:hAnsi="Arial" w:cs="Arial"/>
          <w:b/>
        </w:rPr>
      </w:pPr>
    </w:p>
    <w:p w:rsidR="00103BC9" w:rsidRDefault="00FB728A">
      <w:pPr>
        <w:rPr>
          <w:rFonts w:ascii="Arial" w:eastAsia="Arial" w:hAnsi="Arial" w:cs="Arial"/>
          <w:b/>
        </w:rPr>
      </w:pPr>
      <w:r>
        <w:rPr>
          <w:rFonts w:ascii="Arial" w:eastAsia="Arial" w:hAnsi="Arial" w:cs="Arial"/>
          <w:b/>
        </w:rPr>
        <w:t>ABSTRACT</w:t>
      </w:r>
    </w:p>
    <w:p w:rsidR="00103BC9" w:rsidRDefault="00103BC9">
      <w:pPr>
        <w:jc w:val="both"/>
        <w:rPr>
          <w:rFonts w:ascii="Arial" w:eastAsia="Arial" w:hAnsi="Arial" w:cs="Arial"/>
          <w:sz w:val="16"/>
          <w:szCs w:val="16"/>
        </w:rPr>
      </w:pPr>
    </w:p>
    <w:p w:rsidR="00FB728A" w:rsidRPr="00B254C0" w:rsidRDefault="00FB728A" w:rsidP="00FB728A">
      <w:pPr>
        <w:tabs>
          <w:tab w:val="left" w:pos="567"/>
          <w:tab w:val="left" w:pos="1276"/>
        </w:tabs>
        <w:spacing w:line="360" w:lineRule="auto"/>
        <w:jc w:val="both"/>
        <w:rPr>
          <w:rFonts w:ascii="Arial" w:hAnsi="Arial" w:cs="Arial"/>
        </w:rPr>
      </w:pPr>
      <w:r w:rsidRPr="00B254C0">
        <w:rPr>
          <w:rFonts w:ascii="Arial" w:hAnsi="Arial" w:cs="Arial"/>
          <w:b/>
        </w:rPr>
        <w:t>Introduction:</w:t>
      </w:r>
      <w:r w:rsidRPr="00B254C0">
        <w:rPr>
          <w:rFonts w:ascii="Arial" w:hAnsi="Arial" w:cs="Arial"/>
        </w:rPr>
        <w:t xml:space="preserve"> Losing the entire teeth may cause changes to the alveolar ridge or known as resorption. Resorption may change the shape and size of alveolar ridge. The changes of the shape and size of the alveolar ridge may influence the retention and </w:t>
      </w:r>
      <w:r w:rsidR="009E28B4">
        <w:rPr>
          <w:rFonts w:ascii="Arial" w:hAnsi="Arial" w:cs="Arial"/>
        </w:rPr>
        <w:t>stability</w:t>
      </w:r>
      <w:r w:rsidRPr="00B254C0">
        <w:rPr>
          <w:rFonts w:ascii="Arial" w:hAnsi="Arial" w:cs="Arial"/>
        </w:rPr>
        <w:t xml:space="preserve"> of dentures. The shapes of alveolar ridge are divided into U, V, and </w:t>
      </w:r>
      <w:r w:rsidRPr="00B254C0">
        <w:rPr>
          <w:rFonts w:ascii="Arial" w:hAnsi="Arial" w:cs="Arial"/>
          <w:i/>
        </w:rPr>
        <w:t>flat</w:t>
      </w:r>
      <w:r w:rsidRPr="00B254C0">
        <w:rPr>
          <w:rFonts w:ascii="Arial" w:hAnsi="Arial" w:cs="Arial"/>
        </w:rPr>
        <w:t xml:space="preserve">; meanwhile its size can be categorized into large, medium, and small. This research aims to discover the percentage of shape and size of the alveolar ridge based on gender, as well as to know the relation between the alveolar ridge’s shape and size.      </w:t>
      </w:r>
      <w:r w:rsidRPr="00B254C0">
        <w:rPr>
          <w:rFonts w:ascii="Arial" w:hAnsi="Arial" w:cs="Arial"/>
          <w:b/>
        </w:rPr>
        <w:t xml:space="preserve">Methodology: </w:t>
      </w:r>
      <w:r w:rsidRPr="00B254C0">
        <w:rPr>
          <w:rFonts w:ascii="Arial" w:hAnsi="Arial" w:cs="Arial"/>
        </w:rPr>
        <w:t>This</w:t>
      </w:r>
      <w:r w:rsidRPr="00B254C0">
        <w:rPr>
          <w:rFonts w:ascii="Arial" w:hAnsi="Arial" w:cs="Arial"/>
          <w:b/>
        </w:rPr>
        <w:t xml:space="preserve"> </w:t>
      </w:r>
      <w:r w:rsidRPr="00B254C0">
        <w:rPr>
          <w:rFonts w:ascii="Arial" w:hAnsi="Arial" w:cs="Arial"/>
        </w:rPr>
        <w:t>research design is descriptive analysis that used cross sectional method with samples of 100 patient models with intact full edentulous. A cut on premolar area was conducted on each sample, then the alveolar ridge was visually observed, and the measurement was conducted by using digital caliper. After that, the result was analyzed using chi-square test and fisher’s exact to see the correlation of shape and size of the alve</w:t>
      </w:r>
      <w:r>
        <w:rPr>
          <w:rFonts w:ascii="Arial" w:hAnsi="Arial" w:cs="Arial"/>
        </w:rPr>
        <w:t xml:space="preserve">olar ridge. </w:t>
      </w:r>
      <w:r w:rsidRPr="00B254C0">
        <w:rPr>
          <w:rFonts w:ascii="Arial" w:hAnsi="Arial" w:cs="Arial"/>
          <w:b/>
        </w:rPr>
        <w:t>Result:</w:t>
      </w:r>
      <w:r w:rsidRPr="00B254C0">
        <w:rPr>
          <w:rFonts w:ascii="Arial" w:hAnsi="Arial" w:cs="Arial"/>
        </w:rPr>
        <w:t xml:space="preserve"> </w:t>
      </w:r>
      <w:r w:rsidR="001C53E6">
        <w:rPr>
          <w:rFonts w:ascii="Arial" w:hAnsi="Arial" w:cs="Arial"/>
        </w:rPr>
        <w:t>The result of this res</w:t>
      </w:r>
      <w:r w:rsidR="00855FCB">
        <w:rPr>
          <w:rFonts w:ascii="Arial" w:hAnsi="Arial" w:cs="Arial"/>
        </w:rPr>
        <w:t xml:space="preserve">earch </w:t>
      </w:r>
      <w:r w:rsidR="008F7843">
        <w:rPr>
          <w:rFonts w:ascii="Arial" w:hAnsi="Arial" w:cs="Arial"/>
        </w:rPr>
        <w:t xml:space="preserve">shows </w:t>
      </w:r>
      <w:r w:rsidR="00855FCB">
        <w:rPr>
          <w:rFonts w:ascii="Arial" w:hAnsi="Arial" w:cs="Arial"/>
        </w:rPr>
        <w:t>that the alveolar ridge U-</w:t>
      </w:r>
      <w:r w:rsidR="001C53E6">
        <w:rPr>
          <w:rFonts w:ascii="Arial" w:hAnsi="Arial" w:cs="Arial"/>
        </w:rPr>
        <w:t>shaped</w:t>
      </w:r>
      <w:r w:rsidR="00855FCB">
        <w:rPr>
          <w:rFonts w:ascii="Arial" w:hAnsi="Arial" w:cs="Arial"/>
        </w:rPr>
        <w:t xml:space="preserve"> is more large size</w:t>
      </w:r>
      <w:r w:rsidR="008F7843">
        <w:rPr>
          <w:rFonts w:ascii="Arial" w:hAnsi="Arial" w:cs="Arial"/>
        </w:rPr>
        <w:t>, V-</w:t>
      </w:r>
      <w:r w:rsidR="00855FCB">
        <w:rPr>
          <w:rFonts w:ascii="Arial" w:hAnsi="Arial" w:cs="Arial"/>
        </w:rPr>
        <w:t>shaped is more small size, and flat ridge is more medium size. Based on gender, this research shows t</w:t>
      </w:r>
      <w:r w:rsidR="008F7843">
        <w:rPr>
          <w:rFonts w:ascii="Arial" w:hAnsi="Arial" w:cs="Arial"/>
        </w:rPr>
        <w:t>hat large U-</w:t>
      </w:r>
      <w:r w:rsidR="00855FCB">
        <w:rPr>
          <w:rFonts w:ascii="Arial" w:hAnsi="Arial" w:cs="Arial"/>
        </w:rPr>
        <w:t xml:space="preserve">shaped is more common in men, small </w:t>
      </w:r>
      <w:r w:rsidR="008F7843">
        <w:rPr>
          <w:rFonts w:ascii="Arial" w:hAnsi="Arial" w:cs="Arial"/>
        </w:rPr>
        <w:t>V-</w:t>
      </w:r>
      <w:r w:rsidR="00855FCB">
        <w:rPr>
          <w:rFonts w:ascii="Arial" w:hAnsi="Arial" w:cs="Arial"/>
        </w:rPr>
        <w:t>shaped and medium flat ridge are more common in women.</w:t>
      </w:r>
      <w:r w:rsidR="008F7843">
        <w:rPr>
          <w:rFonts w:ascii="Arial" w:hAnsi="Arial" w:cs="Arial"/>
        </w:rPr>
        <w:t xml:space="preserve"> </w:t>
      </w:r>
      <w:r w:rsidRPr="00B254C0">
        <w:rPr>
          <w:rFonts w:ascii="Arial" w:hAnsi="Arial" w:cs="Arial"/>
        </w:rPr>
        <w:t xml:space="preserve">The result of this research </w:t>
      </w:r>
      <w:r w:rsidR="008F7843">
        <w:rPr>
          <w:rFonts w:ascii="Arial" w:hAnsi="Arial" w:cs="Arial"/>
        </w:rPr>
        <w:t xml:space="preserve">also </w:t>
      </w:r>
      <w:r w:rsidRPr="00B254C0">
        <w:rPr>
          <w:rFonts w:ascii="Arial" w:hAnsi="Arial" w:cs="Arial"/>
        </w:rPr>
        <w:t>shows that there is a significant correlation between the shape and size of alveolar ridge based on gender, as seen from the value of p=0,0001 (p&lt;0,05).</w:t>
      </w:r>
      <w:r>
        <w:rPr>
          <w:rFonts w:ascii="Arial" w:hAnsi="Arial" w:cs="Arial"/>
        </w:rPr>
        <w:t xml:space="preserve"> </w:t>
      </w:r>
      <w:r w:rsidRPr="00B254C0">
        <w:rPr>
          <w:rFonts w:ascii="Arial" w:hAnsi="Arial" w:cs="Arial"/>
          <w:b/>
        </w:rPr>
        <w:t xml:space="preserve">Conclusion: </w:t>
      </w:r>
      <w:r w:rsidRPr="00B254C0">
        <w:rPr>
          <w:rFonts w:ascii="Arial" w:hAnsi="Arial" w:cs="Arial"/>
        </w:rPr>
        <w:t xml:space="preserve">The shape and size of alveolar ridge are </w:t>
      </w:r>
      <w:r w:rsidR="006948EF">
        <w:rPr>
          <w:rFonts w:ascii="Arial" w:hAnsi="Arial" w:cs="Arial"/>
        </w:rPr>
        <w:t>significant correlated</w:t>
      </w:r>
      <w:r w:rsidRPr="00B254C0">
        <w:rPr>
          <w:rFonts w:ascii="Arial" w:hAnsi="Arial" w:cs="Arial"/>
        </w:rPr>
        <w:t xml:space="preserve"> because both can change due to resorption and the duration of edentulous that may influence retention and </w:t>
      </w:r>
      <w:r w:rsidR="009E28B4">
        <w:rPr>
          <w:rFonts w:ascii="Arial" w:hAnsi="Arial" w:cs="Arial"/>
        </w:rPr>
        <w:t>stability</w:t>
      </w:r>
      <w:r w:rsidRPr="00B254C0">
        <w:rPr>
          <w:rFonts w:ascii="Arial" w:hAnsi="Arial" w:cs="Arial"/>
        </w:rPr>
        <w:t xml:space="preserve"> of full denture.     </w:t>
      </w:r>
    </w:p>
    <w:p w:rsidR="00FB728A" w:rsidRDefault="00FB728A">
      <w:pPr>
        <w:jc w:val="both"/>
        <w:rPr>
          <w:rFonts w:ascii="Arial" w:eastAsia="Arial" w:hAnsi="Arial" w:cs="Arial"/>
          <w:b/>
        </w:rPr>
      </w:pPr>
    </w:p>
    <w:p w:rsidR="00FB728A" w:rsidRPr="00B254C0" w:rsidRDefault="00FB728A" w:rsidP="00FB728A">
      <w:pPr>
        <w:tabs>
          <w:tab w:val="left" w:pos="567"/>
          <w:tab w:val="left" w:pos="1276"/>
        </w:tabs>
        <w:spacing w:line="360" w:lineRule="auto"/>
        <w:jc w:val="both"/>
        <w:rPr>
          <w:rFonts w:ascii="Arial" w:hAnsi="Arial" w:cs="Arial"/>
        </w:rPr>
      </w:pPr>
      <w:r w:rsidRPr="00B254C0">
        <w:rPr>
          <w:rFonts w:ascii="Arial" w:hAnsi="Arial" w:cs="Arial"/>
          <w:b/>
        </w:rPr>
        <w:t>Keywords:</w:t>
      </w:r>
      <w:r w:rsidRPr="00B254C0">
        <w:rPr>
          <w:rFonts w:ascii="Arial" w:hAnsi="Arial" w:cs="Arial"/>
        </w:rPr>
        <w:t xml:space="preserve"> Edentulous, resorption, alveolar ridge, full denture</w:t>
      </w:r>
    </w:p>
    <w:p w:rsidR="00E82502" w:rsidRDefault="00E82502" w:rsidP="00E82502">
      <w:pPr>
        <w:rPr>
          <w:rFonts w:ascii="Arial" w:eastAsia="Arial" w:hAnsi="Arial" w:cs="Arial"/>
        </w:rPr>
      </w:pPr>
    </w:p>
    <w:p w:rsidR="00954CF8" w:rsidRDefault="00954CF8" w:rsidP="00E82502">
      <w:pPr>
        <w:rPr>
          <w:rFonts w:eastAsia="Arial"/>
        </w:rPr>
      </w:pPr>
    </w:p>
    <w:p w:rsidR="00E82502" w:rsidRPr="00954CF8" w:rsidRDefault="00954CF8" w:rsidP="00E82502">
      <w:pPr>
        <w:rPr>
          <w:rFonts w:ascii="Arial" w:eastAsia="Arial" w:hAnsi="Arial" w:cs="Arial"/>
          <w:b/>
        </w:rPr>
      </w:pPr>
      <w:r>
        <w:rPr>
          <w:rFonts w:ascii="Arial" w:eastAsia="Arial" w:hAnsi="Arial" w:cs="Arial"/>
          <w:b/>
        </w:rPr>
        <w:t>ABSTRAK</w:t>
      </w:r>
    </w:p>
    <w:p w:rsidR="00E82502" w:rsidRPr="00E82502" w:rsidRDefault="00E82502" w:rsidP="00E82502">
      <w:pPr>
        <w:rPr>
          <w:rFonts w:ascii="Arial" w:eastAsia="Arial" w:hAnsi="Arial" w:cs="Arial"/>
          <w:i/>
        </w:rPr>
      </w:pPr>
    </w:p>
    <w:p w:rsidR="00954CF8" w:rsidRDefault="00954CF8" w:rsidP="00954CF8">
      <w:pPr>
        <w:tabs>
          <w:tab w:val="left" w:pos="567"/>
          <w:tab w:val="left" w:pos="1276"/>
        </w:tabs>
        <w:spacing w:line="360" w:lineRule="auto"/>
        <w:jc w:val="both"/>
        <w:rPr>
          <w:rFonts w:ascii="Arial" w:hAnsi="Arial" w:cs="Arial"/>
        </w:rPr>
      </w:pPr>
      <w:r>
        <w:rPr>
          <w:rFonts w:ascii="Arial" w:hAnsi="Arial" w:cs="Arial"/>
          <w:b/>
        </w:rPr>
        <w:tab/>
      </w:r>
      <w:r w:rsidRPr="006D1270">
        <w:rPr>
          <w:rFonts w:ascii="Arial" w:hAnsi="Arial" w:cs="Arial"/>
          <w:b/>
        </w:rPr>
        <w:t>Pendahuluan:</w:t>
      </w:r>
      <w:r w:rsidRPr="006D1270">
        <w:rPr>
          <w:rFonts w:ascii="Arial" w:hAnsi="Arial" w:cs="Arial"/>
        </w:rPr>
        <w:t xml:space="preserve"> Kehilangan seluruh gigi menyebabkan perubahan pada linggir alveolar yang disebut dengan resorpsi. Resorpsi yang terjadi dapat mengakibatkan perubahan pada bentuk dan ukuran linggir alveolar. Perubahan bentuk dan ukuran yang terjadi pada linggir alveolar dapat memengaruhi retensi dan stabilisasi gigi tiruan. Bentuk linggir alveolar dibagi menjadi U, V, dan </w:t>
      </w:r>
      <w:r w:rsidRPr="006D1270">
        <w:rPr>
          <w:rFonts w:ascii="Arial" w:hAnsi="Arial" w:cs="Arial"/>
          <w:i/>
        </w:rPr>
        <w:t>flat</w:t>
      </w:r>
      <w:r w:rsidRPr="006D1270">
        <w:rPr>
          <w:rFonts w:ascii="Arial" w:hAnsi="Arial" w:cs="Arial"/>
        </w:rPr>
        <w:t xml:space="preserve">, sedangkan ukuran linggir alveolar dibagi menjadi besar, sedang, dan kecil. Penelitian ini bertujuan untuk mengetahui persentase bentuk dan ukuran linggir alveolar berdasarkan jenis kelamin, serta </w:t>
      </w:r>
      <w:r w:rsidRPr="006D1270">
        <w:rPr>
          <w:rFonts w:ascii="Arial" w:hAnsi="Arial" w:cs="Arial"/>
        </w:rPr>
        <w:lastRenderedPageBreak/>
        <w:t>untuk mengetahui hubungan antar bentuk dan ukuran linggir alveolar tersebut.</w:t>
      </w:r>
      <w:r w:rsidR="00B7347E">
        <w:rPr>
          <w:rFonts w:ascii="Arial" w:hAnsi="Arial" w:cs="Arial"/>
        </w:rPr>
        <w:t xml:space="preserve"> </w:t>
      </w:r>
      <w:r w:rsidRPr="006D1270">
        <w:rPr>
          <w:rFonts w:ascii="Arial" w:hAnsi="Arial" w:cs="Arial"/>
          <w:b/>
        </w:rPr>
        <w:t xml:space="preserve">Metode: </w:t>
      </w:r>
      <w:r w:rsidRPr="006D1270">
        <w:rPr>
          <w:rFonts w:ascii="Arial" w:hAnsi="Arial" w:cs="Arial"/>
        </w:rPr>
        <w:t xml:space="preserve">Rancangan penelitian ini adalah deskriptif analitik dengan menggunakan metode </w:t>
      </w:r>
      <w:r w:rsidRPr="006D1270">
        <w:rPr>
          <w:rFonts w:ascii="Arial" w:hAnsi="Arial" w:cs="Arial"/>
          <w:i/>
        </w:rPr>
        <w:t>cross sectional</w:t>
      </w:r>
      <w:r w:rsidRPr="006D1270">
        <w:rPr>
          <w:rFonts w:ascii="Arial" w:hAnsi="Arial" w:cs="Arial"/>
        </w:rPr>
        <w:t xml:space="preserve"> dengan sampel model studi pasien edentulus penuh yang masih utuh  pada rahang atas dan rahang bawah sebanyak 100 model. Setiap sampel dilakukan pemotongan pada daerah premolar, kemudian melihat bentuk linggir alveolar secara visual dan melakukan pengukuran dengan menggunakan kaliper digital, setelah itu hasil yang didapat dianalisis dengan uji </w:t>
      </w:r>
      <w:r w:rsidRPr="006D1270">
        <w:rPr>
          <w:rFonts w:ascii="Arial" w:hAnsi="Arial" w:cs="Arial"/>
          <w:i/>
        </w:rPr>
        <w:t>chi-square</w:t>
      </w:r>
      <w:r w:rsidRPr="006D1270">
        <w:rPr>
          <w:rFonts w:ascii="Arial" w:hAnsi="Arial" w:cs="Arial"/>
        </w:rPr>
        <w:t xml:space="preserve"> dan </w:t>
      </w:r>
      <w:r w:rsidRPr="006D1270">
        <w:rPr>
          <w:rFonts w:ascii="Arial" w:hAnsi="Arial" w:cs="Arial"/>
          <w:i/>
        </w:rPr>
        <w:t xml:space="preserve">fisher’s exact </w:t>
      </w:r>
      <w:r w:rsidRPr="006D1270">
        <w:rPr>
          <w:rFonts w:ascii="Arial" w:hAnsi="Arial" w:cs="Arial"/>
        </w:rPr>
        <w:t>untuk melihat hubungan bentu</w:t>
      </w:r>
      <w:r w:rsidR="00B7347E">
        <w:rPr>
          <w:rFonts w:ascii="Arial" w:hAnsi="Arial" w:cs="Arial"/>
        </w:rPr>
        <w:t>k dan ukuran linggir alveolar.</w:t>
      </w:r>
      <w:r w:rsidR="001C53E6">
        <w:rPr>
          <w:rFonts w:ascii="Arial" w:hAnsi="Arial" w:cs="Arial"/>
        </w:rPr>
        <w:t xml:space="preserve"> </w:t>
      </w:r>
      <w:r w:rsidRPr="006D1270">
        <w:rPr>
          <w:rFonts w:ascii="Arial" w:hAnsi="Arial" w:cs="Arial"/>
          <w:b/>
        </w:rPr>
        <w:t>Hasil:</w:t>
      </w:r>
      <w:r w:rsidRPr="006D1270">
        <w:rPr>
          <w:rFonts w:ascii="Arial" w:hAnsi="Arial" w:cs="Arial"/>
        </w:rPr>
        <w:t xml:space="preserve"> </w:t>
      </w:r>
      <w:r w:rsidR="00B7347E" w:rsidRPr="00B7347E">
        <w:rPr>
          <w:rFonts w:ascii="Arial" w:hAnsi="Arial" w:cs="Arial"/>
        </w:rPr>
        <w:t xml:space="preserve">Hasil penelitian ini menunjukkan bahwa linggir alveolar yang berbentuk U lebih banyak yang berukuran besar, berbentuk V lebih banyak yang berukuran kecil, dan yang berbentuk </w:t>
      </w:r>
      <w:r w:rsidR="00B7347E" w:rsidRPr="00B7347E">
        <w:rPr>
          <w:rFonts w:ascii="Arial" w:hAnsi="Arial" w:cs="Arial"/>
          <w:i/>
        </w:rPr>
        <w:t xml:space="preserve">flat </w:t>
      </w:r>
      <w:r w:rsidR="00B7347E" w:rsidRPr="00B7347E">
        <w:rPr>
          <w:rFonts w:ascii="Arial" w:hAnsi="Arial" w:cs="Arial"/>
        </w:rPr>
        <w:t>lebih banyak yang berukuran sedang.</w:t>
      </w:r>
      <w:r w:rsidR="00B7347E">
        <w:rPr>
          <w:rFonts w:ascii="Arial" w:hAnsi="Arial" w:cs="Arial"/>
        </w:rPr>
        <w:t xml:space="preserve"> </w:t>
      </w:r>
      <w:r w:rsidR="00B7347E" w:rsidRPr="00B7347E">
        <w:rPr>
          <w:rFonts w:ascii="Arial" w:hAnsi="Arial" w:cs="Arial"/>
        </w:rPr>
        <w:t xml:space="preserve">Berdasarkan jenis kelamin, penelitian ini menunjukkan bahwa linggir alveolar berbentuk U yang berukuran besar lebih banyak terdapat pada laki-laki, berbentuk V yang berukuran kecil lebih banyak terdapat perempuan, dan berbentuk </w:t>
      </w:r>
      <w:r w:rsidR="00B7347E" w:rsidRPr="00B7347E">
        <w:rPr>
          <w:rFonts w:ascii="Arial" w:hAnsi="Arial" w:cs="Arial"/>
          <w:i/>
        </w:rPr>
        <w:t>flat</w:t>
      </w:r>
      <w:r w:rsidR="00B7347E" w:rsidRPr="00B7347E">
        <w:rPr>
          <w:rFonts w:ascii="Arial" w:hAnsi="Arial" w:cs="Arial"/>
        </w:rPr>
        <w:t xml:space="preserve"> yang berukuran sedang juga lebih banyak terdapat pada perempuan.</w:t>
      </w:r>
      <w:r w:rsidR="00B7347E">
        <w:rPr>
          <w:rFonts w:ascii="Arial" w:hAnsi="Arial" w:cs="Arial"/>
        </w:rPr>
        <w:t xml:space="preserve"> </w:t>
      </w:r>
      <w:r w:rsidRPr="006D1270">
        <w:rPr>
          <w:rFonts w:ascii="Arial" w:hAnsi="Arial" w:cs="Arial"/>
        </w:rPr>
        <w:t xml:space="preserve">Hasil penelitian ini </w:t>
      </w:r>
      <w:r w:rsidR="00B7347E">
        <w:rPr>
          <w:rFonts w:ascii="Arial" w:hAnsi="Arial" w:cs="Arial"/>
        </w:rPr>
        <w:t xml:space="preserve">juga </w:t>
      </w:r>
      <w:r w:rsidRPr="006D1270">
        <w:rPr>
          <w:rFonts w:ascii="Arial" w:hAnsi="Arial" w:cs="Arial"/>
        </w:rPr>
        <w:t>menunjukkan terdapat hubungan yang signifikan antar</w:t>
      </w:r>
      <w:r w:rsidR="001C53E6">
        <w:rPr>
          <w:rFonts w:ascii="Arial" w:hAnsi="Arial" w:cs="Arial"/>
        </w:rPr>
        <w:t>a</w:t>
      </w:r>
      <w:r w:rsidRPr="006D1270">
        <w:rPr>
          <w:rFonts w:ascii="Arial" w:hAnsi="Arial" w:cs="Arial"/>
        </w:rPr>
        <w:t xml:space="preserve"> bentuk dan ukuran linggir alveolar berdasarkan jenis kelamin, dilihat dari nilai p=0,0001 (p&lt;0,05). </w:t>
      </w:r>
      <w:r w:rsidRPr="006D1270">
        <w:rPr>
          <w:rFonts w:ascii="Arial" w:hAnsi="Arial" w:cs="Arial"/>
          <w:b/>
        </w:rPr>
        <w:t xml:space="preserve">Simpulan: </w:t>
      </w:r>
      <w:r w:rsidR="00B7347E">
        <w:rPr>
          <w:rFonts w:ascii="Arial" w:hAnsi="Arial" w:cs="Arial"/>
        </w:rPr>
        <w:t>Ada hubungan yang signifikan antara b</w:t>
      </w:r>
      <w:r w:rsidRPr="006D1270">
        <w:rPr>
          <w:rFonts w:ascii="Arial" w:hAnsi="Arial" w:cs="Arial"/>
        </w:rPr>
        <w:t>entuk dan ukuran li</w:t>
      </w:r>
      <w:r w:rsidR="00B7347E">
        <w:rPr>
          <w:rFonts w:ascii="Arial" w:hAnsi="Arial" w:cs="Arial"/>
        </w:rPr>
        <w:t>nggir alveolar</w:t>
      </w:r>
      <w:r w:rsidR="000A036D">
        <w:rPr>
          <w:rFonts w:ascii="Arial" w:hAnsi="Arial" w:cs="Arial"/>
        </w:rPr>
        <w:t>,</w:t>
      </w:r>
      <w:r w:rsidRPr="006D1270">
        <w:rPr>
          <w:rFonts w:ascii="Arial" w:hAnsi="Arial" w:cs="Arial"/>
        </w:rPr>
        <w:t xml:space="preserve"> karena keduanya dapat mengalami perubahan yang disebabkan resorpsi dan lamanya edentulus yang dapat memengaruhi retensi dan stabilisasi gigi tiruan penuh. </w:t>
      </w:r>
    </w:p>
    <w:p w:rsidR="00954CF8" w:rsidRDefault="00954CF8" w:rsidP="00954CF8">
      <w:pPr>
        <w:tabs>
          <w:tab w:val="left" w:pos="567"/>
          <w:tab w:val="left" w:pos="1276"/>
        </w:tabs>
        <w:spacing w:line="360" w:lineRule="auto"/>
        <w:jc w:val="both"/>
        <w:rPr>
          <w:rFonts w:ascii="Arial" w:hAnsi="Arial" w:cs="Arial"/>
        </w:rPr>
      </w:pPr>
    </w:p>
    <w:p w:rsidR="00954CF8" w:rsidRDefault="00954CF8" w:rsidP="00954CF8">
      <w:pPr>
        <w:tabs>
          <w:tab w:val="left" w:pos="567"/>
          <w:tab w:val="left" w:pos="1276"/>
        </w:tabs>
        <w:spacing w:line="360" w:lineRule="auto"/>
        <w:jc w:val="both"/>
        <w:rPr>
          <w:rFonts w:ascii="Arial" w:hAnsi="Arial" w:cs="Arial"/>
        </w:rPr>
      </w:pPr>
      <w:r>
        <w:rPr>
          <w:rFonts w:ascii="Arial" w:hAnsi="Arial" w:cs="Arial"/>
          <w:b/>
        </w:rPr>
        <w:t xml:space="preserve">Kata Kunci : </w:t>
      </w:r>
      <w:r w:rsidRPr="00954CF8">
        <w:rPr>
          <w:rFonts w:ascii="Arial" w:hAnsi="Arial" w:cs="Arial"/>
        </w:rPr>
        <w:t>Edentulus, resorpsi, linggir alveolar, gigi tiruan penuh</w:t>
      </w:r>
    </w:p>
    <w:p w:rsidR="00FB728A" w:rsidRPr="00954CF8" w:rsidRDefault="00FB728A" w:rsidP="00954CF8">
      <w:pPr>
        <w:tabs>
          <w:tab w:val="left" w:pos="567"/>
          <w:tab w:val="left" w:pos="1276"/>
        </w:tabs>
        <w:spacing w:line="360" w:lineRule="auto"/>
        <w:jc w:val="both"/>
        <w:rPr>
          <w:rFonts w:ascii="Arial" w:hAnsi="Arial" w:cs="Arial"/>
        </w:rPr>
      </w:pPr>
    </w:p>
    <w:p w:rsidR="00103BC9" w:rsidRDefault="00CF3841">
      <w:pPr>
        <w:spacing w:line="360" w:lineRule="auto"/>
        <w:rPr>
          <w:rFonts w:ascii="Arial" w:eastAsia="Arial" w:hAnsi="Arial" w:cs="Arial"/>
          <w:b/>
          <w:sz w:val="22"/>
          <w:szCs w:val="22"/>
        </w:rPr>
      </w:pPr>
      <w:r>
        <w:rPr>
          <w:rFonts w:ascii="Arial" w:eastAsia="Arial" w:hAnsi="Arial" w:cs="Arial"/>
          <w:b/>
          <w:sz w:val="22"/>
          <w:szCs w:val="22"/>
        </w:rPr>
        <w:t>PENDAHULUAN</w:t>
      </w:r>
    </w:p>
    <w:p w:rsidR="00CF3841" w:rsidRDefault="00CF3841">
      <w:pPr>
        <w:spacing w:line="360" w:lineRule="auto"/>
        <w:rPr>
          <w:rFonts w:ascii="Arial" w:eastAsia="Arial" w:hAnsi="Arial" w:cs="Arial"/>
          <w:b/>
          <w:sz w:val="22"/>
          <w:szCs w:val="22"/>
        </w:rPr>
      </w:pPr>
    </w:p>
    <w:p w:rsidR="00954CF8" w:rsidRPr="00F25053" w:rsidRDefault="00954CF8" w:rsidP="00954CF8">
      <w:pPr>
        <w:spacing w:line="360" w:lineRule="auto"/>
        <w:ind w:firstLine="720"/>
        <w:jc w:val="both"/>
        <w:rPr>
          <w:rFonts w:ascii="Arial" w:hAnsi="Arial" w:cs="Arial"/>
          <w:sz w:val="22"/>
          <w:szCs w:val="22"/>
          <w:vertAlign w:val="superscript"/>
        </w:rPr>
      </w:pPr>
      <w:r w:rsidRPr="00F25053">
        <w:rPr>
          <w:rFonts w:ascii="Arial" w:hAnsi="Arial" w:cs="Arial"/>
          <w:sz w:val="22"/>
          <w:szCs w:val="22"/>
        </w:rPr>
        <w:t>Edentulus penuh merupakan suatu kondisi hilangnya seluruh gigi asli atau keadaan tak bergigi pada rahang atas dan rahang bawah didalam rongga mulut.</w:t>
      </w:r>
      <w:r w:rsidRPr="00F25053">
        <w:rPr>
          <w:rFonts w:ascii="Arial" w:hAnsi="Arial" w:cs="Arial"/>
          <w:sz w:val="22"/>
          <w:szCs w:val="22"/>
          <w:vertAlign w:val="superscript"/>
        </w:rPr>
        <w:t xml:space="preserve">1 </w:t>
      </w:r>
      <w:r w:rsidRPr="00F25053">
        <w:rPr>
          <w:rFonts w:ascii="Arial" w:hAnsi="Arial" w:cs="Arial"/>
          <w:sz w:val="22"/>
          <w:szCs w:val="22"/>
        </w:rPr>
        <w:t>Kehilangan gigi dapat disebabkan oleh kerusakan gigi, periodontitis, ataupun karena trauma.</w:t>
      </w:r>
      <w:r w:rsidRPr="00F25053">
        <w:rPr>
          <w:rFonts w:ascii="Arial" w:hAnsi="Arial" w:cs="Arial"/>
          <w:sz w:val="22"/>
          <w:szCs w:val="22"/>
          <w:vertAlign w:val="superscript"/>
        </w:rPr>
        <w:t>2</w:t>
      </w:r>
      <w:r w:rsidRPr="00F25053">
        <w:rPr>
          <w:rFonts w:ascii="Arial" w:hAnsi="Arial" w:cs="Arial"/>
          <w:sz w:val="22"/>
          <w:szCs w:val="22"/>
        </w:rPr>
        <w:t xml:space="preserve"> Edentulus mempunyai dampak negatif terhadap kualitas hidup mencakup fungsi pengunyahan, penampilan, kemampuan berbicara, dan kepercayaan diri.</w:t>
      </w:r>
      <w:r w:rsidRPr="00F25053">
        <w:rPr>
          <w:rFonts w:ascii="Arial" w:hAnsi="Arial" w:cs="Arial"/>
          <w:sz w:val="22"/>
          <w:szCs w:val="22"/>
          <w:vertAlign w:val="superscript"/>
        </w:rPr>
        <w:t>1,2,3</w:t>
      </w:r>
    </w:p>
    <w:p w:rsidR="00954CF8" w:rsidRPr="00F25053" w:rsidRDefault="00954CF8" w:rsidP="00954CF8">
      <w:pPr>
        <w:spacing w:line="360" w:lineRule="auto"/>
        <w:ind w:firstLine="720"/>
        <w:jc w:val="both"/>
        <w:rPr>
          <w:rFonts w:ascii="Arial" w:hAnsi="Arial" w:cs="Arial"/>
          <w:sz w:val="22"/>
          <w:szCs w:val="22"/>
          <w:vertAlign w:val="superscript"/>
        </w:rPr>
      </w:pPr>
      <w:r w:rsidRPr="00F25053">
        <w:rPr>
          <w:rFonts w:ascii="Arial" w:hAnsi="Arial" w:cs="Arial"/>
          <w:sz w:val="22"/>
          <w:szCs w:val="22"/>
        </w:rPr>
        <w:t>Gigi tiruan penuh merupakan perawatan yang dapat diberikan kepada pasien edentulus penuh.</w:t>
      </w:r>
      <w:r w:rsidRPr="00F25053">
        <w:rPr>
          <w:rFonts w:ascii="Arial" w:hAnsi="Arial" w:cs="Arial"/>
          <w:sz w:val="22"/>
          <w:szCs w:val="22"/>
          <w:vertAlign w:val="superscript"/>
        </w:rPr>
        <w:t>1</w:t>
      </w:r>
      <w:r w:rsidRPr="00F25053">
        <w:rPr>
          <w:rFonts w:ascii="Arial" w:hAnsi="Arial" w:cs="Arial"/>
          <w:sz w:val="22"/>
          <w:szCs w:val="22"/>
        </w:rPr>
        <w:t xml:space="preserve"> Gigi tiruan penuh adalah gigi tiruan yang digunakan untuk mengganti seluruh gigi yang hilang pada rahang atas dan rahang bawah yang didukung oleh mukosa, jaringan ikat, dan tulang.</w:t>
      </w:r>
      <w:r w:rsidRPr="00F25053">
        <w:rPr>
          <w:rFonts w:ascii="Arial" w:hAnsi="Arial" w:cs="Arial"/>
          <w:sz w:val="22"/>
          <w:szCs w:val="22"/>
          <w:vertAlign w:val="superscript"/>
        </w:rPr>
        <w:t xml:space="preserve">7 </w:t>
      </w:r>
      <w:r w:rsidRPr="00F25053">
        <w:rPr>
          <w:rFonts w:ascii="Arial" w:hAnsi="Arial" w:cs="Arial"/>
          <w:sz w:val="22"/>
          <w:szCs w:val="22"/>
        </w:rPr>
        <w:t>Pembuatan gigi tiruan penuh perlu memperhatikan syarat keberhasilan gigi tiruan.</w:t>
      </w:r>
      <w:r w:rsidRPr="00F25053">
        <w:rPr>
          <w:rFonts w:ascii="Arial" w:hAnsi="Arial" w:cs="Arial"/>
          <w:sz w:val="22"/>
          <w:szCs w:val="22"/>
          <w:vertAlign w:val="superscript"/>
        </w:rPr>
        <w:t xml:space="preserve">2,7 </w:t>
      </w:r>
      <w:r w:rsidRPr="00F25053">
        <w:rPr>
          <w:rFonts w:ascii="Arial" w:hAnsi="Arial" w:cs="Arial"/>
          <w:sz w:val="22"/>
          <w:szCs w:val="22"/>
        </w:rPr>
        <w:t>Untuk mencapai keberhasilan perawatan, suatu gigi tiruan harus memenuhi beberapa syarat yaitu meliputi retensi, stabilisasi, oklusi, dan estetik.</w:t>
      </w:r>
      <w:r w:rsidRPr="00F25053">
        <w:rPr>
          <w:rFonts w:ascii="Arial" w:hAnsi="Arial" w:cs="Arial"/>
          <w:sz w:val="22"/>
          <w:szCs w:val="22"/>
          <w:vertAlign w:val="superscript"/>
        </w:rPr>
        <w:t xml:space="preserve"> 1,2 </w:t>
      </w:r>
      <w:r w:rsidRPr="00F25053">
        <w:rPr>
          <w:rFonts w:ascii="Arial" w:hAnsi="Arial" w:cs="Arial"/>
          <w:sz w:val="22"/>
          <w:szCs w:val="22"/>
        </w:rPr>
        <w:t>Pembuatan gigi tiruan juga membutuhkan dukungan sebagai daya tahan terhadap komponen vertikal dari pengunyahan atau tekanan-tekanan lain yang dijatuhkan kearah daerah pendukung. Dukungan yang dapat digunakan pada gigi tiruan penuh adalah dukungan pada linggir alveolar karena tidak ada lagi gigi yang dapat digunakan.</w:t>
      </w:r>
      <w:r w:rsidRPr="00F25053">
        <w:rPr>
          <w:rFonts w:ascii="Arial" w:hAnsi="Arial" w:cs="Arial"/>
          <w:sz w:val="22"/>
          <w:szCs w:val="22"/>
          <w:vertAlign w:val="superscript"/>
        </w:rPr>
        <w:t>1,2,8</w:t>
      </w:r>
    </w:p>
    <w:p w:rsidR="00954CF8" w:rsidRPr="00F25053" w:rsidRDefault="00954CF8" w:rsidP="00954CF8">
      <w:pPr>
        <w:spacing w:line="360" w:lineRule="auto"/>
        <w:ind w:firstLine="720"/>
        <w:jc w:val="both"/>
        <w:rPr>
          <w:rFonts w:ascii="Arial" w:hAnsi="Arial" w:cs="Arial"/>
          <w:sz w:val="22"/>
          <w:szCs w:val="22"/>
          <w:vertAlign w:val="superscript"/>
        </w:rPr>
      </w:pPr>
      <w:r w:rsidRPr="00F25053">
        <w:rPr>
          <w:rFonts w:ascii="Arial" w:hAnsi="Arial" w:cs="Arial"/>
          <w:sz w:val="22"/>
          <w:szCs w:val="22"/>
        </w:rPr>
        <w:lastRenderedPageBreak/>
        <w:t>Linggir alveolar terdiri dari mukosa pada gigi tiruan, submukosa, periosteum dan tulang alveolar dibawahnya. Linggir alveolar akan mengalami penurunan dan perubahan bentuk setelah terjadinya kehilangan gigi pada lengkung rahang yang disebut dengan resorpsi.</w:t>
      </w:r>
      <w:r w:rsidRPr="00F25053">
        <w:rPr>
          <w:rFonts w:ascii="Arial" w:hAnsi="Arial" w:cs="Arial"/>
          <w:sz w:val="22"/>
          <w:szCs w:val="22"/>
          <w:vertAlign w:val="superscript"/>
        </w:rPr>
        <w:t>1,2</w:t>
      </w:r>
      <w:r w:rsidRPr="00F25053">
        <w:rPr>
          <w:rFonts w:ascii="Arial" w:hAnsi="Arial" w:cs="Arial"/>
          <w:sz w:val="22"/>
          <w:szCs w:val="22"/>
        </w:rPr>
        <w:t xml:space="preserve"> Proses resorpsi linggir alveolar dipengaruhi beberapa faktor, diantaranya adalah faktor anatomis, faktor prostodontik, faktor sistemik, dan faktor jenis kelamin. Pada faktor jenis kelamin, beberapa peneliti menyatakan bahwa perempuan memiliki resiko resorpsi yang lebih besar dibanding laki-laki, dan lebih signifikan pada perempuan yang sudah mengalami menopause.</w:t>
      </w:r>
      <w:r w:rsidRPr="00F25053">
        <w:rPr>
          <w:rFonts w:ascii="Arial" w:hAnsi="Arial" w:cs="Arial"/>
          <w:sz w:val="22"/>
          <w:szCs w:val="22"/>
          <w:vertAlign w:val="superscript"/>
        </w:rPr>
        <w:t xml:space="preserve">1,2,8 </w:t>
      </w:r>
      <w:r w:rsidRPr="00F25053">
        <w:rPr>
          <w:rFonts w:ascii="Arial" w:hAnsi="Arial" w:cs="Arial"/>
          <w:sz w:val="22"/>
          <w:szCs w:val="22"/>
        </w:rPr>
        <w:t>Pengaruh dari resorpsi tulang alveolar akan menyebabkan perubahan bentuk dan ukuran pada linggir alveolar.</w:t>
      </w:r>
      <w:r w:rsidRPr="00F25053">
        <w:rPr>
          <w:rFonts w:ascii="Arial" w:hAnsi="Arial" w:cs="Arial"/>
          <w:sz w:val="22"/>
          <w:szCs w:val="22"/>
          <w:vertAlign w:val="superscript"/>
        </w:rPr>
        <w:t>1</w:t>
      </w:r>
      <w:r w:rsidRPr="00F25053">
        <w:rPr>
          <w:rFonts w:ascii="Arial" w:hAnsi="Arial" w:cs="Arial"/>
          <w:sz w:val="22"/>
          <w:szCs w:val="22"/>
        </w:rPr>
        <w:t xml:space="preserve"> Bentuk dan ukuran linggir alveolar dapat mempengaruhi retensi dan stabilisasi pada gigi tiruan penuh. Perubahan yang terjadi dapat menyebabkan retensi dan stabilisasi yang berbeda pada setiap bentuk dan ukuran linggir alveolar.</w:t>
      </w:r>
      <w:r w:rsidRPr="00F25053">
        <w:rPr>
          <w:rFonts w:ascii="Arial" w:hAnsi="Arial" w:cs="Arial"/>
          <w:sz w:val="22"/>
          <w:szCs w:val="22"/>
          <w:vertAlign w:val="superscript"/>
        </w:rPr>
        <w:t>1,8,13</w:t>
      </w:r>
    </w:p>
    <w:p w:rsidR="00954CF8" w:rsidRPr="00F25053" w:rsidRDefault="00954CF8" w:rsidP="00954CF8">
      <w:pPr>
        <w:pStyle w:val="ListParagraph"/>
        <w:spacing w:after="0" w:line="360" w:lineRule="auto"/>
        <w:ind w:left="0" w:firstLine="567"/>
        <w:jc w:val="both"/>
        <w:rPr>
          <w:rFonts w:ascii="Arial" w:hAnsi="Arial" w:cs="Arial"/>
        </w:rPr>
      </w:pPr>
      <w:r w:rsidRPr="00F25053">
        <w:rPr>
          <w:rFonts w:ascii="Arial" w:hAnsi="Arial" w:cs="Arial"/>
        </w:rPr>
        <w:t xml:space="preserve">Menurut Nalaswamy pada tahun 2005, klasifikasi linggir berdasarkan bentuk ada 3 bagian yaitu linggir dengan tinggi yang cukup, linggir yang rata, dan linggir berbentuk </w:t>
      </w:r>
      <w:r w:rsidRPr="00F25053">
        <w:rPr>
          <w:rFonts w:ascii="Arial" w:hAnsi="Arial" w:cs="Arial"/>
          <w:i/>
        </w:rPr>
        <w:t>knife edge</w:t>
      </w:r>
      <w:r w:rsidRPr="00F25053">
        <w:rPr>
          <w:rFonts w:ascii="Arial" w:hAnsi="Arial" w:cs="Arial"/>
        </w:rPr>
        <w:t>.</w:t>
      </w:r>
      <w:r w:rsidRPr="00F25053">
        <w:rPr>
          <w:rFonts w:ascii="Arial" w:hAnsi="Arial" w:cs="Arial"/>
          <w:vertAlign w:val="superscript"/>
        </w:rPr>
        <w:t>3</w:t>
      </w:r>
      <w:r w:rsidRPr="00F25053">
        <w:rPr>
          <w:rFonts w:ascii="Arial" w:hAnsi="Arial" w:cs="Arial"/>
        </w:rPr>
        <w:t xml:space="preserve"> B</w:t>
      </w:r>
      <w:r w:rsidRPr="00F25053">
        <w:rPr>
          <w:rFonts w:ascii="Arial" w:hAnsi="Arial" w:cs="Arial"/>
          <w:color w:val="000000"/>
        </w:rPr>
        <w:t>entuk linggir menurut Itjiningsih pada tahun 1996 juga ada tiga, diantaranya adalah bentuk U yaitu permukaan labial/bukal sejajar permukaan lingual/palatal, bentuk V yaitu berpuncak sempit, dan bentuk jamur/</w:t>
      </w:r>
      <w:r w:rsidRPr="00F25053">
        <w:rPr>
          <w:rFonts w:ascii="Arial" w:hAnsi="Arial" w:cs="Arial"/>
          <w:i/>
          <w:iCs/>
          <w:color w:val="000000"/>
        </w:rPr>
        <w:t xml:space="preserve">bulbous </w:t>
      </w:r>
      <w:r w:rsidRPr="00F25053">
        <w:rPr>
          <w:rFonts w:ascii="Arial" w:hAnsi="Arial" w:cs="Arial"/>
          <w:iCs/>
          <w:color w:val="000000"/>
        </w:rPr>
        <w:t>yaitu bentuknya membesar atau melebar dipuncaknya</w:t>
      </w:r>
      <w:r w:rsidRPr="00F25053">
        <w:rPr>
          <w:rFonts w:ascii="Arial" w:hAnsi="Arial" w:cs="Arial"/>
          <w:color w:val="000000"/>
        </w:rPr>
        <w:t>.</w:t>
      </w:r>
      <w:r w:rsidRPr="00F25053">
        <w:rPr>
          <w:rFonts w:ascii="Arial" w:hAnsi="Arial" w:cs="Arial"/>
          <w:color w:val="000000"/>
          <w:vertAlign w:val="superscript"/>
        </w:rPr>
        <w:t xml:space="preserve">8 </w:t>
      </w:r>
      <w:r w:rsidRPr="00F25053">
        <w:rPr>
          <w:rFonts w:ascii="Arial" w:hAnsi="Arial" w:cs="Arial"/>
          <w:color w:val="000000"/>
        </w:rPr>
        <w:t>Keadaan pada bentuk linggir  tergantung dari bentuk tulang dan juga dilihat berdasarkan ada atau tidaknya resorpsi yang terjadi pada linggir.</w:t>
      </w:r>
      <w:r w:rsidRPr="00F25053">
        <w:rPr>
          <w:rFonts w:ascii="Arial" w:hAnsi="Arial" w:cs="Arial"/>
        </w:rPr>
        <w:t xml:space="preserve"> Beberapa peneliti juga menyatakan klasifikasi bentuk linggir alveolar, diantaranya Atwood pada tahun 1963 yang mengklasifikasikan atas 6 kelas yaitu linggir sebelum pencabutan, linggir pasca pencabutan, linggir tinggi yang berbentuk</w:t>
      </w:r>
      <w:r w:rsidRPr="00F25053">
        <w:rPr>
          <w:rFonts w:ascii="Arial" w:hAnsi="Arial" w:cs="Arial"/>
          <w:i/>
        </w:rPr>
        <w:t xml:space="preserve"> well-rounded, Knife edge, </w:t>
      </w:r>
      <w:r w:rsidRPr="00F25053">
        <w:rPr>
          <w:rFonts w:ascii="Arial" w:hAnsi="Arial" w:cs="Arial"/>
        </w:rPr>
        <w:t>linggir rendah yang berbentuk</w:t>
      </w:r>
      <w:r w:rsidRPr="00F25053">
        <w:rPr>
          <w:rFonts w:ascii="Arial" w:hAnsi="Arial" w:cs="Arial"/>
          <w:i/>
        </w:rPr>
        <w:t xml:space="preserve"> well-rounded, </w:t>
      </w:r>
      <w:r w:rsidRPr="00F25053">
        <w:rPr>
          <w:rFonts w:ascii="Arial" w:hAnsi="Arial" w:cs="Arial"/>
        </w:rPr>
        <w:t>dan</w:t>
      </w:r>
      <w:r w:rsidRPr="00F25053">
        <w:rPr>
          <w:rFonts w:ascii="Arial" w:hAnsi="Arial" w:cs="Arial"/>
          <w:i/>
        </w:rPr>
        <w:t xml:space="preserve"> </w:t>
      </w:r>
      <w:r w:rsidRPr="00F25053">
        <w:rPr>
          <w:rFonts w:ascii="Arial" w:hAnsi="Arial" w:cs="Arial"/>
        </w:rPr>
        <w:t xml:space="preserve">bentuk linggir </w:t>
      </w:r>
      <w:r w:rsidRPr="00F25053">
        <w:rPr>
          <w:rFonts w:ascii="Arial" w:hAnsi="Arial" w:cs="Arial"/>
          <w:i/>
        </w:rPr>
        <w:t xml:space="preserve">depressed </w:t>
      </w:r>
      <w:r w:rsidRPr="00F25053">
        <w:rPr>
          <w:rFonts w:ascii="Arial" w:hAnsi="Arial" w:cs="Arial"/>
        </w:rPr>
        <w:t>yang kemudian keenam kelas tersebut disempurnakan oleh Cawood dan Howel pada tahun 1988.</w:t>
      </w:r>
      <w:r w:rsidRPr="00F25053">
        <w:rPr>
          <w:rFonts w:ascii="Arial" w:hAnsi="Arial" w:cs="Arial"/>
          <w:vertAlign w:val="superscript"/>
        </w:rPr>
        <w:t>9,10</w:t>
      </w:r>
      <w:r w:rsidRPr="00F25053">
        <w:rPr>
          <w:rFonts w:ascii="Arial" w:hAnsi="Arial" w:cs="Arial"/>
        </w:rPr>
        <w:t xml:space="preserve"> Dari hasil beberapa penelitian, para peneliti menyatakan bahwa bentuk dan ukuran linggir alveolar memengaruhi retensi dan stabilisasi gigi tiruan, dan menjelaskan bentuk linggir alveolar yang paling mendukung untuk pembuatan gigi tiruan.</w:t>
      </w:r>
      <w:r w:rsidRPr="00F25053">
        <w:rPr>
          <w:rFonts w:ascii="Arial" w:hAnsi="Arial" w:cs="Arial"/>
          <w:vertAlign w:val="superscript"/>
        </w:rPr>
        <w:t>1,11</w:t>
      </w:r>
      <w:r w:rsidRPr="00F25053">
        <w:rPr>
          <w:rFonts w:ascii="Arial" w:hAnsi="Arial" w:cs="Arial"/>
        </w:rPr>
        <w:t xml:space="preserve"> Menurut Ruby dkk pada tahun 2015, bentuk linggir memengaruhi retensi dan stabilisasi. Bentuk linggir yang baik adalah berbentuk U karena memiliki tinggi yang mampu menahan gaya lateral dan kesejajaran dinding yang dapat menahan </w:t>
      </w:r>
      <w:r w:rsidRPr="00F25053">
        <w:rPr>
          <w:rFonts w:ascii="Arial" w:hAnsi="Arial" w:cs="Arial"/>
          <w:i/>
        </w:rPr>
        <w:t>seal</w:t>
      </w:r>
      <w:r w:rsidRPr="00F25053">
        <w:rPr>
          <w:rFonts w:ascii="Arial" w:hAnsi="Arial" w:cs="Arial"/>
        </w:rPr>
        <w:t xml:space="preserve"> dengan jarak yang tepat untuk menahan gaya  yang melepaskan dari arah vertikal.</w:t>
      </w:r>
      <w:r w:rsidRPr="00F25053">
        <w:rPr>
          <w:rFonts w:ascii="Arial" w:hAnsi="Arial" w:cs="Arial"/>
          <w:vertAlign w:val="superscript"/>
        </w:rPr>
        <w:t xml:space="preserve">11 </w:t>
      </w:r>
      <w:r w:rsidRPr="00F25053">
        <w:rPr>
          <w:rFonts w:ascii="Arial" w:hAnsi="Arial" w:cs="Arial"/>
        </w:rPr>
        <w:t>Peneliti Maller dkk pada tahun 2010, menyatakan bentuk linggir yang baik adalah linggir dengan puncak yang rata dan sejajar pada kedua sisi dinding labial / bukal dan lingual / palatal.</w:t>
      </w:r>
      <w:r w:rsidRPr="00F25053">
        <w:rPr>
          <w:rFonts w:ascii="Arial" w:hAnsi="Arial" w:cs="Arial"/>
          <w:vertAlign w:val="superscript"/>
        </w:rPr>
        <w:t xml:space="preserve">12 </w:t>
      </w:r>
      <w:r w:rsidRPr="00F25053">
        <w:rPr>
          <w:rFonts w:ascii="Arial" w:hAnsi="Arial" w:cs="Arial"/>
        </w:rPr>
        <w:t>Menurut Zarb dkk pada tahun 2012, bentuk linggir alveolar yang ideal untuk memberi dukungan pada gigi tiruan penuh adalah linggir yang memiliki tulang yang berbentuk membulat dan sedikit persegi pada region labial, bukal, lingual serta ditutupi oleh perlekatan mukosa yang baik.</w:t>
      </w:r>
      <w:r w:rsidRPr="00F25053">
        <w:rPr>
          <w:rFonts w:ascii="Arial" w:hAnsi="Arial" w:cs="Arial"/>
          <w:vertAlign w:val="superscript"/>
        </w:rPr>
        <w:t>1</w:t>
      </w:r>
      <w:r w:rsidRPr="00F25053">
        <w:rPr>
          <w:rFonts w:ascii="Arial" w:hAnsi="Arial" w:cs="Arial"/>
        </w:rPr>
        <w:t xml:space="preserve"> </w:t>
      </w:r>
    </w:p>
    <w:p w:rsidR="00954CF8" w:rsidRPr="00F25053" w:rsidRDefault="00954CF8" w:rsidP="00954CF8">
      <w:pPr>
        <w:pStyle w:val="ListParagraph"/>
        <w:spacing w:after="0" w:line="360" w:lineRule="auto"/>
        <w:ind w:left="0" w:firstLine="567"/>
        <w:jc w:val="both"/>
        <w:rPr>
          <w:rFonts w:ascii="Arial" w:hAnsi="Arial" w:cs="Arial"/>
        </w:rPr>
      </w:pPr>
      <w:r w:rsidRPr="00F25053">
        <w:rPr>
          <w:rFonts w:ascii="Arial" w:hAnsi="Arial" w:cs="Arial"/>
        </w:rPr>
        <w:lastRenderedPageBreak/>
        <w:t>Peneliti Pietrokovski pada tahun 2003 membagi klasifikasi linggir berdasarkan ukuran menjadi 3 kelas yaitu besar, sedang, dan kecil. Beberapa peneliti ada yang mengklasifikasikan ukuran linggir alveolar berdasarkan tingginya, diantaranya  Zarb pada tahun 2012 yang mengklasifikasikan menjadi klas I, klas II, klas III, klas IV dan peneliti Maller dkk pada tahun 2010 yang mengklasifikasikan menjadi klas I, klas II, klas III. Zarb pada tahun 2012 menyatakan ukuran linggir alveolar dapat memberikan dukungan terhadap gigi tiruan disebabkan kemampuannya menahan gaya vertikal dan lateral yang terjadi pada gigi tiruan.</w:t>
      </w:r>
      <w:r w:rsidRPr="00F25053">
        <w:rPr>
          <w:rFonts w:ascii="Arial" w:hAnsi="Arial" w:cs="Arial"/>
          <w:vertAlign w:val="superscript"/>
        </w:rPr>
        <w:t>1</w:t>
      </w:r>
      <w:r w:rsidRPr="00F25053">
        <w:rPr>
          <w:rFonts w:ascii="Arial" w:hAnsi="Arial" w:cs="Arial"/>
        </w:rPr>
        <w:t xml:space="preserve"> Ukuran linggir alveolar yang ideal terhadap retensi adalah ukuran yang besar, karena dapat dijadikan sebagai pendukung pembuatan gigi tiruan yang baik. Luas permukaan dukungan gigi tiruan penuh berkorelasi positif dengan faktor-faktor retensi yang terjadi pada gigi tiruan. Ukuran dari linggir alveolar dapat memengaruhi faktor-faktor retensi gigi tiruan penuh yaitu adhesi, kohesi, tegangan permukaan, tekanan atmosfer, dan gravitasi yang terjadi pada permukaan basis gigi tiruan penuh.</w:t>
      </w:r>
      <w:r w:rsidRPr="00F25053">
        <w:rPr>
          <w:rFonts w:ascii="Arial" w:hAnsi="Arial" w:cs="Arial"/>
          <w:vertAlign w:val="superscript"/>
        </w:rPr>
        <w:t>1,2</w:t>
      </w:r>
    </w:p>
    <w:p w:rsidR="00954CF8" w:rsidRPr="00F25053" w:rsidRDefault="00954CF8" w:rsidP="00954CF8">
      <w:pPr>
        <w:tabs>
          <w:tab w:val="left" w:pos="567"/>
          <w:tab w:val="left" w:pos="1134"/>
        </w:tabs>
        <w:spacing w:line="360" w:lineRule="auto"/>
        <w:jc w:val="both"/>
        <w:rPr>
          <w:rFonts w:ascii="Arial" w:hAnsi="Arial" w:cs="Arial"/>
          <w:sz w:val="22"/>
          <w:szCs w:val="22"/>
        </w:rPr>
      </w:pPr>
      <w:r w:rsidRPr="00F25053">
        <w:rPr>
          <w:rFonts w:ascii="Arial" w:hAnsi="Arial" w:cs="Arial"/>
          <w:sz w:val="22"/>
          <w:szCs w:val="22"/>
        </w:rPr>
        <w:tab/>
        <w:t>Tujuan penelitian ini adalah untuk mengetahui persentase bentuk dan ukuran pada linggir alveolar pada rahang atas dan rahang bawah, serta mengetahui hubungan bentuk dan ukuran dari linggir alveolar pada pasien edentulus penuh berdasarkan jenis kelamin. Manfaat penelitian ini diharapkan dapat bermanfaat dalam memahami dan mengetahui klasifikasi dari setiap bentuk dan ukuran linggir alveolar setelah kehilangan gigi, dan sebagai prognosa untuk mengetahui stabilisasi dan retensi dalam pembuatan gigi tiruan dengan melihat bentuk dan ukuran linggir alveolar.</w:t>
      </w:r>
    </w:p>
    <w:p w:rsidR="00103BC9" w:rsidRDefault="00103BC9">
      <w:pPr>
        <w:spacing w:line="360" w:lineRule="auto"/>
        <w:jc w:val="both"/>
        <w:rPr>
          <w:rFonts w:ascii="Arial" w:eastAsia="Arial" w:hAnsi="Arial" w:cs="Arial"/>
          <w:b/>
          <w:sz w:val="22"/>
          <w:szCs w:val="22"/>
        </w:rPr>
      </w:pPr>
    </w:p>
    <w:p w:rsidR="00103BC9" w:rsidRDefault="00822785">
      <w:pPr>
        <w:spacing w:line="360" w:lineRule="auto"/>
        <w:jc w:val="both"/>
        <w:rPr>
          <w:rFonts w:ascii="Arial" w:eastAsia="Arial" w:hAnsi="Arial" w:cs="Arial"/>
          <w:b/>
          <w:sz w:val="22"/>
          <w:szCs w:val="22"/>
        </w:rPr>
      </w:pPr>
      <w:r>
        <w:rPr>
          <w:rFonts w:ascii="Arial" w:eastAsia="Arial" w:hAnsi="Arial" w:cs="Arial"/>
          <w:b/>
          <w:sz w:val="22"/>
          <w:szCs w:val="22"/>
        </w:rPr>
        <w:t>METODE</w:t>
      </w:r>
    </w:p>
    <w:p w:rsidR="00CF3841" w:rsidRDefault="00CF3841">
      <w:pPr>
        <w:spacing w:line="360" w:lineRule="auto"/>
        <w:jc w:val="both"/>
        <w:rPr>
          <w:rFonts w:ascii="Arial" w:eastAsia="Arial" w:hAnsi="Arial" w:cs="Arial"/>
          <w:sz w:val="22"/>
          <w:szCs w:val="22"/>
        </w:rPr>
      </w:pPr>
    </w:p>
    <w:p w:rsidR="00320E10" w:rsidRPr="00A47F48" w:rsidRDefault="00320E10" w:rsidP="00320E10">
      <w:pPr>
        <w:pStyle w:val="Normal1"/>
        <w:spacing w:after="0" w:line="360" w:lineRule="auto"/>
        <w:ind w:firstLine="567"/>
        <w:jc w:val="both"/>
        <w:rPr>
          <w:rFonts w:ascii="Arial" w:hAnsi="Arial" w:cs="Arial"/>
          <w:lang w:val="en-US"/>
        </w:rPr>
      </w:pPr>
      <w:r w:rsidRPr="00A47F48">
        <w:rPr>
          <w:rFonts w:ascii="Arial" w:hAnsi="Arial" w:cs="Arial"/>
        </w:rPr>
        <w:t xml:space="preserve">Rancangan penelitian ini adalah deskriptif analitik dengan menggunakan metode </w:t>
      </w:r>
      <w:r w:rsidRPr="00A47F48">
        <w:rPr>
          <w:rFonts w:ascii="Arial" w:hAnsi="Arial" w:cs="Arial"/>
          <w:i/>
        </w:rPr>
        <w:t>cross sectional</w:t>
      </w:r>
      <w:r w:rsidRPr="00A47F48">
        <w:rPr>
          <w:rFonts w:ascii="Arial" w:hAnsi="Arial" w:cs="Arial"/>
          <w:lang w:val="en-US"/>
        </w:rPr>
        <w:t xml:space="preserve">. Penelitian deskriptif pada penelitian ini bertujuan untuk mendapatkan jumlah dari setiap variabel yaitu bentuk linggir alveolar dan ukuran linggir alveolar, sedangkan penelitian analitiknya bertujuan untuk mengetahui hubungan antar kedua variabel tersebut. </w:t>
      </w:r>
      <w:r w:rsidRPr="00A47F48">
        <w:rPr>
          <w:rFonts w:ascii="Arial" w:eastAsia="Times New Roman" w:hAnsi="Arial" w:cs="Arial"/>
        </w:rPr>
        <w:t xml:space="preserve">Populasi penelitian adalah model </w:t>
      </w:r>
      <w:r w:rsidRPr="00A47F48">
        <w:rPr>
          <w:rFonts w:ascii="Arial" w:eastAsia="Times New Roman" w:hAnsi="Arial" w:cs="Arial"/>
          <w:lang w:val="en-US"/>
        </w:rPr>
        <w:t xml:space="preserve">studi </w:t>
      </w:r>
      <w:r w:rsidRPr="00A47F48">
        <w:rPr>
          <w:rFonts w:ascii="Arial" w:eastAsia="Times New Roman" w:hAnsi="Arial" w:cs="Arial"/>
        </w:rPr>
        <w:t xml:space="preserve">pasien edentulus penuh yang datang ke Klinik Prostodonsia </w:t>
      </w:r>
      <w:r w:rsidRPr="00A47F48">
        <w:rPr>
          <w:rFonts w:ascii="Arial" w:eastAsia="Times New Roman" w:hAnsi="Arial" w:cs="Arial"/>
          <w:lang w:val="en-US"/>
        </w:rPr>
        <w:t xml:space="preserve">RSGM </w:t>
      </w:r>
      <w:r w:rsidRPr="00A47F48">
        <w:rPr>
          <w:rFonts w:ascii="Arial" w:eastAsia="Times New Roman" w:hAnsi="Arial" w:cs="Arial"/>
        </w:rPr>
        <w:t>USU dari tahun 2015-2016</w:t>
      </w:r>
      <w:r w:rsidRPr="00A47F48">
        <w:rPr>
          <w:rFonts w:ascii="Arial" w:eastAsia="Times New Roman" w:hAnsi="Arial" w:cs="Arial"/>
          <w:lang w:val="en-US"/>
        </w:rPr>
        <w:t xml:space="preserve">, </w:t>
      </w:r>
      <w:r w:rsidRPr="00A47F48">
        <w:rPr>
          <w:rFonts w:ascii="Arial" w:hAnsi="Arial" w:cs="Arial"/>
        </w:rPr>
        <w:t>dengan sampel model studi pasien edentulus penuh pada rahang atas dan rahang bawah sebanyak 100 model</w:t>
      </w:r>
      <w:r w:rsidRPr="00A47F48">
        <w:rPr>
          <w:rFonts w:ascii="Arial" w:eastAsia="Times New Roman" w:hAnsi="Arial" w:cs="Arial"/>
        </w:rPr>
        <w:t>.</w:t>
      </w:r>
      <w:r w:rsidRPr="00A47F48">
        <w:rPr>
          <w:rFonts w:ascii="Arial" w:eastAsia="Times New Roman" w:hAnsi="Arial" w:cs="Arial"/>
          <w:lang w:val="en-US"/>
        </w:rPr>
        <w:t xml:space="preserve"> </w:t>
      </w:r>
      <w:r w:rsidRPr="00A47F48">
        <w:rPr>
          <w:rFonts w:ascii="Arial" w:eastAsia="Times New Roman" w:hAnsi="Arial" w:cs="Arial"/>
        </w:rPr>
        <w:t xml:space="preserve">Penelitian ini dilakukan pada bulan </w:t>
      </w:r>
      <w:r w:rsidRPr="00A47F48">
        <w:rPr>
          <w:rFonts w:ascii="Arial" w:eastAsia="Times New Roman" w:hAnsi="Arial" w:cs="Arial"/>
          <w:lang w:val="en-US"/>
        </w:rPr>
        <w:t>September – Oktober</w:t>
      </w:r>
      <w:r w:rsidRPr="00A47F48">
        <w:rPr>
          <w:rFonts w:ascii="Arial" w:eastAsia="Times New Roman" w:hAnsi="Arial" w:cs="Arial"/>
        </w:rPr>
        <w:t xml:space="preserve"> 2017</w:t>
      </w:r>
      <w:r w:rsidRPr="00A47F48">
        <w:rPr>
          <w:rFonts w:ascii="Arial" w:eastAsia="Times New Roman" w:hAnsi="Arial" w:cs="Arial"/>
          <w:lang w:val="en-US"/>
        </w:rPr>
        <w:t xml:space="preserve">, di </w:t>
      </w:r>
      <w:r w:rsidRPr="00A47F48">
        <w:rPr>
          <w:rFonts w:ascii="Arial" w:eastAsia="Times New Roman" w:hAnsi="Arial" w:cs="Arial"/>
        </w:rPr>
        <w:t xml:space="preserve">Klinik Prostodonsia </w:t>
      </w:r>
      <w:r w:rsidRPr="00A47F48">
        <w:rPr>
          <w:rFonts w:ascii="Arial" w:eastAsia="Times New Roman" w:hAnsi="Arial" w:cs="Arial"/>
          <w:lang w:val="en-US"/>
        </w:rPr>
        <w:t>RSGM USU</w:t>
      </w:r>
      <w:r w:rsidRPr="00A47F48">
        <w:rPr>
          <w:rFonts w:ascii="Arial" w:hAnsi="Arial" w:cs="Arial"/>
          <w:lang w:val="en-US"/>
        </w:rPr>
        <w:t xml:space="preserve">. </w:t>
      </w:r>
      <w:r w:rsidRPr="00A47F48">
        <w:rPr>
          <w:rFonts w:ascii="Arial" w:hAnsi="Arial" w:cs="Arial"/>
        </w:rPr>
        <w:t xml:space="preserve">Setiap sampel dilakukan pemotongan pada daerah premolar, </w:t>
      </w:r>
      <w:r w:rsidRPr="00A47F48">
        <w:rPr>
          <w:rFonts w:ascii="Arial" w:hAnsi="Arial" w:cs="Arial"/>
          <w:lang w:val="en-US"/>
        </w:rPr>
        <w:t>lalu</w:t>
      </w:r>
      <w:r w:rsidRPr="00A47F48">
        <w:rPr>
          <w:rFonts w:ascii="Arial" w:hAnsi="Arial" w:cs="Arial"/>
        </w:rPr>
        <w:t xml:space="preserve"> melihat bentuk linggir alveolar secara visual dan melakukan pengukuran dengan menggunakan kaliper digital</w:t>
      </w:r>
      <w:r w:rsidRPr="00A47F48">
        <w:rPr>
          <w:rFonts w:ascii="Arial" w:hAnsi="Arial" w:cs="Arial"/>
          <w:lang w:val="en-US"/>
        </w:rPr>
        <w:t xml:space="preserve">. </w:t>
      </w:r>
      <w:r w:rsidRPr="00A47F48">
        <w:rPr>
          <w:rFonts w:ascii="Arial" w:hAnsi="Arial" w:cs="Arial"/>
        </w:rPr>
        <w:t xml:space="preserve">Kemudian </w:t>
      </w:r>
      <w:r w:rsidRPr="00A47F48">
        <w:rPr>
          <w:rFonts w:ascii="Arial" w:eastAsia="Times New Roman" w:hAnsi="Arial" w:cs="Arial"/>
        </w:rPr>
        <w:t>menentukan p</w:t>
      </w:r>
      <w:r w:rsidRPr="00A47F48">
        <w:rPr>
          <w:rFonts w:ascii="Arial" w:eastAsia="Times New Roman" w:hAnsi="Arial" w:cs="Arial"/>
          <w:lang w:val="en-US"/>
        </w:rPr>
        <w:t>ersentase</w:t>
      </w:r>
      <w:r w:rsidRPr="00A47F48">
        <w:rPr>
          <w:rFonts w:ascii="Arial" w:eastAsia="Times New Roman" w:hAnsi="Arial" w:cs="Arial"/>
        </w:rPr>
        <w:t xml:space="preserve"> </w:t>
      </w:r>
      <w:r w:rsidRPr="00A47F48">
        <w:rPr>
          <w:rFonts w:ascii="Arial" w:eastAsia="Times New Roman" w:hAnsi="Arial" w:cs="Arial"/>
          <w:lang w:val="en-US"/>
        </w:rPr>
        <w:t xml:space="preserve">dari setiap bentuk dan ukuran linggir alveolar, serta jenis kelamin dari setiap model studi edentulus </w:t>
      </w:r>
      <w:r w:rsidRPr="00A47F48">
        <w:rPr>
          <w:rFonts w:ascii="Arial" w:eastAsia="Times New Roman" w:hAnsi="Arial" w:cs="Arial"/>
        </w:rPr>
        <w:t xml:space="preserve">yang </w:t>
      </w:r>
      <w:r w:rsidRPr="00A47F48">
        <w:rPr>
          <w:rFonts w:ascii="Arial" w:hAnsi="Arial" w:cs="Arial"/>
          <w:lang w:val="en-US"/>
        </w:rPr>
        <w:t>disajikan dalam bentuk tabel</w:t>
      </w:r>
      <w:r w:rsidRPr="00A47F48">
        <w:rPr>
          <w:rFonts w:ascii="Arial" w:hAnsi="Arial" w:cs="Arial"/>
        </w:rPr>
        <w:t xml:space="preserve">. </w:t>
      </w:r>
      <w:r w:rsidRPr="00A47F48">
        <w:rPr>
          <w:rFonts w:ascii="Arial" w:hAnsi="Arial" w:cs="Arial"/>
          <w:lang w:val="en-US"/>
        </w:rPr>
        <w:t>S</w:t>
      </w:r>
      <w:r w:rsidRPr="00A47F48">
        <w:rPr>
          <w:rFonts w:ascii="Arial" w:hAnsi="Arial" w:cs="Arial"/>
        </w:rPr>
        <w:t xml:space="preserve">etelah itu hasil yang didapat dianalisis dengan uji </w:t>
      </w:r>
      <w:r w:rsidRPr="00A47F48">
        <w:rPr>
          <w:rFonts w:ascii="Arial" w:hAnsi="Arial" w:cs="Arial"/>
          <w:i/>
        </w:rPr>
        <w:t>chi-square</w:t>
      </w:r>
      <w:r w:rsidRPr="00A47F48">
        <w:rPr>
          <w:rFonts w:ascii="Arial" w:hAnsi="Arial" w:cs="Arial"/>
        </w:rPr>
        <w:t xml:space="preserve"> dan </w:t>
      </w:r>
      <w:r w:rsidRPr="00A47F48">
        <w:rPr>
          <w:rFonts w:ascii="Arial" w:hAnsi="Arial" w:cs="Arial"/>
          <w:i/>
        </w:rPr>
        <w:t xml:space="preserve">fisher’s exact </w:t>
      </w:r>
      <w:r w:rsidRPr="00A47F48">
        <w:rPr>
          <w:rFonts w:ascii="Arial" w:hAnsi="Arial" w:cs="Arial"/>
        </w:rPr>
        <w:t xml:space="preserve">untuk melihat hubungan bentuk dan ukuran linggir alveolar . </w:t>
      </w:r>
    </w:p>
    <w:p w:rsidR="00103BC9" w:rsidRDefault="00103BC9">
      <w:pPr>
        <w:spacing w:line="360" w:lineRule="auto"/>
        <w:jc w:val="both"/>
        <w:rPr>
          <w:rFonts w:ascii="Arial" w:eastAsia="Arial" w:hAnsi="Arial" w:cs="Arial"/>
          <w:b/>
          <w:sz w:val="22"/>
          <w:szCs w:val="22"/>
        </w:rPr>
      </w:pPr>
    </w:p>
    <w:p w:rsidR="00103BC9" w:rsidRDefault="00822785">
      <w:pPr>
        <w:spacing w:line="360" w:lineRule="auto"/>
        <w:jc w:val="both"/>
        <w:rPr>
          <w:rFonts w:ascii="Arial" w:eastAsia="Arial" w:hAnsi="Arial" w:cs="Arial"/>
          <w:b/>
          <w:sz w:val="22"/>
          <w:szCs w:val="22"/>
        </w:rPr>
      </w:pPr>
      <w:r>
        <w:rPr>
          <w:rFonts w:ascii="Arial" w:eastAsia="Arial" w:hAnsi="Arial" w:cs="Arial"/>
          <w:b/>
          <w:sz w:val="22"/>
          <w:szCs w:val="22"/>
        </w:rPr>
        <w:t>HASIL</w:t>
      </w:r>
    </w:p>
    <w:p w:rsidR="00F04187" w:rsidRDefault="00F04187">
      <w:pPr>
        <w:spacing w:line="360" w:lineRule="auto"/>
        <w:jc w:val="both"/>
        <w:rPr>
          <w:rFonts w:ascii="Arial" w:eastAsia="Arial" w:hAnsi="Arial" w:cs="Arial"/>
          <w:b/>
          <w:sz w:val="22"/>
          <w:szCs w:val="22"/>
        </w:rPr>
      </w:pPr>
    </w:p>
    <w:p w:rsidR="00AF2642" w:rsidRDefault="00AF2642" w:rsidP="00AF2642">
      <w:pPr>
        <w:spacing w:line="360" w:lineRule="auto"/>
        <w:ind w:firstLine="567"/>
        <w:jc w:val="both"/>
        <w:rPr>
          <w:rFonts w:ascii="Arial" w:hAnsi="Arial" w:cs="Arial"/>
        </w:rPr>
      </w:pPr>
      <w:r w:rsidRPr="00A665EE">
        <w:rPr>
          <w:rFonts w:ascii="Arial" w:hAnsi="Arial" w:cs="Arial"/>
          <w:sz w:val="22"/>
          <w:szCs w:val="22"/>
        </w:rPr>
        <w:t xml:space="preserve">Hasil penelitian dari 100 model studi edentulus penuh di RSGM USU menunjukkan persentase bentuk linggir alveolar pada rahang atas yang berbentuk U adalah sebanyak 36% (36 model), yaitu pada laki-laki sebanyak 26% (26 model) dan pada perempuan sebanyak 10% (10 model). Bentuk V sebanyak 34% (34 model), yaitu pada laki-laki sebanyak 14 % (14 model) dan pada perempuan sebanyak 20% (20 model). Bentuk </w:t>
      </w:r>
      <w:r w:rsidRPr="00A665EE">
        <w:rPr>
          <w:rFonts w:ascii="Arial" w:hAnsi="Arial" w:cs="Arial"/>
          <w:i/>
          <w:sz w:val="22"/>
          <w:szCs w:val="22"/>
        </w:rPr>
        <w:t>flat</w:t>
      </w:r>
      <w:r w:rsidRPr="00A665EE">
        <w:rPr>
          <w:rFonts w:ascii="Arial" w:hAnsi="Arial" w:cs="Arial"/>
          <w:sz w:val="22"/>
          <w:szCs w:val="22"/>
        </w:rPr>
        <w:t xml:space="preserve"> sebanyak 30% (30 model), yaitu pada laki-laki 7% (7 model) dan pada perempuan sebanyak 23% (23 model). Persentase bentuk linggir alveolar pada rahang bawah yang berbentuk U sebanyak 36% (36 model), yaitu pada laki-laki sebanyak 22% (22 model) dan pada perempuan sebanyal 14 model (14%). Bentuk V sebanyak 34% (34 model), yaitu pada laki-laki sebanyak 15% (15 model) dan pada perempuan sebanyak 19% (19 model). Bentuk </w:t>
      </w:r>
      <w:r w:rsidRPr="00A665EE">
        <w:rPr>
          <w:rFonts w:ascii="Arial" w:hAnsi="Arial" w:cs="Arial"/>
          <w:i/>
          <w:sz w:val="22"/>
          <w:szCs w:val="22"/>
        </w:rPr>
        <w:t>flat</w:t>
      </w:r>
      <w:r w:rsidRPr="00A665EE">
        <w:rPr>
          <w:rFonts w:ascii="Arial" w:hAnsi="Arial" w:cs="Arial"/>
          <w:sz w:val="22"/>
          <w:szCs w:val="22"/>
        </w:rPr>
        <w:t xml:space="preserve"> sebanyak 30% (30 model), yaitu pada laki-laki sebanyak 10% (10 model) dan pada perempuan sebanyak 20% (20 model).</w:t>
      </w:r>
      <w:r>
        <w:rPr>
          <w:rFonts w:ascii="Arial" w:hAnsi="Arial" w:cs="Arial"/>
        </w:rPr>
        <w:t xml:space="preserve"> (Tabel 1</w:t>
      </w:r>
      <w:r w:rsidRPr="00A665EE">
        <w:rPr>
          <w:rFonts w:ascii="Arial" w:hAnsi="Arial" w:cs="Arial"/>
          <w:sz w:val="22"/>
          <w:szCs w:val="22"/>
        </w:rPr>
        <w:t>).</w:t>
      </w:r>
    </w:p>
    <w:p w:rsidR="00AF2642" w:rsidRPr="00A665EE" w:rsidRDefault="00AF2642" w:rsidP="00AF2642">
      <w:pPr>
        <w:spacing w:line="360" w:lineRule="auto"/>
        <w:ind w:firstLine="567"/>
        <w:jc w:val="both"/>
        <w:rPr>
          <w:rFonts w:ascii="Arial" w:hAnsi="Arial" w:cs="Arial"/>
          <w:sz w:val="22"/>
          <w:szCs w:val="22"/>
        </w:rPr>
      </w:pPr>
    </w:p>
    <w:p w:rsidR="00AF2642" w:rsidRPr="00F41872" w:rsidRDefault="00AF2642" w:rsidP="00AF2642">
      <w:pPr>
        <w:tabs>
          <w:tab w:val="left" w:pos="1276"/>
        </w:tabs>
        <w:spacing w:line="360" w:lineRule="auto"/>
        <w:ind w:left="1134" w:hanging="1134"/>
        <w:jc w:val="center"/>
        <w:rPr>
          <w:rFonts w:ascii="Arial" w:hAnsi="Arial" w:cs="Arial"/>
          <w:b/>
          <w:sz w:val="16"/>
          <w:szCs w:val="16"/>
        </w:rPr>
      </w:pPr>
      <w:r w:rsidRPr="00F41872">
        <w:rPr>
          <w:rFonts w:ascii="Arial" w:hAnsi="Arial" w:cs="Arial"/>
          <w:b/>
          <w:sz w:val="16"/>
          <w:szCs w:val="16"/>
        </w:rPr>
        <w:t xml:space="preserve">Tabel 1.  Persentase bentuk linggir alveolar pada rahang atas dan rahang bawah yang berbentuk U, V, dan </w:t>
      </w:r>
      <w:r w:rsidRPr="00F41872">
        <w:rPr>
          <w:rFonts w:ascii="Arial" w:hAnsi="Arial" w:cs="Arial"/>
          <w:b/>
          <w:i/>
          <w:sz w:val="16"/>
          <w:szCs w:val="16"/>
        </w:rPr>
        <w:t>flat</w:t>
      </w:r>
      <w:r w:rsidRPr="00F41872">
        <w:rPr>
          <w:rFonts w:ascii="Arial" w:hAnsi="Arial" w:cs="Arial"/>
          <w:b/>
          <w:sz w:val="16"/>
          <w:szCs w:val="16"/>
        </w:rPr>
        <w:t xml:space="preserve"> pada pasien edentulus penuh berdasarkan jenis kelamin di RSGM USU</w:t>
      </w:r>
    </w:p>
    <w:tbl>
      <w:tblPr>
        <w:tblStyle w:val="TableGrid"/>
        <w:tblW w:w="9417" w:type="dxa"/>
        <w:tblInd w:w="108" w:type="dxa"/>
        <w:tblLayout w:type="fixed"/>
        <w:tblLook w:val="04A0" w:firstRow="1" w:lastRow="0" w:firstColumn="1" w:lastColumn="0" w:noHBand="0" w:noVBand="1"/>
      </w:tblPr>
      <w:tblGrid>
        <w:gridCol w:w="1027"/>
        <w:gridCol w:w="1368"/>
        <w:gridCol w:w="1277"/>
        <w:gridCol w:w="1569"/>
        <w:gridCol w:w="1304"/>
        <w:gridCol w:w="1277"/>
        <w:gridCol w:w="1595"/>
      </w:tblGrid>
      <w:tr w:rsidR="00AF2642" w:rsidTr="0044616D">
        <w:trPr>
          <w:trHeight w:val="400"/>
        </w:trPr>
        <w:tc>
          <w:tcPr>
            <w:tcW w:w="1027" w:type="dxa"/>
            <w:vMerge w:val="restart"/>
            <w:vAlign w:val="center"/>
          </w:tcPr>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Bentuk</w:t>
            </w:r>
          </w:p>
        </w:tc>
        <w:tc>
          <w:tcPr>
            <w:tcW w:w="4214" w:type="dxa"/>
            <w:gridSpan w:val="3"/>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Rahang atas</w:t>
            </w:r>
          </w:p>
        </w:tc>
        <w:tc>
          <w:tcPr>
            <w:tcW w:w="4176" w:type="dxa"/>
            <w:gridSpan w:val="3"/>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Rahang bawah</w:t>
            </w:r>
          </w:p>
        </w:tc>
      </w:tr>
      <w:tr w:rsidR="00AF2642" w:rsidTr="0044616D">
        <w:trPr>
          <w:trHeight w:val="454"/>
        </w:trPr>
        <w:tc>
          <w:tcPr>
            <w:tcW w:w="1027" w:type="dxa"/>
            <w:vMerge/>
            <w:vAlign w:val="center"/>
          </w:tcPr>
          <w:p w:rsidR="00AF2642" w:rsidRPr="00F41872" w:rsidRDefault="00AF2642" w:rsidP="0044616D">
            <w:pPr>
              <w:spacing w:line="360" w:lineRule="auto"/>
              <w:jc w:val="center"/>
              <w:rPr>
                <w:rFonts w:ascii="Arial" w:hAnsi="Arial" w:cs="Arial"/>
                <w:b/>
                <w:sz w:val="16"/>
                <w:szCs w:val="16"/>
              </w:rPr>
            </w:pPr>
          </w:p>
        </w:tc>
        <w:tc>
          <w:tcPr>
            <w:tcW w:w="2645" w:type="dxa"/>
            <w:gridSpan w:val="2"/>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Jenis kelamin</w:t>
            </w:r>
          </w:p>
        </w:tc>
        <w:tc>
          <w:tcPr>
            <w:tcW w:w="1569"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Total</w:t>
            </w:r>
          </w:p>
          <w:p w:rsidR="00AF2642" w:rsidRPr="00F41872" w:rsidRDefault="00AF2642" w:rsidP="0044616D">
            <w:pPr>
              <w:jc w:val="center"/>
              <w:rPr>
                <w:rFonts w:ascii="Arial" w:hAnsi="Arial" w:cs="Arial"/>
                <w:b/>
                <w:sz w:val="16"/>
                <w:szCs w:val="16"/>
              </w:rPr>
            </w:pPr>
            <w:r w:rsidRPr="00F41872">
              <w:rPr>
                <w:rFonts w:ascii="Arial" w:hAnsi="Arial" w:cs="Arial"/>
                <w:b/>
                <w:sz w:val="16"/>
                <w:szCs w:val="16"/>
              </w:rPr>
              <w:t>n (%)</w:t>
            </w:r>
          </w:p>
        </w:tc>
        <w:tc>
          <w:tcPr>
            <w:tcW w:w="2581" w:type="dxa"/>
            <w:gridSpan w:val="2"/>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Jenis kelamin</w:t>
            </w:r>
          </w:p>
        </w:tc>
        <w:tc>
          <w:tcPr>
            <w:tcW w:w="1595"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Total</w:t>
            </w:r>
          </w:p>
          <w:p w:rsidR="00AF2642" w:rsidRPr="00F41872" w:rsidRDefault="00AF2642" w:rsidP="0044616D">
            <w:pPr>
              <w:jc w:val="center"/>
              <w:rPr>
                <w:rFonts w:ascii="Arial" w:hAnsi="Arial" w:cs="Arial"/>
                <w:b/>
                <w:sz w:val="16"/>
                <w:szCs w:val="16"/>
              </w:rPr>
            </w:pPr>
            <w:r w:rsidRPr="00F41872">
              <w:rPr>
                <w:rFonts w:ascii="Arial" w:hAnsi="Arial" w:cs="Arial"/>
                <w:b/>
                <w:sz w:val="16"/>
                <w:szCs w:val="16"/>
              </w:rPr>
              <w:t>n (%)</w:t>
            </w:r>
          </w:p>
        </w:tc>
      </w:tr>
      <w:tr w:rsidR="00AF2642" w:rsidTr="0044616D">
        <w:trPr>
          <w:trHeight w:val="529"/>
        </w:trPr>
        <w:tc>
          <w:tcPr>
            <w:tcW w:w="1027" w:type="dxa"/>
            <w:vMerge/>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p>
        </w:tc>
        <w:tc>
          <w:tcPr>
            <w:tcW w:w="1368" w:type="dxa"/>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Lk</w:t>
            </w:r>
          </w:p>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n (%)</w:t>
            </w:r>
          </w:p>
        </w:tc>
        <w:tc>
          <w:tcPr>
            <w:tcW w:w="1277" w:type="dxa"/>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Pr</w:t>
            </w:r>
          </w:p>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n (%)</w:t>
            </w:r>
          </w:p>
        </w:tc>
        <w:tc>
          <w:tcPr>
            <w:tcW w:w="1569" w:type="dxa"/>
            <w:vMerge/>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p>
        </w:tc>
        <w:tc>
          <w:tcPr>
            <w:tcW w:w="1304" w:type="dxa"/>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Lk</w:t>
            </w:r>
          </w:p>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n (%)</w:t>
            </w:r>
          </w:p>
        </w:tc>
        <w:tc>
          <w:tcPr>
            <w:tcW w:w="1277" w:type="dxa"/>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Pr</w:t>
            </w:r>
          </w:p>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n (%)</w:t>
            </w:r>
          </w:p>
        </w:tc>
        <w:tc>
          <w:tcPr>
            <w:tcW w:w="1595" w:type="dxa"/>
            <w:vMerge/>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p>
        </w:tc>
      </w:tr>
      <w:tr w:rsidR="00AF2642" w:rsidTr="0044616D">
        <w:trPr>
          <w:trHeight w:val="320"/>
        </w:trPr>
        <w:tc>
          <w:tcPr>
            <w:tcW w:w="1027" w:type="dxa"/>
            <w:tcBorders>
              <w:top w:val="single" w:sz="4" w:space="0" w:color="auto"/>
              <w:left w:val="single" w:sz="4" w:space="0" w:color="auto"/>
              <w:bottom w:val="nil"/>
              <w:right w:val="single" w:sz="4" w:space="0" w:color="auto"/>
            </w:tcBorders>
            <w:vAlign w:val="center"/>
          </w:tcPr>
          <w:p w:rsidR="00AF2642" w:rsidRPr="00F41872" w:rsidRDefault="00AF2642" w:rsidP="0044616D">
            <w:pPr>
              <w:spacing w:line="276" w:lineRule="auto"/>
              <w:jc w:val="center"/>
              <w:rPr>
                <w:rFonts w:ascii="Arial" w:hAnsi="Arial" w:cs="Arial"/>
                <w:sz w:val="16"/>
                <w:szCs w:val="16"/>
              </w:rPr>
            </w:pPr>
            <w:r w:rsidRPr="00F41872">
              <w:rPr>
                <w:rFonts w:ascii="Arial" w:hAnsi="Arial" w:cs="Arial"/>
                <w:sz w:val="16"/>
                <w:szCs w:val="16"/>
              </w:rPr>
              <w:t>U</w:t>
            </w:r>
          </w:p>
        </w:tc>
        <w:tc>
          <w:tcPr>
            <w:tcW w:w="1368" w:type="dxa"/>
            <w:tcBorders>
              <w:top w:val="single" w:sz="4" w:space="0" w:color="auto"/>
              <w:left w:val="single" w:sz="4" w:space="0" w:color="auto"/>
              <w:bottom w:val="nil"/>
              <w:right w:val="single" w:sz="4" w:space="0" w:color="auto"/>
            </w:tcBorders>
            <w:vAlign w:val="center"/>
          </w:tcPr>
          <w:p w:rsidR="00AF2642" w:rsidRPr="00F41872" w:rsidRDefault="00AF2642" w:rsidP="0044616D">
            <w:pPr>
              <w:spacing w:line="276" w:lineRule="auto"/>
              <w:jc w:val="center"/>
              <w:rPr>
                <w:rFonts w:ascii="Arial" w:hAnsi="Arial" w:cs="Arial"/>
                <w:sz w:val="16"/>
                <w:szCs w:val="16"/>
              </w:rPr>
            </w:pPr>
            <w:r w:rsidRPr="00F41872">
              <w:rPr>
                <w:rFonts w:ascii="Arial" w:hAnsi="Arial" w:cs="Arial"/>
                <w:sz w:val="16"/>
                <w:szCs w:val="16"/>
              </w:rPr>
              <w:t>26</w:t>
            </w:r>
          </w:p>
        </w:tc>
        <w:tc>
          <w:tcPr>
            <w:tcW w:w="1277" w:type="dxa"/>
            <w:tcBorders>
              <w:top w:val="single" w:sz="4" w:space="0" w:color="auto"/>
              <w:left w:val="single" w:sz="4" w:space="0" w:color="auto"/>
              <w:bottom w:val="nil"/>
              <w:right w:val="single" w:sz="4" w:space="0" w:color="auto"/>
            </w:tcBorders>
            <w:vAlign w:val="center"/>
          </w:tcPr>
          <w:p w:rsidR="00AF2642" w:rsidRPr="00F41872" w:rsidRDefault="00AF2642" w:rsidP="0044616D">
            <w:pPr>
              <w:spacing w:line="276" w:lineRule="auto"/>
              <w:jc w:val="center"/>
              <w:rPr>
                <w:rFonts w:ascii="Arial" w:hAnsi="Arial" w:cs="Arial"/>
                <w:sz w:val="16"/>
                <w:szCs w:val="16"/>
              </w:rPr>
            </w:pPr>
            <w:r w:rsidRPr="00F41872">
              <w:rPr>
                <w:rFonts w:ascii="Arial" w:hAnsi="Arial" w:cs="Arial"/>
                <w:sz w:val="16"/>
                <w:szCs w:val="16"/>
              </w:rPr>
              <w:t>10</w:t>
            </w:r>
          </w:p>
        </w:tc>
        <w:tc>
          <w:tcPr>
            <w:tcW w:w="1569" w:type="dxa"/>
            <w:tcBorders>
              <w:top w:val="single" w:sz="4" w:space="0" w:color="auto"/>
              <w:left w:val="single" w:sz="4" w:space="0" w:color="auto"/>
              <w:bottom w:val="nil"/>
              <w:right w:val="single" w:sz="4" w:space="0" w:color="auto"/>
            </w:tcBorders>
            <w:vAlign w:val="center"/>
          </w:tcPr>
          <w:p w:rsidR="00AF2642" w:rsidRPr="00F41872" w:rsidRDefault="00AF2642" w:rsidP="0044616D">
            <w:pPr>
              <w:spacing w:line="276" w:lineRule="auto"/>
              <w:jc w:val="center"/>
              <w:rPr>
                <w:rFonts w:ascii="Arial" w:hAnsi="Arial" w:cs="Arial"/>
                <w:sz w:val="16"/>
                <w:szCs w:val="16"/>
              </w:rPr>
            </w:pPr>
            <w:r w:rsidRPr="00F41872">
              <w:rPr>
                <w:rFonts w:ascii="Arial" w:hAnsi="Arial" w:cs="Arial"/>
                <w:sz w:val="16"/>
                <w:szCs w:val="16"/>
              </w:rPr>
              <w:t>36</w:t>
            </w:r>
          </w:p>
        </w:tc>
        <w:tc>
          <w:tcPr>
            <w:tcW w:w="1304" w:type="dxa"/>
            <w:tcBorders>
              <w:top w:val="single" w:sz="4" w:space="0" w:color="auto"/>
              <w:left w:val="single" w:sz="4" w:space="0" w:color="auto"/>
              <w:bottom w:val="nil"/>
              <w:right w:val="single" w:sz="4" w:space="0" w:color="auto"/>
            </w:tcBorders>
            <w:vAlign w:val="center"/>
          </w:tcPr>
          <w:p w:rsidR="00AF2642" w:rsidRPr="00F41872" w:rsidRDefault="00AF2642" w:rsidP="0044616D">
            <w:pPr>
              <w:spacing w:line="276" w:lineRule="auto"/>
              <w:jc w:val="center"/>
              <w:rPr>
                <w:rFonts w:ascii="Arial" w:hAnsi="Arial" w:cs="Arial"/>
                <w:sz w:val="16"/>
                <w:szCs w:val="16"/>
              </w:rPr>
            </w:pPr>
            <w:r w:rsidRPr="00F41872">
              <w:rPr>
                <w:rFonts w:ascii="Arial" w:hAnsi="Arial" w:cs="Arial"/>
                <w:sz w:val="16"/>
                <w:szCs w:val="16"/>
              </w:rPr>
              <w:t>22</w:t>
            </w:r>
          </w:p>
        </w:tc>
        <w:tc>
          <w:tcPr>
            <w:tcW w:w="1277" w:type="dxa"/>
            <w:tcBorders>
              <w:top w:val="single" w:sz="4" w:space="0" w:color="auto"/>
              <w:left w:val="single" w:sz="4" w:space="0" w:color="auto"/>
              <w:bottom w:val="nil"/>
              <w:right w:val="single" w:sz="4" w:space="0" w:color="auto"/>
            </w:tcBorders>
            <w:vAlign w:val="center"/>
          </w:tcPr>
          <w:p w:rsidR="00AF2642" w:rsidRPr="00F41872" w:rsidRDefault="00AF2642" w:rsidP="0044616D">
            <w:pPr>
              <w:spacing w:line="276" w:lineRule="auto"/>
              <w:jc w:val="center"/>
              <w:rPr>
                <w:rFonts w:ascii="Arial" w:hAnsi="Arial" w:cs="Arial"/>
                <w:sz w:val="16"/>
                <w:szCs w:val="16"/>
              </w:rPr>
            </w:pPr>
            <w:r w:rsidRPr="00F41872">
              <w:rPr>
                <w:rFonts w:ascii="Arial" w:hAnsi="Arial" w:cs="Arial"/>
                <w:sz w:val="16"/>
                <w:szCs w:val="16"/>
              </w:rPr>
              <w:t>14</w:t>
            </w:r>
          </w:p>
        </w:tc>
        <w:tc>
          <w:tcPr>
            <w:tcW w:w="1595" w:type="dxa"/>
            <w:tcBorders>
              <w:top w:val="single" w:sz="4" w:space="0" w:color="auto"/>
              <w:left w:val="single" w:sz="4" w:space="0" w:color="auto"/>
              <w:bottom w:val="nil"/>
              <w:right w:val="single" w:sz="4" w:space="0" w:color="auto"/>
            </w:tcBorders>
            <w:vAlign w:val="center"/>
          </w:tcPr>
          <w:p w:rsidR="00AF2642" w:rsidRPr="00F41872" w:rsidRDefault="00AF2642" w:rsidP="0044616D">
            <w:pPr>
              <w:spacing w:line="276" w:lineRule="auto"/>
              <w:jc w:val="center"/>
              <w:rPr>
                <w:rFonts w:ascii="Arial" w:hAnsi="Arial" w:cs="Arial"/>
                <w:sz w:val="16"/>
                <w:szCs w:val="16"/>
              </w:rPr>
            </w:pPr>
            <w:r w:rsidRPr="00F41872">
              <w:rPr>
                <w:rFonts w:ascii="Arial" w:hAnsi="Arial" w:cs="Arial"/>
                <w:sz w:val="16"/>
                <w:szCs w:val="16"/>
              </w:rPr>
              <w:t>36</w:t>
            </w:r>
          </w:p>
        </w:tc>
      </w:tr>
      <w:tr w:rsidR="00AF2642" w:rsidTr="0044616D">
        <w:trPr>
          <w:trHeight w:val="320"/>
        </w:trPr>
        <w:tc>
          <w:tcPr>
            <w:tcW w:w="1027" w:type="dxa"/>
            <w:tcBorders>
              <w:top w:val="nil"/>
              <w:left w:val="single" w:sz="4" w:space="0" w:color="auto"/>
              <w:bottom w:val="nil"/>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V</w:t>
            </w:r>
          </w:p>
        </w:tc>
        <w:tc>
          <w:tcPr>
            <w:tcW w:w="1368" w:type="dxa"/>
            <w:tcBorders>
              <w:top w:val="nil"/>
              <w:left w:val="single" w:sz="4" w:space="0" w:color="auto"/>
              <w:bottom w:val="nil"/>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14</w:t>
            </w:r>
          </w:p>
        </w:tc>
        <w:tc>
          <w:tcPr>
            <w:tcW w:w="1277" w:type="dxa"/>
            <w:tcBorders>
              <w:top w:val="nil"/>
              <w:left w:val="single" w:sz="4" w:space="0" w:color="auto"/>
              <w:bottom w:val="nil"/>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20</w:t>
            </w:r>
          </w:p>
        </w:tc>
        <w:tc>
          <w:tcPr>
            <w:tcW w:w="1569" w:type="dxa"/>
            <w:tcBorders>
              <w:top w:val="nil"/>
              <w:left w:val="single" w:sz="4" w:space="0" w:color="auto"/>
              <w:bottom w:val="nil"/>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34</w:t>
            </w:r>
          </w:p>
        </w:tc>
        <w:tc>
          <w:tcPr>
            <w:tcW w:w="1304" w:type="dxa"/>
            <w:tcBorders>
              <w:top w:val="nil"/>
              <w:left w:val="single" w:sz="4" w:space="0" w:color="auto"/>
              <w:bottom w:val="nil"/>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15</w:t>
            </w:r>
          </w:p>
        </w:tc>
        <w:tc>
          <w:tcPr>
            <w:tcW w:w="1277" w:type="dxa"/>
            <w:tcBorders>
              <w:top w:val="nil"/>
              <w:left w:val="single" w:sz="4" w:space="0" w:color="auto"/>
              <w:bottom w:val="nil"/>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19</w:t>
            </w:r>
          </w:p>
        </w:tc>
        <w:tc>
          <w:tcPr>
            <w:tcW w:w="1595" w:type="dxa"/>
            <w:tcBorders>
              <w:top w:val="nil"/>
              <w:left w:val="single" w:sz="4" w:space="0" w:color="auto"/>
              <w:bottom w:val="nil"/>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34</w:t>
            </w:r>
          </w:p>
        </w:tc>
      </w:tr>
      <w:tr w:rsidR="00AF2642" w:rsidTr="0044616D">
        <w:trPr>
          <w:trHeight w:val="117"/>
        </w:trPr>
        <w:tc>
          <w:tcPr>
            <w:tcW w:w="1027" w:type="dxa"/>
            <w:tcBorders>
              <w:top w:val="nil"/>
              <w:left w:val="single" w:sz="4" w:space="0" w:color="auto"/>
              <w:bottom w:val="single" w:sz="4" w:space="0" w:color="auto"/>
              <w:right w:val="single" w:sz="4" w:space="0" w:color="auto"/>
            </w:tcBorders>
            <w:vAlign w:val="center"/>
          </w:tcPr>
          <w:p w:rsidR="00AF2642" w:rsidRPr="00A665EE" w:rsidRDefault="00AF2642" w:rsidP="0044616D">
            <w:pPr>
              <w:spacing w:line="276" w:lineRule="auto"/>
              <w:jc w:val="center"/>
              <w:rPr>
                <w:rFonts w:ascii="Arial" w:hAnsi="Arial" w:cs="Arial"/>
                <w:i/>
                <w:sz w:val="16"/>
                <w:szCs w:val="16"/>
              </w:rPr>
            </w:pPr>
            <w:r w:rsidRPr="00A665EE">
              <w:rPr>
                <w:rFonts w:ascii="Arial" w:hAnsi="Arial" w:cs="Arial"/>
                <w:i/>
                <w:sz w:val="16"/>
                <w:szCs w:val="16"/>
              </w:rPr>
              <w:t>Flat</w:t>
            </w:r>
          </w:p>
        </w:tc>
        <w:tc>
          <w:tcPr>
            <w:tcW w:w="1368" w:type="dxa"/>
            <w:tcBorders>
              <w:top w:val="nil"/>
              <w:left w:val="single" w:sz="4" w:space="0" w:color="auto"/>
              <w:bottom w:val="single" w:sz="4" w:space="0" w:color="auto"/>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7</w:t>
            </w:r>
          </w:p>
        </w:tc>
        <w:tc>
          <w:tcPr>
            <w:tcW w:w="1277" w:type="dxa"/>
            <w:tcBorders>
              <w:top w:val="nil"/>
              <w:left w:val="single" w:sz="4" w:space="0" w:color="auto"/>
              <w:bottom w:val="single" w:sz="4" w:space="0" w:color="auto"/>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23</w:t>
            </w:r>
          </w:p>
        </w:tc>
        <w:tc>
          <w:tcPr>
            <w:tcW w:w="1569" w:type="dxa"/>
            <w:tcBorders>
              <w:top w:val="nil"/>
              <w:left w:val="single" w:sz="4" w:space="0" w:color="auto"/>
              <w:bottom w:val="single" w:sz="4" w:space="0" w:color="auto"/>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30</w:t>
            </w:r>
          </w:p>
        </w:tc>
        <w:tc>
          <w:tcPr>
            <w:tcW w:w="1304" w:type="dxa"/>
            <w:tcBorders>
              <w:top w:val="nil"/>
              <w:left w:val="single" w:sz="4" w:space="0" w:color="auto"/>
              <w:bottom w:val="single" w:sz="4" w:space="0" w:color="auto"/>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10</w:t>
            </w:r>
          </w:p>
        </w:tc>
        <w:tc>
          <w:tcPr>
            <w:tcW w:w="1277" w:type="dxa"/>
            <w:tcBorders>
              <w:top w:val="nil"/>
              <w:left w:val="single" w:sz="4" w:space="0" w:color="auto"/>
              <w:bottom w:val="single" w:sz="4" w:space="0" w:color="auto"/>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20</w:t>
            </w:r>
          </w:p>
        </w:tc>
        <w:tc>
          <w:tcPr>
            <w:tcW w:w="1595" w:type="dxa"/>
            <w:tcBorders>
              <w:top w:val="nil"/>
              <w:left w:val="single" w:sz="4" w:space="0" w:color="auto"/>
              <w:bottom w:val="single" w:sz="4" w:space="0" w:color="auto"/>
              <w:right w:val="single" w:sz="4" w:space="0" w:color="auto"/>
            </w:tcBorders>
            <w:vAlign w:val="center"/>
          </w:tcPr>
          <w:p w:rsidR="00AF2642" w:rsidRPr="00A665EE" w:rsidRDefault="00AF2642" w:rsidP="0044616D">
            <w:pPr>
              <w:spacing w:line="276" w:lineRule="auto"/>
              <w:jc w:val="center"/>
              <w:rPr>
                <w:rFonts w:ascii="Arial" w:hAnsi="Arial" w:cs="Arial"/>
                <w:sz w:val="16"/>
                <w:szCs w:val="16"/>
              </w:rPr>
            </w:pPr>
            <w:r w:rsidRPr="00A665EE">
              <w:rPr>
                <w:rFonts w:ascii="Arial" w:hAnsi="Arial" w:cs="Arial"/>
                <w:sz w:val="16"/>
                <w:szCs w:val="16"/>
              </w:rPr>
              <w:t>30</w:t>
            </w:r>
          </w:p>
        </w:tc>
      </w:tr>
      <w:tr w:rsidR="00AF2642" w:rsidTr="0044616D">
        <w:trPr>
          <w:trHeight w:val="340"/>
        </w:trPr>
        <w:tc>
          <w:tcPr>
            <w:tcW w:w="1027" w:type="dxa"/>
            <w:tcBorders>
              <w:top w:val="single" w:sz="4" w:space="0" w:color="auto"/>
            </w:tcBorders>
            <w:vAlign w:val="bottom"/>
          </w:tcPr>
          <w:p w:rsidR="00AF2642" w:rsidRPr="00A665EE" w:rsidRDefault="00AF2642" w:rsidP="0044616D">
            <w:pPr>
              <w:spacing w:line="360" w:lineRule="auto"/>
              <w:jc w:val="center"/>
              <w:rPr>
                <w:rFonts w:ascii="Arial" w:hAnsi="Arial" w:cs="Arial"/>
                <w:b/>
                <w:sz w:val="16"/>
                <w:szCs w:val="16"/>
              </w:rPr>
            </w:pPr>
            <w:r w:rsidRPr="00A665EE">
              <w:rPr>
                <w:rFonts w:ascii="Arial" w:hAnsi="Arial" w:cs="Arial"/>
                <w:b/>
                <w:sz w:val="16"/>
                <w:szCs w:val="16"/>
              </w:rPr>
              <w:t>Total</w:t>
            </w:r>
          </w:p>
        </w:tc>
        <w:tc>
          <w:tcPr>
            <w:tcW w:w="1368"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47</w:t>
            </w:r>
          </w:p>
        </w:tc>
        <w:tc>
          <w:tcPr>
            <w:tcW w:w="1277"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53</w:t>
            </w:r>
          </w:p>
        </w:tc>
        <w:tc>
          <w:tcPr>
            <w:tcW w:w="1569"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100</w:t>
            </w:r>
          </w:p>
        </w:tc>
        <w:tc>
          <w:tcPr>
            <w:tcW w:w="1304"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47</w:t>
            </w:r>
          </w:p>
        </w:tc>
        <w:tc>
          <w:tcPr>
            <w:tcW w:w="1277"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53</w:t>
            </w:r>
          </w:p>
        </w:tc>
        <w:tc>
          <w:tcPr>
            <w:tcW w:w="1595"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100</w:t>
            </w:r>
          </w:p>
        </w:tc>
      </w:tr>
    </w:tbl>
    <w:p w:rsidR="00240523" w:rsidRDefault="00240523" w:rsidP="00AF2642">
      <w:pPr>
        <w:spacing w:line="360" w:lineRule="auto"/>
        <w:jc w:val="both"/>
        <w:rPr>
          <w:sz w:val="24"/>
          <w:szCs w:val="24"/>
        </w:rPr>
      </w:pPr>
    </w:p>
    <w:p w:rsidR="00AF2642" w:rsidRDefault="00AF2642" w:rsidP="00AF2642">
      <w:pPr>
        <w:spacing w:line="360" w:lineRule="auto"/>
        <w:jc w:val="both"/>
        <w:rPr>
          <w:sz w:val="24"/>
          <w:szCs w:val="24"/>
        </w:rPr>
      </w:pPr>
    </w:p>
    <w:p w:rsidR="00AF2642" w:rsidRPr="00A665EE" w:rsidRDefault="00AF2642" w:rsidP="00AF2642">
      <w:pPr>
        <w:pStyle w:val="ListParagraph"/>
        <w:tabs>
          <w:tab w:val="left" w:pos="1134"/>
        </w:tabs>
        <w:spacing w:after="0" w:line="360" w:lineRule="auto"/>
        <w:ind w:left="0" w:firstLine="567"/>
        <w:jc w:val="both"/>
        <w:rPr>
          <w:rFonts w:ascii="Arial" w:hAnsi="Arial" w:cs="Arial"/>
        </w:rPr>
      </w:pPr>
      <w:r w:rsidRPr="00A665EE">
        <w:rPr>
          <w:rFonts w:ascii="Arial" w:hAnsi="Arial" w:cs="Arial"/>
        </w:rPr>
        <w:t xml:space="preserve">Berdasarkan metode Pietrokovski pada tahun 2003, linggir alveolar dibagi menjadi 3 yaitu besar, sedang, dan kecil. Hasil penelitian dari 100 model studi edentulus penuh di RSGM USU menunjukkan persentase ukuran linggir alveolar pada rahang atas yang berukuran besar adalah sebanyak 51% (51 model), yaitu pada laki-laki sebanyak 28% (28 model) dan pada perempuan sebanyak 23% (23 model). Ukuran sedang sebanyak 21% (21 model), yaitu pada laki-laki sebanyak 6% (6 model) dan pada perempuan sebanyak 15% (15 model). Ukuran kecil sebanyak 28% (28 model), yaitu pada laki-laki sebanyak 13% (13 model) dan pada perempuan sebanyak 15% (15 model). Persentase ukuran linggir alveolar pada rahang bawah yang berukuran besar sebanyak 49% (49 model), yaitu pada laki-laki sebanyak 27% (27 model) dan pada perempuan sebanyak 22% (22 model). Ukuran sedang </w:t>
      </w:r>
      <w:r w:rsidRPr="00A665EE">
        <w:rPr>
          <w:rFonts w:ascii="Arial" w:hAnsi="Arial" w:cs="Arial"/>
        </w:rPr>
        <w:lastRenderedPageBreak/>
        <w:t>sebanyak 19% (19 model), yaitu pada laki-laki sebanyak 8% (8 model) dan pada perempuan sebanyak 11% (11 model). Ukuran kecil sebanyak 32% (32 model), yaitu pada laki-laki sebanyak 12% (12 model) dan perempuan sebanyak 20% (20 model).</w:t>
      </w:r>
      <w:r>
        <w:rPr>
          <w:rFonts w:ascii="Arial" w:hAnsi="Arial" w:cs="Arial"/>
        </w:rPr>
        <w:t xml:space="preserve"> (Tabel 2</w:t>
      </w:r>
      <w:r w:rsidRPr="00A665EE">
        <w:rPr>
          <w:rFonts w:ascii="Arial" w:hAnsi="Arial" w:cs="Arial"/>
        </w:rPr>
        <w:t>).</w:t>
      </w:r>
    </w:p>
    <w:p w:rsidR="00AF2642" w:rsidRPr="00240523" w:rsidRDefault="00AF2642" w:rsidP="00240523">
      <w:pPr>
        <w:tabs>
          <w:tab w:val="left" w:pos="1134"/>
        </w:tabs>
        <w:spacing w:line="360" w:lineRule="auto"/>
        <w:jc w:val="both"/>
        <w:rPr>
          <w:sz w:val="24"/>
          <w:szCs w:val="24"/>
        </w:rPr>
      </w:pPr>
    </w:p>
    <w:p w:rsidR="00AF2642" w:rsidRPr="00F41872" w:rsidRDefault="00AF2642" w:rsidP="00AF2642">
      <w:pPr>
        <w:tabs>
          <w:tab w:val="left" w:pos="1134"/>
        </w:tabs>
        <w:spacing w:line="360" w:lineRule="auto"/>
        <w:ind w:left="1134" w:hanging="1134"/>
        <w:jc w:val="center"/>
        <w:rPr>
          <w:rFonts w:ascii="Arial" w:hAnsi="Arial" w:cs="Arial"/>
          <w:b/>
          <w:sz w:val="16"/>
          <w:szCs w:val="16"/>
        </w:rPr>
      </w:pPr>
      <w:r w:rsidRPr="00F41872">
        <w:rPr>
          <w:rFonts w:ascii="Arial" w:hAnsi="Arial" w:cs="Arial"/>
          <w:b/>
          <w:sz w:val="16"/>
          <w:szCs w:val="16"/>
        </w:rPr>
        <w:t>Tabel 2. Persentase ukuran linggir alveolar pada rahang atas dan rahang bawah yang berukuran besar, sedang, dan kecil pada pasien edentulus penuh di RSGM USU berdasarkan jenis kelamin</w:t>
      </w:r>
    </w:p>
    <w:tbl>
      <w:tblPr>
        <w:tblStyle w:val="TableGrid"/>
        <w:tblW w:w="9327" w:type="dxa"/>
        <w:tblInd w:w="108" w:type="dxa"/>
        <w:tblLayout w:type="fixed"/>
        <w:tblLook w:val="04A0" w:firstRow="1" w:lastRow="0" w:firstColumn="1" w:lastColumn="0" w:noHBand="0" w:noVBand="1"/>
      </w:tblPr>
      <w:tblGrid>
        <w:gridCol w:w="1042"/>
        <w:gridCol w:w="1167"/>
        <w:gridCol w:w="1104"/>
        <w:gridCol w:w="1871"/>
        <w:gridCol w:w="1126"/>
        <w:gridCol w:w="1108"/>
        <w:gridCol w:w="1909"/>
      </w:tblGrid>
      <w:tr w:rsidR="00AF2642" w:rsidRPr="00F41872" w:rsidTr="0044616D">
        <w:trPr>
          <w:trHeight w:val="317"/>
        </w:trPr>
        <w:tc>
          <w:tcPr>
            <w:tcW w:w="1042" w:type="dxa"/>
            <w:vMerge w:val="restart"/>
            <w:vAlign w:val="center"/>
          </w:tcPr>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Ukuran</w:t>
            </w:r>
          </w:p>
        </w:tc>
        <w:tc>
          <w:tcPr>
            <w:tcW w:w="4142" w:type="dxa"/>
            <w:gridSpan w:val="3"/>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Rahang atas</w:t>
            </w:r>
          </w:p>
        </w:tc>
        <w:tc>
          <w:tcPr>
            <w:tcW w:w="4143" w:type="dxa"/>
            <w:gridSpan w:val="3"/>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Rahang bawah</w:t>
            </w:r>
          </w:p>
        </w:tc>
      </w:tr>
      <w:tr w:rsidR="00AF2642" w:rsidRPr="00F41872" w:rsidTr="0044616D">
        <w:trPr>
          <w:trHeight w:val="330"/>
        </w:trPr>
        <w:tc>
          <w:tcPr>
            <w:tcW w:w="1042" w:type="dxa"/>
            <w:vMerge/>
            <w:vAlign w:val="center"/>
          </w:tcPr>
          <w:p w:rsidR="00AF2642" w:rsidRPr="00F41872" w:rsidRDefault="00AF2642" w:rsidP="0044616D">
            <w:pPr>
              <w:spacing w:line="360" w:lineRule="auto"/>
              <w:jc w:val="center"/>
              <w:rPr>
                <w:rFonts w:ascii="Arial" w:hAnsi="Arial" w:cs="Arial"/>
                <w:b/>
                <w:sz w:val="16"/>
                <w:szCs w:val="16"/>
              </w:rPr>
            </w:pPr>
          </w:p>
        </w:tc>
        <w:tc>
          <w:tcPr>
            <w:tcW w:w="2271" w:type="dxa"/>
            <w:gridSpan w:val="2"/>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Jenis kelamin</w:t>
            </w:r>
          </w:p>
        </w:tc>
        <w:tc>
          <w:tcPr>
            <w:tcW w:w="1871" w:type="dxa"/>
            <w:vMerge w:val="restart"/>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Total</w:t>
            </w:r>
          </w:p>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n (%)</w:t>
            </w:r>
          </w:p>
        </w:tc>
        <w:tc>
          <w:tcPr>
            <w:tcW w:w="2234" w:type="dxa"/>
            <w:gridSpan w:val="2"/>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Jenis kelamin</w:t>
            </w:r>
          </w:p>
        </w:tc>
        <w:tc>
          <w:tcPr>
            <w:tcW w:w="1909" w:type="dxa"/>
            <w:vMerge w:val="restart"/>
            <w:vAlign w:val="center"/>
          </w:tcPr>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Total</w:t>
            </w:r>
          </w:p>
          <w:p w:rsidR="00AF2642" w:rsidRPr="00F41872" w:rsidRDefault="00AF2642" w:rsidP="0044616D">
            <w:pPr>
              <w:spacing w:line="360" w:lineRule="auto"/>
              <w:jc w:val="center"/>
              <w:rPr>
                <w:rFonts w:ascii="Arial" w:hAnsi="Arial" w:cs="Arial"/>
                <w:b/>
                <w:sz w:val="16"/>
                <w:szCs w:val="16"/>
              </w:rPr>
            </w:pPr>
            <w:r w:rsidRPr="00F41872">
              <w:rPr>
                <w:rFonts w:ascii="Arial" w:hAnsi="Arial" w:cs="Arial"/>
                <w:b/>
                <w:sz w:val="16"/>
                <w:szCs w:val="16"/>
              </w:rPr>
              <w:t>n (%)</w:t>
            </w:r>
          </w:p>
        </w:tc>
      </w:tr>
      <w:tr w:rsidR="00AF2642" w:rsidRPr="00F41872" w:rsidTr="0044616D">
        <w:trPr>
          <w:trHeight w:val="650"/>
        </w:trPr>
        <w:tc>
          <w:tcPr>
            <w:tcW w:w="1042" w:type="dxa"/>
            <w:vMerge/>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p>
        </w:tc>
        <w:tc>
          <w:tcPr>
            <w:tcW w:w="1167" w:type="dxa"/>
            <w:tcBorders>
              <w:bottom w:val="single" w:sz="4" w:space="0" w:color="auto"/>
            </w:tcBorders>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Lk</w:t>
            </w:r>
          </w:p>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n (%)</w:t>
            </w:r>
          </w:p>
        </w:tc>
        <w:tc>
          <w:tcPr>
            <w:tcW w:w="1104" w:type="dxa"/>
            <w:tcBorders>
              <w:bottom w:val="single" w:sz="4" w:space="0" w:color="auto"/>
            </w:tcBorders>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Pr</w:t>
            </w:r>
          </w:p>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n (%)</w:t>
            </w:r>
          </w:p>
        </w:tc>
        <w:tc>
          <w:tcPr>
            <w:tcW w:w="1871" w:type="dxa"/>
            <w:vMerge/>
            <w:tcBorders>
              <w:bottom w:val="single" w:sz="4" w:space="0" w:color="auto"/>
            </w:tcBorders>
            <w:vAlign w:val="center"/>
          </w:tcPr>
          <w:p w:rsidR="00AF2642" w:rsidRPr="00F41872" w:rsidRDefault="00AF2642" w:rsidP="0044616D">
            <w:pPr>
              <w:spacing w:line="276" w:lineRule="auto"/>
              <w:jc w:val="center"/>
              <w:rPr>
                <w:rFonts w:ascii="Arial" w:hAnsi="Arial" w:cs="Arial"/>
                <w:b/>
                <w:sz w:val="16"/>
                <w:szCs w:val="16"/>
              </w:rPr>
            </w:pPr>
          </w:p>
        </w:tc>
        <w:tc>
          <w:tcPr>
            <w:tcW w:w="1126" w:type="dxa"/>
            <w:tcBorders>
              <w:bottom w:val="single" w:sz="4" w:space="0" w:color="auto"/>
            </w:tcBorders>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Lk</w:t>
            </w:r>
          </w:p>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n (%)</w:t>
            </w:r>
          </w:p>
        </w:tc>
        <w:tc>
          <w:tcPr>
            <w:tcW w:w="1107" w:type="dxa"/>
            <w:tcBorders>
              <w:bottom w:val="single" w:sz="4" w:space="0" w:color="auto"/>
            </w:tcBorders>
            <w:vAlign w:val="center"/>
          </w:tcPr>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Pr</w:t>
            </w:r>
          </w:p>
          <w:p w:rsidR="00AF2642" w:rsidRPr="00F41872" w:rsidRDefault="00AF2642" w:rsidP="0044616D">
            <w:pPr>
              <w:spacing w:line="276" w:lineRule="auto"/>
              <w:jc w:val="center"/>
              <w:rPr>
                <w:rFonts w:ascii="Arial" w:hAnsi="Arial" w:cs="Arial"/>
                <w:b/>
                <w:sz w:val="16"/>
                <w:szCs w:val="16"/>
              </w:rPr>
            </w:pPr>
            <w:r w:rsidRPr="00F41872">
              <w:rPr>
                <w:rFonts w:ascii="Arial" w:hAnsi="Arial" w:cs="Arial"/>
                <w:b/>
                <w:sz w:val="16"/>
                <w:szCs w:val="16"/>
              </w:rPr>
              <w:t>n (%)</w:t>
            </w:r>
          </w:p>
        </w:tc>
        <w:tc>
          <w:tcPr>
            <w:tcW w:w="1909" w:type="dxa"/>
            <w:vMerge/>
            <w:tcBorders>
              <w:bottom w:val="single" w:sz="4" w:space="0" w:color="auto"/>
            </w:tcBorders>
            <w:vAlign w:val="center"/>
          </w:tcPr>
          <w:p w:rsidR="00AF2642" w:rsidRPr="00F41872" w:rsidRDefault="00AF2642" w:rsidP="0044616D">
            <w:pPr>
              <w:spacing w:line="360" w:lineRule="auto"/>
              <w:jc w:val="center"/>
              <w:rPr>
                <w:rFonts w:ascii="Arial" w:hAnsi="Arial" w:cs="Arial"/>
                <w:b/>
                <w:sz w:val="16"/>
                <w:szCs w:val="16"/>
              </w:rPr>
            </w:pPr>
          </w:p>
        </w:tc>
      </w:tr>
      <w:tr w:rsidR="00AF2642" w:rsidRPr="00A665EE" w:rsidTr="0044616D">
        <w:trPr>
          <w:trHeight w:val="442"/>
        </w:trPr>
        <w:tc>
          <w:tcPr>
            <w:tcW w:w="1042" w:type="dxa"/>
            <w:tcBorders>
              <w:top w:val="single" w:sz="4" w:space="0" w:color="auto"/>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B</w:t>
            </w:r>
          </w:p>
        </w:tc>
        <w:tc>
          <w:tcPr>
            <w:tcW w:w="1167" w:type="dxa"/>
            <w:tcBorders>
              <w:top w:val="single" w:sz="4" w:space="0" w:color="auto"/>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28</w:t>
            </w:r>
          </w:p>
        </w:tc>
        <w:tc>
          <w:tcPr>
            <w:tcW w:w="1104" w:type="dxa"/>
            <w:tcBorders>
              <w:top w:val="single" w:sz="4" w:space="0" w:color="auto"/>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23</w:t>
            </w:r>
          </w:p>
        </w:tc>
        <w:tc>
          <w:tcPr>
            <w:tcW w:w="1871" w:type="dxa"/>
            <w:tcBorders>
              <w:top w:val="single" w:sz="4" w:space="0" w:color="auto"/>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51</w:t>
            </w:r>
          </w:p>
        </w:tc>
        <w:tc>
          <w:tcPr>
            <w:tcW w:w="1126" w:type="dxa"/>
            <w:tcBorders>
              <w:top w:val="single" w:sz="4" w:space="0" w:color="auto"/>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27</w:t>
            </w:r>
          </w:p>
        </w:tc>
        <w:tc>
          <w:tcPr>
            <w:tcW w:w="1107" w:type="dxa"/>
            <w:tcBorders>
              <w:top w:val="single" w:sz="4" w:space="0" w:color="auto"/>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22</w:t>
            </w:r>
          </w:p>
        </w:tc>
        <w:tc>
          <w:tcPr>
            <w:tcW w:w="1909" w:type="dxa"/>
            <w:tcBorders>
              <w:top w:val="single" w:sz="4" w:space="0" w:color="auto"/>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49</w:t>
            </w:r>
          </w:p>
        </w:tc>
      </w:tr>
      <w:tr w:rsidR="00AF2642" w:rsidRPr="00A665EE" w:rsidTr="0044616D">
        <w:trPr>
          <w:trHeight w:val="442"/>
        </w:trPr>
        <w:tc>
          <w:tcPr>
            <w:tcW w:w="1042" w:type="dxa"/>
            <w:tcBorders>
              <w:top w:val="nil"/>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S</w:t>
            </w:r>
          </w:p>
        </w:tc>
        <w:tc>
          <w:tcPr>
            <w:tcW w:w="1167" w:type="dxa"/>
            <w:tcBorders>
              <w:top w:val="nil"/>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6</w:t>
            </w:r>
          </w:p>
        </w:tc>
        <w:tc>
          <w:tcPr>
            <w:tcW w:w="1104" w:type="dxa"/>
            <w:tcBorders>
              <w:top w:val="nil"/>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15</w:t>
            </w:r>
          </w:p>
        </w:tc>
        <w:tc>
          <w:tcPr>
            <w:tcW w:w="1871" w:type="dxa"/>
            <w:tcBorders>
              <w:top w:val="nil"/>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21</w:t>
            </w:r>
          </w:p>
        </w:tc>
        <w:tc>
          <w:tcPr>
            <w:tcW w:w="1126" w:type="dxa"/>
            <w:tcBorders>
              <w:top w:val="nil"/>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8</w:t>
            </w:r>
          </w:p>
        </w:tc>
        <w:tc>
          <w:tcPr>
            <w:tcW w:w="1107" w:type="dxa"/>
            <w:tcBorders>
              <w:top w:val="nil"/>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11</w:t>
            </w:r>
          </w:p>
        </w:tc>
        <w:tc>
          <w:tcPr>
            <w:tcW w:w="1909" w:type="dxa"/>
            <w:tcBorders>
              <w:top w:val="nil"/>
              <w:left w:val="single" w:sz="4" w:space="0" w:color="auto"/>
              <w:bottom w:val="nil"/>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19</w:t>
            </w:r>
          </w:p>
        </w:tc>
      </w:tr>
      <w:tr w:rsidR="00AF2642" w:rsidRPr="00A665EE" w:rsidTr="0044616D">
        <w:trPr>
          <w:trHeight w:val="116"/>
        </w:trPr>
        <w:tc>
          <w:tcPr>
            <w:tcW w:w="1042" w:type="dxa"/>
            <w:tcBorders>
              <w:top w:val="nil"/>
              <w:left w:val="single" w:sz="4" w:space="0" w:color="auto"/>
              <w:bottom w:val="single" w:sz="4" w:space="0" w:color="auto"/>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K</w:t>
            </w:r>
          </w:p>
        </w:tc>
        <w:tc>
          <w:tcPr>
            <w:tcW w:w="1167" w:type="dxa"/>
            <w:tcBorders>
              <w:top w:val="nil"/>
              <w:left w:val="single" w:sz="4" w:space="0" w:color="auto"/>
              <w:bottom w:val="single" w:sz="4" w:space="0" w:color="auto"/>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13</w:t>
            </w:r>
          </w:p>
        </w:tc>
        <w:tc>
          <w:tcPr>
            <w:tcW w:w="1104" w:type="dxa"/>
            <w:tcBorders>
              <w:top w:val="nil"/>
              <w:left w:val="single" w:sz="4" w:space="0" w:color="auto"/>
              <w:bottom w:val="single" w:sz="4" w:space="0" w:color="auto"/>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15</w:t>
            </w:r>
          </w:p>
        </w:tc>
        <w:tc>
          <w:tcPr>
            <w:tcW w:w="1871" w:type="dxa"/>
            <w:tcBorders>
              <w:top w:val="nil"/>
              <w:left w:val="single" w:sz="4" w:space="0" w:color="auto"/>
              <w:bottom w:val="single" w:sz="4" w:space="0" w:color="auto"/>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28</w:t>
            </w:r>
          </w:p>
        </w:tc>
        <w:tc>
          <w:tcPr>
            <w:tcW w:w="1126" w:type="dxa"/>
            <w:tcBorders>
              <w:top w:val="nil"/>
              <w:left w:val="single" w:sz="4" w:space="0" w:color="auto"/>
              <w:bottom w:val="single" w:sz="4" w:space="0" w:color="auto"/>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12</w:t>
            </w:r>
          </w:p>
        </w:tc>
        <w:tc>
          <w:tcPr>
            <w:tcW w:w="1107" w:type="dxa"/>
            <w:tcBorders>
              <w:top w:val="nil"/>
              <w:left w:val="single" w:sz="4" w:space="0" w:color="auto"/>
              <w:bottom w:val="single" w:sz="4" w:space="0" w:color="auto"/>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20</w:t>
            </w:r>
          </w:p>
        </w:tc>
        <w:tc>
          <w:tcPr>
            <w:tcW w:w="1909" w:type="dxa"/>
            <w:tcBorders>
              <w:top w:val="nil"/>
              <w:left w:val="single" w:sz="4" w:space="0" w:color="auto"/>
              <w:bottom w:val="single" w:sz="4" w:space="0" w:color="auto"/>
              <w:right w:val="single" w:sz="4" w:space="0" w:color="auto"/>
            </w:tcBorders>
            <w:vAlign w:val="center"/>
          </w:tcPr>
          <w:p w:rsidR="00AF2642" w:rsidRPr="00A665EE" w:rsidRDefault="00AF2642" w:rsidP="0044616D">
            <w:pPr>
              <w:jc w:val="center"/>
              <w:rPr>
                <w:rFonts w:ascii="Arial" w:hAnsi="Arial" w:cs="Arial"/>
                <w:sz w:val="16"/>
                <w:szCs w:val="16"/>
              </w:rPr>
            </w:pPr>
            <w:r w:rsidRPr="00A665EE">
              <w:rPr>
                <w:rFonts w:ascii="Arial" w:hAnsi="Arial" w:cs="Arial"/>
                <w:sz w:val="16"/>
                <w:szCs w:val="16"/>
              </w:rPr>
              <w:t>32</w:t>
            </w:r>
          </w:p>
        </w:tc>
      </w:tr>
      <w:tr w:rsidR="00AF2642" w:rsidRPr="00A665EE" w:rsidTr="0044616D">
        <w:trPr>
          <w:trHeight w:val="340"/>
        </w:trPr>
        <w:tc>
          <w:tcPr>
            <w:tcW w:w="1042" w:type="dxa"/>
            <w:tcBorders>
              <w:top w:val="single" w:sz="4" w:space="0" w:color="auto"/>
            </w:tcBorders>
            <w:vAlign w:val="bottom"/>
          </w:tcPr>
          <w:p w:rsidR="00AF2642" w:rsidRPr="00A665EE" w:rsidRDefault="00AF2642" w:rsidP="0044616D">
            <w:pPr>
              <w:spacing w:line="360" w:lineRule="auto"/>
              <w:jc w:val="center"/>
              <w:rPr>
                <w:rFonts w:ascii="Arial" w:hAnsi="Arial" w:cs="Arial"/>
                <w:b/>
                <w:sz w:val="16"/>
                <w:szCs w:val="16"/>
              </w:rPr>
            </w:pPr>
            <w:r w:rsidRPr="00A665EE">
              <w:rPr>
                <w:rFonts w:ascii="Arial" w:hAnsi="Arial" w:cs="Arial"/>
                <w:b/>
                <w:sz w:val="16"/>
                <w:szCs w:val="16"/>
              </w:rPr>
              <w:t>Total</w:t>
            </w:r>
          </w:p>
        </w:tc>
        <w:tc>
          <w:tcPr>
            <w:tcW w:w="1167"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47</w:t>
            </w:r>
          </w:p>
        </w:tc>
        <w:tc>
          <w:tcPr>
            <w:tcW w:w="1104"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53</w:t>
            </w:r>
          </w:p>
        </w:tc>
        <w:tc>
          <w:tcPr>
            <w:tcW w:w="1871"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100</w:t>
            </w:r>
          </w:p>
        </w:tc>
        <w:tc>
          <w:tcPr>
            <w:tcW w:w="1126"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47</w:t>
            </w:r>
          </w:p>
        </w:tc>
        <w:tc>
          <w:tcPr>
            <w:tcW w:w="1107"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53</w:t>
            </w:r>
          </w:p>
        </w:tc>
        <w:tc>
          <w:tcPr>
            <w:tcW w:w="1909" w:type="dxa"/>
            <w:tcBorders>
              <w:top w:val="single" w:sz="4" w:space="0" w:color="auto"/>
            </w:tcBorders>
            <w:vAlign w:val="bottom"/>
          </w:tcPr>
          <w:p w:rsidR="00AF2642" w:rsidRPr="00A665EE" w:rsidRDefault="00AF2642" w:rsidP="0044616D">
            <w:pPr>
              <w:spacing w:line="360" w:lineRule="auto"/>
              <w:jc w:val="center"/>
              <w:rPr>
                <w:rFonts w:ascii="Arial" w:hAnsi="Arial" w:cs="Arial"/>
                <w:sz w:val="16"/>
                <w:szCs w:val="16"/>
              </w:rPr>
            </w:pPr>
            <w:r w:rsidRPr="00A665EE">
              <w:rPr>
                <w:rFonts w:ascii="Arial" w:hAnsi="Arial" w:cs="Arial"/>
                <w:sz w:val="16"/>
                <w:szCs w:val="16"/>
              </w:rPr>
              <w:t>100</w:t>
            </w:r>
          </w:p>
        </w:tc>
      </w:tr>
    </w:tbl>
    <w:p w:rsidR="00AF2642" w:rsidRDefault="00AF2642" w:rsidP="00AF2642">
      <w:pPr>
        <w:jc w:val="both"/>
        <w:rPr>
          <w:rFonts w:ascii="Arial" w:hAnsi="Arial" w:cs="Arial"/>
          <w:sz w:val="10"/>
          <w:szCs w:val="10"/>
        </w:rPr>
      </w:pPr>
    </w:p>
    <w:p w:rsidR="00AF2642" w:rsidRDefault="00AF2642" w:rsidP="00AF2642">
      <w:pPr>
        <w:jc w:val="both"/>
        <w:rPr>
          <w:rFonts w:ascii="Arial" w:hAnsi="Arial" w:cs="Arial"/>
          <w:sz w:val="16"/>
          <w:szCs w:val="16"/>
        </w:rPr>
      </w:pPr>
      <w:r w:rsidRPr="00A665EE">
        <w:rPr>
          <w:rFonts w:ascii="Arial" w:hAnsi="Arial" w:cs="Arial"/>
          <w:sz w:val="16"/>
          <w:szCs w:val="16"/>
        </w:rPr>
        <w:t>Keterangan :</w:t>
      </w:r>
      <w:r w:rsidRPr="00A665EE">
        <w:rPr>
          <w:rFonts w:ascii="Arial" w:hAnsi="Arial" w:cs="Arial"/>
          <w:sz w:val="16"/>
          <w:szCs w:val="16"/>
        </w:rPr>
        <w:tab/>
        <w:t>B = Besar,</w:t>
      </w:r>
      <w:r w:rsidRPr="00A665EE">
        <w:rPr>
          <w:rFonts w:ascii="Arial" w:hAnsi="Arial" w:cs="Arial"/>
          <w:sz w:val="16"/>
          <w:szCs w:val="16"/>
        </w:rPr>
        <w:tab/>
        <w:t>S = Sedang,</w:t>
      </w:r>
      <w:r w:rsidRPr="00A665EE">
        <w:rPr>
          <w:rFonts w:ascii="Arial" w:hAnsi="Arial" w:cs="Arial"/>
          <w:sz w:val="16"/>
          <w:szCs w:val="16"/>
        </w:rPr>
        <w:tab/>
        <w:t>K = Kecil</w:t>
      </w:r>
    </w:p>
    <w:p w:rsidR="00AF2642" w:rsidRDefault="00AF2642" w:rsidP="00AF2642">
      <w:pPr>
        <w:jc w:val="both"/>
        <w:rPr>
          <w:rFonts w:ascii="Arial" w:hAnsi="Arial" w:cs="Arial"/>
        </w:rPr>
      </w:pPr>
    </w:p>
    <w:p w:rsidR="00AF2642" w:rsidRDefault="00AF2642" w:rsidP="00AF2642">
      <w:pPr>
        <w:jc w:val="both"/>
        <w:rPr>
          <w:rFonts w:ascii="Arial" w:hAnsi="Arial" w:cs="Arial"/>
        </w:rPr>
      </w:pPr>
    </w:p>
    <w:p w:rsidR="00240523" w:rsidRDefault="00240523" w:rsidP="00AF2642">
      <w:pPr>
        <w:jc w:val="both"/>
        <w:rPr>
          <w:rFonts w:ascii="Arial" w:hAnsi="Arial" w:cs="Arial"/>
        </w:rPr>
      </w:pPr>
    </w:p>
    <w:p w:rsidR="00AF2642" w:rsidRPr="00153591" w:rsidRDefault="00AF2642" w:rsidP="00AF2642">
      <w:pPr>
        <w:pStyle w:val="ListParagraph"/>
        <w:tabs>
          <w:tab w:val="left" w:pos="0"/>
          <w:tab w:val="left" w:pos="1134"/>
        </w:tabs>
        <w:spacing w:after="0" w:line="360" w:lineRule="auto"/>
        <w:ind w:left="0" w:firstLine="567"/>
        <w:jc w:val="both"/>
        <w:rPr>
          <w:rFonts w:ascii="Arial" w:hAnsi="Arial" w:cs="Arial"/>
        </w:rPr>
      </w:pPr>
      <w:r w:rsidRPr="00153591">
        <w:rPr>
          <w:rFonts w:ascii="Arial" w:hAnsi="Arial" w:cs="Arial"/>
        </w:rPr>
        <w:t xml:space="preserve">Hubungan antara bentuk dan ukuran linggir alveolar pada rahang atas dianalisis dengan menggunakan uji </w:t>
      </w:r>
      <w:r w:rsidRPr="00153591">
        <w:rPr>
          <w:rFonts w:ascii="Arial" w:hAnsi="Arial" w:cs="Arial"/>
          <w:i/>
        </w:rPr>
        <w:t xml:space="preserve">chi-square </w:t>
      </w:r>
      <w:r w:rsidRPr="00153591">
        <w:rPr>
          <w:rFonts w:ascii="Arial" w:hAnsi="Arial" w:cs="Arial"/>
        </w:rPr>
        <w:t xml:space="preserve">dan </w:t>
      </w:r>
      <w:r w:rsidRPr="00153591">
        <w:rPr>
          <w:rFonts w:ascii="Arial" w:hAnsi="Arial" w:cs="Arial"/>
          <w:i/>
        </w:rPr>
        <w:t>fisher’s exact</w:t>
      </w:r>
      <w:r w:rsidRPr="00153591">
        <w:rPr>
          <w:rFonts w:ascii="Arial" w:hAnsi="Arial" w:cs="Arial"/>
        </w:rPr>
        <w:t xml:space="preserve">. Hasil uji tersebut menunjukkan ada hubungan antara bentuk dan ukuran linggir alveolar pada rahang atas, dengan nilai p = 0,0001 (p&lt;0,05). </w:t>
      </w:r>
    </w:p>
    <w:p w:rsidR="00AF2642" w:rsidRDefault="00AF2642" w:rsidP="00AF2642">
      <w:pPr>
        <w:pStyle w:val="ListParagraph"/>
        <w:tabs>
          <w:tab w:val="left" w:pos="0"/>
          <w:tab w:val="left" w:pos="1134"/>
        </w:tabs>
        <w:spacing w:after="0" w:line="360" w:lineRule="auto"/>
        <w:ind w:left="0"/>
        <w:jc w:val="both"/>
        <w:rPr>
          <w:rFonts w:ascii="Arial" w:hAnsi="Arial" w:cs="Arial"/>
        </w:rPr>
      </w:pPr>
      <w:r w:rsidRPr="00153591">
        <w:rPr>
          <w:rFonts w:ascii="Arial" w:hAnsi="Arial" w:cs="Arial"/>
        </w:rPr>
        <w:t xml:space="preserve">Hasil penelitian menunjukkan bahwa linggir alveolar yang berbentuk U dengan ukuran yang besar pada laki-laki sebanyak 24 model dan pada perempuan sebanyak 12 model, sedangkan dengan ukuran yang sedang dan kecil tidak ada. Linggir alveolar yang berbentuk V dengan ukuran yang besar pada laki-laki tidak ada dan pada perempuan sebanyak 2 model, dengan ukuran yang sedang pada laki-laki ada 1 model dan pada perempuan sebanyak 3 model, sedangkan dengan ukuran yang kecil pada laki-laki sebanyak 13 model dan perempuan sebanyak 15 model. Linggir alveolar berbentuk </w:t>
      </w:r>
      <w:r w:rsidRPr="00153591">
        <w:rPr>
          <w:rFonts w:ascii="Arial" w:hAnsi="Arial" w:cs="Arial"/>
          <w:i/>
        </w:rPr>
        <w:t>flat</w:t>
      </w:r>
      <w:r w:rsidRPr="00153591">
        <w:rPr>
          <w:rFonts w:ascii="Arial" w:hAnsi="Arial" w:cs="Arial"/>
        </w:rPr>
        <w:t xml:space="preserve"> dengan ukuran yang besar pada laki-laki sebanyak 4 model dan perempuan sebanyak 9 model, dengan ukuran yang sedang pada laki-laki sebanyak 5 model dan perempuan sebanyak 9 model, sedangkan dengan ukuran yang kecil pada laki-laki tidak ada dan pada perempuan sebanyak 12 model. </w:t>
      </w:r>
      <w:r>
        <w:rPr>
          <w:rFonts w:ascii="Arial" w:hAnsi="Arial" w:cs="Arial"/>
        </w:rPr>
        <w:t>(Tabel 3</w:t>
      </w:r>
      <w:r w:rsidRPr="00153591">
        <w:rPr>
          <w:rFonts w:ascii="Arial" w:hAnsi="Arial" w:cs="Arial"/>
        </w:rPr>
        <w:t>).</w:t>
      </w:r>
    </w:p>
    <w:p w:rsidR="00AF2642" w:rsidRPr="00CE2F5E" w:rsidRDefault="00AF2642" w:rsidP="00AF2642">
      <w:pPr>
        <w:pStyle w:val="ListParagraph"/>
        <w:tabs>
          <w:tab w:val="left" w:pos="0"/>
          <w:tab w:val="left" w:pos="1134"/>
        </w:tabs>
        <w:spacing w:after="0" w:line="360" w:lineRule="auto"/>
        <w:ind w:left="0"/>
        <w:jc w:val="both"/>
        <w:rPr>
          <w:rFonts w:ascii="Arial" w:hAnsi="Arial" w:cs="Arial"/>
        </w:rPr>
      </w:pPr>
    </w:p>
    <w:p w:rsidR="00240523" w:rsidRDefault="00240523">
      <w:pPr>
        <w:rPr>
          <w:rFonts w:ascii="Arial" w:hAnsi="Arial" w:cs="Arial"/>
          <w:b/>
          <w:sz w:val="16"/>
          <w:szCs w:val="16"/>
        </w:rPr>
      </w:pPr>
      <w:r>
        <w:rPr>
          <w:rFonts w:ascii="Arial" w:hAnsi="Arial" w:cs="Arial"/>
          <w:b/>
          <w:sz w:val="16"/>
          <w:szCs w:val="16"/>
        </w:rPr>
        <w:br w:type="page"/>
      </w:r>
    </w:p>
    <w:p w:rsidR="00F41872" w:rsidRDefault="00AF2642" w:rsidP="00F41872">
      <w:pPr>
        <w:tabs>
          <w:tab w:val="left" w:pos="1134"/>
        </w:tabs>
        <w:spacing w:line="360" w:lineRule="auto"/>
        <w:ind w:left="1134" w:hanging="1134"/>
        <w:jc w:val="center"/>
        <w:rPr>
          <w:rFonts w:ascii="Arial" w:hAnsi="Arial" w:cs="Arial"/>
          <w:b/>
          <w:sz w:val="16"/>
          <w:szCs w:val="16"/>
        </w:rPr>
      </w:pPr>
      <w:r w:rsidRPr="00F41872">
        <w:rPr>
          <w:rFonts w:ascii="Arial" w:hAnsi="Arial" w:cs="Arial"/>
          <w:b/>
          <w:sz w:val="16"/>
          <w:szCs w:val="16"/>
        </w:rPr>
        <w:lastRenderedPageBreak/>
        <w:t xml:space="preserve">Tabel 3. Hubungan bentuk dan ukuran linggir alveolar rahang atas pada pasien edentulus penuh </w:t>
      </w:r>
      <w:r w:rsidR="00F41872">
        <w:rPr>
          <w:rFonts w:ascii="Arial" w:hAnsi="Arial" w:cs="Arial"/>
          <w:b/>
          <w:sz w:val="16"/>
          <w:szCs w:val="16"/>
        </w:rPr>
        <w:t xml:space="preserve">berdasarkan </w:t>
      </w:r>
    </w:p>
    <w:p w:rsidR="00AF2642" w:rsidRPr="00F41872" w:rsidRDefault="00F41872" w:rsidP="00F41872">
      <w:pPr>
        <w:tabs>
          <w:tab w:val="left" w:pos="1134"/>
        </w:tabs>
        <w:spacing w:line="360" w:lineRule="auto"/>
        <w:ind w:left="1134" w:hanging="1134"/>
        <w:jc w:val="center"/>
        <w:rPr>
          <w:rFonts w:ascii="Arial" w:hAnsi="Arial" w:cs="Arial"/>
          <w:b/>
          <w:sz w:val="16"/>
          <w:szCs w:val="16"/>
        </w:rPr>
      </w:pPr>
      <w:r>
        <w:rPr>
          <w:rFonts w:ascii="Arial" w:hAnsi="Arial" w:cs="Arial"/>
          <w:b/>
          <w:sz w:val="16"/>
          <w:szCs w:val="16"/>
        </w:rPr>
        <w:t xml:space="preserve">jenis </w:t>
      </w:r>
      <w:r w:rsidR="00AF2642" w:rsidRPr="00F41872">
        <w:rPr>
          <w:rFonts w:ascii="Arial" w:hAnsi="Arial" w:cs="Arial"/>
          <w:b/>
          <w:sz w:val="16"/>
          <w:szCs w:val="16"/>
        </w:rPr>
        <w:t>kelamin di RSGM USU</w:t>
      </w:r>
    </w:p>
    <w:tbl>
      <w:tblPr>
        <w:tblStyle w:val="TableGrid"/>
        <w:tblW w:w="9345" w:type="dxa"/>
        <w:tblInd w:w="108" w:type="dxa"/>
        <w:tblLook w:val="04A0" w:firstRow="1" w:lastRow="0" w:firstColumn="1" w:lastColumn="0" w:noHBand="0" w:noVBand="1"/>
      </w:tblPr>
      <w:tblGrid>
        <w:gridCol w:w="896"/>
        <w:gridCol w:w="927"/>
        <w:gridCol w:w="742"/>
        <w:gridCol w:w="750"/>
        <w:gridCol w:w="818"/>
        <w:gridCol w:w="978"/>
        <w:gridCol w:w="962"/>
        <w:gridCol w:w="735"/>
        <w:gridCol w:w="740"/>
        <w:gridCol w:w="819"/>
        <w:gridCol w:w="978"/>
      </w:tblGrid>
      <w:tr w:rsidR="00AF2642" w:rsidRPr="00F41872" w:rsidTr="0044616D">
        <w:trPr>
          <w:trHeight w:val="279"/>
        </w:trPr>
        <w:tc>
          <w:tcPr>
            <w:tcW w:w="896"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Bentuk</w:t>
            </w:r>
          </w:p>
        </w:tc>
        <w:tc>
          <w:tcPr>
            <w:tcW w:w="4214" w:type="dxa"/>
            <w:gridSpan w:val="5"/>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Laki-laki</w:t>
            </w:r>
          </w:p>
        </w:tc>
        <w:tc>
          <w:tcPr>
            <w:tcW w:w="4232" w:type="dxa"/>
            <w:gridSpan w:val="5"/>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Perempuan</w:t>
            </w:r>
          </w:p>
        </w:tc>
      </w:tr>
      <w:tr w:rsidR="00AF2642" w:rsidRPr="00F41872" w:rsidTr="0044616D">
        <w:trPr>
          <w:trHeight w:val="310"/>
        </w:trPr>
        <w:tc>
          <w:tcPr>
            <w:tcW w:w="896" w:type="dxa"/>
            <w:vMerge/>
            <w:vAlign w:val="center"/>
          </w:tcPr>
          <w:p w:rsidR="00AF2642" w:rsidRPr="00F41872" w:rsidRDefault="00AF2642" w:rsidP="0044616D">
            <w:pPr>
              <w:jc w:val="center"/>
              <w:rPr>
                <w:rFonts w:ascii="Arial" w:hAnsi="Arial" w:cs="Arial"/>
                <w:b/>
                <w:sz w:val="16"/>
                <w:szCs w:val="16"/>
              </w:rPr>
            </w:pPr>
          </w:p>
        </w:tc>
        <w:tc>
          <w:tcPr>
            <w:tcW w:w="2419" w:type="dxa"/>
            <w:gridSpan w:val="3"/>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Ukuran</w:t>
            </w:r>
          </w:p>
        </w:tc>
        <w:tc>
          <w:tcPr>
            <w:tcW w:w="818" w:type="dxa"/>
            <w:vMerge w:val="restart"/>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Total</w:t>
            </w:r>
          </w:p>
        </w:tc>
        <w:tc>
          <w:tcPr>
            <w:tcW w:w="978"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p</w:t>
            </w:r>
          </w:p>
        </w:tc>
        <w:tc>
          <w:tcPr>
            <w:tcW w:w="2436" w:type="dxa"/>
            <w:gridSpan w:val="3"/>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Ukuran</w:t>
            </w:r>
          </w:p>
        </w:tc>
        <w:tc>
          <w:tcPr>
            <w:tcW w:w="819"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Total</w:t>
            </w:r>
          </w:p>
        </w:tc>
        <w:tc>
          <w:tcPr>
            <w:tcW w:w="978"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p</w:t>
            </w:r>
          </w:p>
        </w:tc>
      </w:tr>
      <w:tr w:rsidR="00AF2642" w:rsidRPr="00F41872" w:rsidTr="0044616D">
        <w:trPr>
          <w:trHeight w:val="344"/>
        </w:trPr>
        <w:tc>
          <w:tcPr>
            <w:tcW w:w="896" w:type="dxa"/>
            <w:vMerge/>
            <w:tcBorders>
              <w:bottom w:val="single" w:sz="4" w:space="0" w:color="auto"/>
            </w:tcBorders>
            <w:vAlign w:val="center"/>
          </w:tcPr>
          <w:p w:rsidR="00AF2642" w:rsidRPr="00F41872" w:rsidRDefault="00AF2642" w:rsidP="0044616D">
            <w:pPr>
              <w:jc w:val="center"/>
              <w:rPr>
                <w:rFonts w:ascii="Arial" w:hAnsi="Arial" w:cs="Arial"/>
                <w:b/>
                <w:sz w:val="16"/>
                <w:szCs w:val="16"/>
              </w:rPr>
            </w:pPr>
          </w:p>
        </w:tc>
        <w:tc>
          <w:tcPr>
            <w:tcW w:w="927"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B</w:t>
            </w:r>
          </w:p>
        </w:tc>
        <w:tc>
          <w:tcPr>
            <w:tcW w:w="742"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S</w:t>
            </w:r>
          </w:p>
        </w:tc>
        <w:tc>
          <w:tcPr>
            <w:tcW w:w="750"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K</w:t>
            </w:r>
          </w:p>
        </w:tc>
        <w:tc>
          <w:tcPr>
            <w:tcW w:w="818" w:type="dxa"/>
            <w:vMerge/>
            <w:tcBorders>
              <w:bottom w:val="single" w:sz="4" w:space="0" w:color="auto"/>
            </w:tcBorders>
            <w:vAlign w:val="center"/>
          </w:tcPr>
          <w:p w:rsidR="00AF2642" w:rsidRPr="00F41872" w:rsidRDefault="00AF2642" w:rsidP="0044616D">
            <w:pPr>
              <w:jc w:val="center"/>
              <w:rPr>
                <w:rFonts w:ascii="Arial" w:hAnsi="Arial" w:cs="Arial"/>
                <w:b/>
                <w:sz w:val="16"/>
                <w:szCs w:val="16"/>
              </w:rPr>
            </w:pPr>
          </w:p>
        </w:tc>
        <w:tc>
          <w:tcPr>
            <w:tcW w:w="978" w:type="dxa"/>
            <w:vMerge/>
            <w:vAlign w:val="center"/>
          </w:tcPr>
          <w:p w:rsidR="00AF2642" w:rsidRPr="00F41872" w:rsidRDefault="00AF2642" w:rsidP="0044616D">
            <w:pPr>
              <w:jc w:val="center"/>
              <w:rPr>
                <w:rFonts w:ascii="Arial" w:hAnsi="Arial" w:cs="Arial"/>
                <w:b/>
                <w:sz w:val="16"/>
                <w:szCs w:val="16"/>
              </w:rPr>
            </w:pPr>
          </w:p>
        </w:tc>
        <w:tc>
          <w:tcPr>
            <w:tcW w:w="962"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B</w:t>
            </w:r>
          </w:p>
        </w:tc>
        <w:tc>
          <w:tcPr>
            <w:tcW w:w="735"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S</w:t>
            </w:r>
          </w:p>
        </w:tc>
        <w:tc>
          <w:tcPr>
            <w:tcW w:w="740"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K</w:t>
            </w:r>
          </w:p>
        </w:tc>
        <w:tc>
          <w:tcPr>
            <w:tcW w:w="819" w:type="dxa"/>
            <w:vMerge/>
            <w:tcBorders>
              <w:bottom w:val="single" w:sz="4" w:space="0" w:color="auto"/>
            </w:tcBorders>
            <w:vAlign w:val="center"/>
          </w:tcPr>
          <w:p w:rsidR="00AF2642" w:rsidRPr="00F41872" w:rsidRDefault="00AF2642" w:rsidP="0044616D">
            <w:pPr>
              <w:jc w:val="center"/>
              <w:rPr>
                <w:rFonts w:ascii="Arial" w:hAnsi="Arial" w:cs="Arial"/>
                <w:b/>
                <w:sz w:val="16"/>
                <w:szCs w:val="16"/>
              </w:rPr>
            </w:pPr>
          </w:p>
        </w:tc>
        <w:tc>
          <w:tcPr>
            <w:tcW w:w="978" w:type="dxa"/>
            <w:vMerge/>
            <w:vAlign w:val="center"/>
          </w:tcPr>
          <w:p w:rsidR="00AF2642" w:rsidRPr="00F41872" w:rsidRDefault="00AF2642" w:rsidP="0044616D">
            <w:pPr>
              <w:jc w:val="center"/>
              <w:rPr>
                <w:rFonts w:ascii="Arial" w:hAnsi="Arial" w:cs="Arial"/>
                <w:b/>
                <w:sz w:val="16"/>
                <w:szCs w:val="16"/>
              </w:rPr>
            </w:pPr>
          </w:p>
        </w:tc>
      </w:tr>
      <w:tr w:rsidR="00AF2642" w:rsidRPr="002136D4" w:rsidTr="0044616D">
        <w:trPr>
          <w:trHeight w:val="279"/>
        </w:trPr>
        <w:tc>
          <w:tcPr>
            <w:tcW w:w="896"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U</w:t>
            </w:r>
          </w:p>
        </w:tc>
        <w:tc>
          <w:tcPr>
            <w:tcW w:w="927"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24</w:t>
            </w:r>
          </w:p>
        </w:tc>
        <w:tc>
          <w:tcPr>
            <w:tcW w:w="742"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w:t>
            </w:r>
          </w:p>
        </w:tc>
        <w:tc>
          <w:tcPr>
            <w:tcW w:w="750"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w:t>
            </w:r>
          </w:p>
        </w:tc>
        <w:tc>
          <w:tcPr>
            <w:tcW w:w="818"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24</w:t>
            </w:r>
          </w:p>
        </w:tc>
        <w:tc>
          <w:tcPr>
            <w:tcW w:w="978" w:type="dxa"/>
            <w:vMerge w:val="restart"/>
            <w:tcBorders>
              <w:left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0.0001*</w:t>
            </w:r>
          </w:p>
        </w:tc>
        <w:tc>
          <w:tcPr>
            <w:tcW w:w="962"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12</w:t>
            </w:r>
          </w:p>
        </w:tc>
        <w:tc>
          <w:tcPr>
            <w:tcW w:w="735"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w:t>
            </w:r>
          </w:p>
        </w:tc>
        <w:tc>
          <w:tcPr>
            <w:tcW w:w="740"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w:t>
            </w:r>
          </w:p>
        </w:tc>
        <w:tc>
          <w:tcPr>
            <w:tcW w:w="819" w:type="dxa"/>
            <w:tcBorders>
              <w:top w:val="single" w:sz="4" w:space="0" w:color="auto"/>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12</w:t>
            </w:r>
          </w:p>
        </w:tc>
        <w:tc>
          <w:tcPr>
            <w:tcW w:w="978" w:type="dxa"/>
            <w:vMerge w:val="restart"/>
            <w:tcBorders>
              <w:lef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0.0001*</w:t>
            </w:r>
          </w:p>
        </w:tc>
      </w:tr>
      <w:tr w:rsidR="00AF2642" w:rsidRPr="002136D4" w:rsidTr="0044616D">
        <w:trPr>
          <w:trHeight w:val="294"/>
        </w:trPr>
        <w:tc>
          <w:tcPr>
            <w:tcW w:w="896"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V</w:t>
            </w:r>
          </w:p>
        </w:tc>
        <w:tc>
          <w:tcPr>
            <w:tcW w:w="927"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w:t>
            </w:r>
          </w:p>
        </w:tc>
        <w:tc>
          <w:tcPr>
            <w:tcW w:w="742"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w:t>
            </w:r>
          </w:p>
        </w:tc>
        <w:tc>
          <w:tcPr>
            <w:tcW w:w="750"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13</w:t>
            </w:r>
          </w:p>
        </w:tc>
        <w:tc>
          <w:tcPr>
            <w:tcW w:w="818"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14</w:t>
            </w:r>
          </w:p>
        </w:tc>
        <w:tc>
          <w:tcPr>
            <w:tcW w:w="978" w:type="dxa"/>
            <w:vMerge/>
            <w:tcBorders>
              <w:left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p>
        </w:tc>
        <w:tc>
          <w:tcPr>
            <w:tcW w:w="962"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2</w:t>
            </w:r>
          </w:p>
        </w:tc>
        <w:tc>
          <w:tcPr>
            <w:tcW w:w="735"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3</w:t>
            </w:r>
          </w:p>
        </w:tc>
        <w:tc>
          <w:tcPr>
            <w:tcW w:w="740"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15</w:t>
            </w:r>
          </w:p>
        </w:tc>
        <w:tc>
          <w:tcPr>
            <w:tcW w:w="819" w:type="dxa"/>
            <w:tcBorders>
              <w:top w:val="nil"/>
              <w:left w:val="single" w:sz="4" w:space="0" w:color="auto"/>
              <w:bottom w:val="nil"/>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20</w:t>
            </w:r>
          </w:p>
        </w:tc>
        <w:tc>
          <w:tcPr>
            <w:tcW w:w="978" w:type="dxa"/>
            <w:vMerge/>
            <w:tcBorders>
              <w:left w:val="single" w:sz="4" w:space="0" w:color="auto"/>
            </w:tcBorders>
            <w:vAlign w:val="center"/>
          </w:tcPr>
          <w:p w:rsidR="00AF2642" w:rsidRPr="002136D4" w:rsidRDefault="00AF2642" w:rsidP="0044616D">
            <w:pPr>
              <w:jc w:val="center"/>
              <w:rPr>
                <w:rFonts w:ascii="Arial" w:hAnsi="Arial" w:cs="Arial"/>
                <w:sz w:val="16"/>
                <w:szCs w:val="16"/>
              </w:rPr>
            </w:pPr>
          </w:p>
        </w:tc>
      </w:tr>
      <w:tr w:rsidR="00AF2642" w:rsidRPr="002136D4" w:rsidTr="0044616D">
        <w:trPr>
          <w:trHeight w:val="279"/>
        </w:trPr>
        <w:tc>
          <w:tcPr>
            <w:tcW w:w="896"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i/>
                <w:sz w:val="16"/>
                <w:szCs w:val="16"/>
              </w:rPr>
            </w:pPr>
            <w:r w:rsidRPr="002136D4">
              <w:rPr>
                <w:rFonts w:ascii="Arial" w:hAnsi="Arial" w:cs="Arial"/>
                <w:i/>
                <w:sz w:val="16"/>
                <w:szCs w:val="16"/>
              </w:rPr>
              <w:t>Flat</w:t>
            </w:r>
          </w:p>
        </w:tc>
        <w:tc>
          <w:tcPr>
            <w:tcW w:w="927"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4</w:t>
            </w:r>
          </w:p>
        </w:tc>
        <w:tc>
          <w:tcPr>
            <w:tcW w:w="742"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5</w:t>
            </w:r>
          </w:p>
        </w:tc>
        <w:tc>
          <w:tcPr>
            <w:tcW w:w="750"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0</w:t>
            </w:r>
          </w:p>
        </w:tc>
        <w:tc>
          <w:tcPr>
            <w:tcW w:w="818"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9</w:t>
            </w:r>
          </w:p>
        </w:tc>
        <w:tc>
          <w:tcPr>
            <w:tcW w:w="978" w:type="dxa"/>
            <w:vMerge/>
            <w:tcBorders>
              <w:left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p>
        </w:tc>
        <w:tc>
          <w:tcPr>
            <w:tcW w:w="962"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9</w:t>
            </w:r>
          </w:p>
        </w:tc>
        <w:tc>
          <w:tcPr>
            <w:tcW w:w="735"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9</w:t>
            </w:r>
          </w:p>
        </w:tc>
        <w:tc>
          <w:tcPr>
            <w:tcW w:w="740"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12</w:t>
            </w:r>
          </w:p>
        </w:tc>
        <w:tc>
          <w:tcPr>
            <w:tcW w:w="819" w:type="dxa"/>
            <w:tcBorders>
              <w:top w:val="nil"/>
              <w:left w:val="single" w:sz="4" w:space="0" w:color="auto"/>
              <w:bottom w:val="single" w:sz="4" w:space="0" w:color="auto"/>
              <w:right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21</w:t>
            </w:r>
          </w:p>
        </w:tc>
        <w:tc>
          <w:tcPr>
            <w:tcW w:w="978" w:type="dxa"/>
            <w:vMerge/>
            <w:tcBorders>
              <w:left w:val="single" w:sz="4" w:space="0" w:color="auto"/>
            </w:tcBorders>
            <w:vAlign w:val="center"/>
          </w:tcPr>
          <w:p w:rsidR="00AF2642" w:rsidRPr="002136D4" w:rsidRDefault="00AF2642" w:rsidP="0044616D">
            <w:pPr>
              <w:jc w:val="center"/>
              <w:rPr>
                <w:rFonts w:ascii="Arial" w:hAnsi="Arial" w:cs="Arial"/>
                <w:sz w:val="16"/>
                <w:szCs w:val="16"/>
              </w:rPr>
            </w:pPr>
          </w:p>
        </w:tc>
      </w:tr>
      <w:tr w:rsidR="00AF2642" w:rsidRPr="002136D4" w:rsidTr="0044616D">
        <w:trPr>
          <w:trHeight w:val="279"/>
        </w:trPr>
        <w:tc>
          <w:tcPr>
            <w:tcW w:w="896"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Total</w:t>
            </w:r>
          </w:p>
        </w:tc>
        <w:tc>
          <w:tcPr>
            <w:tcW w:w="927"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28</w:t>
            </w:r>
          </w:p>
        </w:tc>
        <w:tc>
          <w:tcPr>
            <w:tcW w:w="742"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6</w:t>
            </w:r>
          </w:p>
        </w:tc>
        <w:tc>
          <w:tcPr>
            <w:tcW w:w="750"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13</w:t>
            </w:r>
          </w:p>
        </w:tc>
        <w:tc>
          <w:tcPr>
            <w:tcW w:w="818"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47</w:t>
            </w:r>
          </w:p>
        </w:tc>
        <w:tc>
          <w:tcPr>
            <w:tcW w:w="978" w:type="dxa"/>
            <w:vMerge/>
            <w:vAlign w:val="center"/>
          </w:tcPr>
          <w:p w:rsidR="00AF2642" w:rsidRPr="002136D4" w:rsidRDefault="00AF2642" w:rsidP="0044616D">
            <w:pPr>
              <w:jc w:val="center"/>
              <w:rPr>
                <w:rFonts w:ascii="Arial" w:hAnsi="Arial" w:cs="Arial"/>
                <w:sz w:val="16"/>
                <w:szCs w:val="16"/>
              </w:rPr>
            </w:pPr>
          </w:p>
        </w:tc>
        <w:tc>
          <w:tcPr>
            <w:tcW w:w="962"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23</w:t>
            </w:r>
          </w:p>
        </w:tc>
        <w:tc>
          <w:tcPr>
            <w:tcW w:w="735"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15</w:t>
            </w:r>
          </w:p>
        </w:tc>
        <w:tc>
          <w:tcPr>
            <w:tcW w:w="740"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15</w:t>
            </w:r>
          </w:p>
        </w:tc>
        <w:tc>
          <w:tcPr>
            <w:tcW w:w="819" w:type="dxa"/>
            <w:tcBorders>
              <w:top w:val="single" w:sz="4" w:space="0" w:color="auto"/>
            </w:tcBorders>
            <w:vAlign w:val="center"/>
          </w:tcPr>
          <w:p w:rsidR="00AF2642" w:rsidRPr="002136D4" w:rsidRDefault="00AF2642" w:rsidP="0044616D">
            <w:pPr>
              <w:jc w:val="center"/>
              <w:rPr>
                <w:rFonts w:ascii="Arial" w:hAnsi="Arial" w:cs="Arial"/>
                <w:sz w:val="16"/>
                <w:szCs w:val="16"/>
              </w:rPr>
            </w:pPr>
            <w:r w:rsidRPr="002136D4">
              <w:rPr>
                <w:rFonts w:ascii="Arial" w:hAnsi="Arial" w:cs="Arial"/>
                <w:sz w:val="16"/>
                <w:szCs w:val="16"/>
              </w:rPr>
              <w:t>53</w:t>
            </w:r>
          </w:p>
        </w:tc>
        <w:tc>
          <w:tcPr>
            <w:tcW w:w="978" w:type="dxa"/>
            <w:vMerge/>
            <w:vAlign w:val="center"/>
          </w:tcPr>
          <w:p w:rsidR="00AF2642" w:rsidRPr="002136D4" w:rsidRDefault="00AF2642" w:rsidP="0044616D">
            <w:pPr>
              <w:jc w:val="center"/>
              <w:rPr>
                <w:rFonts w:ascii="Arial" w:hAnsi="Arial" w:cs="Arial"/>
                <w:sz w:val="16"/>
                <w:szCs w:val="16"/>
              </w:rPr>
            </w:pPr>
          </w:p>
        </w:tc>
      </w:tr>
    </w:tbl>
    <w:p w:rsidR="00AF2642" w:rsidRDefault="00AF2642" w:rsidP="00AF2642">
      <w:pPr>
        <w:pStyle w:val="ListParagraph"/>
        <w:tabs>
          <w:tab w:val="left" w:pos="0"/>
          <w:tab w:val="left" w:pos="1134"/>
        </w:tabs>
        <w:spacing w:after="0" w:line="360" w:lineRule="auto"/>
        <w:ind w:left="0"/>
        <w:jc w:val="both"/>
        <w:rPr>
          <w:rFonts w:ascii="Arial" w:hAnsi="Arial" w:cs="Arial"/>
        </w:rPr>
      </w:pPr>
      <w:r w:rsidRPr="002136D4">
        <w:rPr>
          <w:rFonts w:ascii="Arial" w:hAnsi="Arial" w:cs="Arial"/>
          <w:sz w:val="16"/>
          <w:szCs w:val="16"/>
        </w:rPr>
        <w:t>Keterangan :</w:t>
      </w:r>
      <w:r w:rsidRPr="002136D4">
        <w:rPr>
          <w:rFonts w:ascii="Arial" w:hAnsi="Arial" w:cs="Arial"/>
          <w:sz w:val="16"/>
          <w:szCs w:val="16"/>
        </w:rPr>
        <w:tab/>
        <w:t>B = Besar,</w:t>
      </w:r>
      <w:r w:rsidRPr="002136D4">
        <w:rPr>
          <w:rFonts w:ascii="Arial" w:hAnsi="Arial" w:cs="Arial"/>
          <w:sz w:val="16"/>
          <w:szCs w:val="16"/>
        </w:rPr>
        <w:tab/>
        <w:t>S = Sedang,</w:t>
      </w:r>
      <w:r w:rsidRPr="002136D4">
        <w:rPr>
          <w:rFonts w:ascii="Arial" w:hAnsi="Arial" w:cs="Arial"/>
          <w:sz w:val="16"/>
          <w:szCs w:val="16"/>
        </w:rPr>
        <w:tab/>
        <w:t>K = Kecil,</w:t>
      </w:r>
      <w:r w:rsidR="00240523">
        <w:rPr>
          <w:rFonts w:ascii="Arial" w:hAnsi="Arial" w:cs="Arial"/>
          <w:sz w:val="16"/>
          <w:szCs w:val="16"/>
        </w:rPr>
        <w:tab/>
      </w:r>
      <w:r w:rsidRPr="002136D4">
        <w:rPr>
          <w:rFonts w:ascii="Arial" w:hAnsi="Arial" w:cs="Arial"/>
          <w:sz w:val="16"/>
          <w:szCs w:val="16"/>
        </w:rPr>
        <w:tab/>
        <w:t>* = signifikan</w:t>
      </w:r>
    </w:p>
    <w:p w:rsidR="00AF2642" w:rsidRDefault="00AF2642" w:rsidP="00AF2642">
      <w:pPr>
        <w:pStyle w:val="ListParagraph"/>
        <w:tabs>
          <w:tab w:val="left" w:pos="0"/>
          <w:tab w:val="left" w:pos="1134"/>
        </w:tabs>
        <w:spacing w:after="0" w:line="360" w:lineRule="auto"/>
        <w:ind w:left="0"/>
        <w:jc w:val="both"/>
        <w:rPr>
          <w:rFonts w:ascii="Arial" w:hAnsi="Arial" w:cs="Arial"/>
        </w:rPr>
      </w:pPr>
    </w:p>
    <w:p w:rsidR="00AF2642" w:rsidRPr="00CE2F5E" w:rsidRDefault="00AF2642" w:rsidP="00AF2642">
      <w:pPr>
        <w:pStyle w:val="ListParagraph"/>
        <w:tabs>
          <w:tab w:val="left" w:pos="0"/>
          <w:tab w:val="left" w:pos="1134"/>
        </w:tabs>
        <w:spacing w:after="0" w:line="360" w:lineRule="auto"/>
        <w:ind w:left="0" w:firstLine="567"/>
        <w:jc w:val="both"/>
        <w:rPr>
          <w:rFonts w:ascii="Arial" w:hAnsi="Arial" w:cs="Arial"/>
        </w:rPr>
      </w:pPr>
      <w:r w:rsidRPr="00CE2F5E">
        <w:rPr>
          <w:rFonts w:ascii="Arial" w:hAnsi="Arial" w:cs="Arial"/>
        </w:rPr>
        <w:t xml:space="preserve">Hubungan antara bentuk dan ukuran linggir alveolar pada rahang bawah dianalisis dengan menggunakan uji </w:t>
      </w:r>
      <w:r w:rsidRPr="00CE2F5E">
        <w:rPr>
          <w:rFonts w:ascii="Arial" w:hAnsi="Arial" w:cs="Arial"/>
          <w:i/>
        </w:rPr>
        <w:t xml:space="preserve">chi-square </w:t>
      </w:r>
      <w:r w:rsidRPr="00CE2F5E">
        <w:rPr>
          <w:rFonts w:ascii="Arial" w:hAnsi="Arial" w:cs="Arial"/>
        </w:rPr>
        <w:t xml:space="preserve">dan </w:t>
      </w:r>
      <w:r w:rsidRPr="00CE2F5E">
        <w:rPr>
          <w:rFonts w:ascii="Arial" w:hAnsi="Arial" w:cs="Arial"/>
          <w:i/>
        </w:rPr>
        <w:t>fisher’s exact</w:t>
      </w:r>
      <w:r w:rsidRPr="00CE2F5E">
        <w:rPr>
          <w:rFonts w:ascii="Arial" w:hAnsi="Arial" w:cs="Arial"/>
        </w:rPr>
        <w:t xml:space="preserve">. Hasil uji tersebut menunjukkan adanya hubungan antara bentuk dan ukuran linggir alveolar pada rahang atas, dengan nilai p = 0,0001 (p&lt;0,05). </w:t>
      </w:r>
    </w:p>
    <w:p w:rsidR="00AF2642" w:rsidRPr="00CE2F5E" w:rsidRDefault="00AF2642" w:rsidP="00AF2642">
      <w:pPr>
        <w:pStyle w:val="ListParagraph"/>
        <w:tabs>
          <w:tab w:val="left" w:pos="0"/>
          <w:tab w:val="left" w:pos="1134"/>
        </w:tabs>
        <w:spacing w:after="0" w:line="360" w:lineRule="auto"/>
        <w:ind w:left="0"/>
        <w:jc w:val="both"/>
        <w:rPr>
          <w:rFonts w:ascii="Arial" w:hAnsi="Arial" w:cs="Arial"/>
        </w:rPr>
      </w:pPr>
      <w:r w:rsidRPr="00CE2F5E">
        <w:rPr>
          <w:rFonts w:ascii="Arial" w:hAnsi="Arial" w:cs="Arial"/>
        </w:rPr>
        <w:t xml:space="preserve">Hasil penelitian menunjukkan bahwa linggir alveolar yang berbentuk U dengan ukuran yang besar pada laki-laki sebanyak 21 model dan pada perempuan sebanyak 15 model, sedangkan dengan ukuran yang sedang dan kecil tidak ada. Linggir alveolar yang berbentuk V dengan ukuran yang besar pada laki-laki ada 1 model dan pada perempuan tidak ada, dengan ukuran yang sedang pada laki-laki juga ada 1 model dan pada perempuan tidak ada, sedangkan dengan ukuran yang kecil pada laki-laki sebanyak 12 model dan perempuan sebanyak 20 model. Linggir alveolar berbentuk </w:t>
      </w:r>
      <w:r w:rsidRPr="00CE2F5E">
        <w:rPr>
          <w:rFonts w:ascii="Arial" w:hAnsi="Arial" w:cs="Arial"/>
          <w:i/>
        </w:rPr>
        <w:t>flat</w:t>
      </w:r>
      <w:r w:rsidRPr="00CE2F5E">
        <w:rPr>
          <w:rFonts w:ascii="Arial" w:hAnsi="Arial" w:cs="Arial"/>
        </w:rPr>
        <w:t xml:space="preserve"> dengan ukuran yang besar pada laki-laki sebanyak 5 model dan perempuan sebanyak 7 model, dengan ukuran yang sedang pada laki-laki sebanyak 7 model dan perempuan sebanyak 11 model, sedangkan dengan ukura</w:t>
      </w:r>
      <w:r>
        <w:rPr>
          <w:rFonts w:ascii="Arial" w:hAnsi="Arial" w:cs="Arial"/>
        </w:rPr>
        <w:t>n yang kecil tidak ada. (Tabel 4</w:t>
      </w:r>
      <w:r w:rsidRPr="00CE2F5E">
        <w:rPr>
          <w:rFonts w:ascii="Arial" w:hAnsi="Arial" w:cs="Arial"/>
        </w:rPr>
        <w:t>).</w:t>
      </w:r>
    </w:p>
    <w:p w:rsidR="00AF2642" w:rsidRPr="007611CA" w:rsidRDefault="00AF2642" w:rsidP="00AF2642">
      <w:pPr>
        <w:pStyle w:val="ListParagraph"/>
        <w:tabs>
          <w:tab w:val="left" w:pos="0"/>
          <w:tab w:val="left" w:pos="1134"/>
        </w:tabs>
        <w:spacing w:after="0" w:line="360" w:lineRule="auto"/>
        <w:ind w:left="0" w:firstLine="567"/>
        <w:jc w:val="both"/>
        <w:rPr>
          <w:rFonts w:ascii="Times New Roman" w:hAnsi="Times New Roman"/>
          <w:sz w:val="24"/>
          <w:szCs w:val="24"/>
        </w:rPr>
      </w:pPr>
    </w:p>
    <w:p w:rsidR="00F41872" w:rsidRDefault="00AF2642" w:rsidP="00AF2642">
      <w:pPr>
        <w:tabs>
          <w:tab w:val="left" w:pos="1134"/>
        </w:tabs>
        <w:spacing w:line="360" w:lineRule="auto"/>
        <w:ind w:left="1134" w:hanging="1134"/>
        <w:jc w:val="center"/>
        <w:rPr>
          <w:rFonts w:ascii="Arial" w:hAnsi="Arial" w:cs="Arial"/>
          <w:b/>
          <w:sz w:val="16"/>
          <w:szCs w:val="16"/>
        </w:rPr>
      </w:pPr>
      <w:r w:rsidRPr="00F41872">
        <w:rPr>
          <w:rFonts w:ascii="Arial" w:hAnsi="Arial" w:cs="Arial"/>
          <w:b/>
          <w:sz w:val="16"/>
          <w:szCs w:val="16"/>
        </w:rPr>
        <w:t>Tabel 4. Hubungan bentuk dan ukuran linggir alveolar rahang bawah pada pasien edentulus penuh berdasarkan</w:t>
      </w:r>
    </w:p>
    <w:p w:rsidR="00AF2642" w:rsidRPr="00F41872" w:rsidRDefault="00AF2642" w:rsidP="00AF2642">
      <w:pPr>
        <w:tabs>
          <w:tab w:val="left" w:pos="1134"/>
        </w:tabs>
        <w:spacing w:line="360" w:lineRule="auto"/>
        <w:ind w:left="1134" w:hanging="1134"/>
        <w:jc w:val="center"/>
        <w:rPr>
          <w:rFonts w:ascii="Arial" w:hAnsi="Arial" w:cs="Arial"/>
          <w:b/>
          <w:sz w:val="16"/>
          <w:szCs w:val="16"/>
        </w:rPr>
      </w:pPr>
      <w:r w:rsidRPr="00F41872">
        <w:rPr>
          <w:rFonts w:ascii="Arial" w:hAnsi="Arial" w:cs="Arial"/>
          <w:b/>
          <w:sz w:val="16"/>
          <w:szCs w:val="16"/>
        </w:rPr>
        <w:t xml:space="preserve"> jenis kelamin di RSGM USU</w:t>
      </w:r>
    </w:p>
    <w:tbl>
      <w:tblPr>
        <w:tblStyle w:val="TableGrid"/>
        <w:tblW w:w="9377" w:type="dxa"/>
        <w:tblInd w:w="108" w:type="dxa"/>
        <w:tblLook w:val="04A0" w:firstRow="1" w:lastRow="0" w:firstColumn="1" w:lastColumn="0" w:noHBand="0" w:noVBand="1"/>
      </w:tblPr>
      <w:tblGrid>
        <w:gridCol w:w="1008"/>
        <w:gridCol w:w="907"/>
        <w:gridCol w:w="724"/>
        <w:gridCol w:w="742"/>
        <w:gridCol w:w="819"/>
        <w:gridCol w:w="980"/>
        <w:gridCol w:w="942"/>
        <w:gridCol w:w="724"/>
        <w:gridCol w:w="731"/>
        <w:gridCol w:w="820"/>
        <w:gridCol w:w="980"/>
      </w:tblGrid>
      <w:tr w:rsidR="00AF2642" w:rsidRPr="00F41872" w:rsidTr="0044616D">
        <w:trPr>
          <w:trHeight w:val="325"/>
        </w:trPr>
        <w:tc>
          <w:tcPr>
            <w:tcW w:w="1008"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Bentuk</w:t>
            </w:r>
          </w:p>
        </w:tc>
        <w:tc>
          <w:tcPr>
            <w:tcW w:w="4172" w:type="dxa"/>
            <w:gridSpan w:val="5"/>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Laki-laki</w:t>
            </w:r>
          </w:p>
        </w:tc>
        <w:tc>
          <w:tcPr>
            <w:tcW w:w="4197" w:type="dxa"/>
            <w:gridSpan w:val="5"/>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Perempuan</w:t>
            </w:r>
          </w:p>
        </w:tc>
      </w:tr>
      <w:tr w:rsidR="00AF2642" w:rsidRPr="00F41872" w:rsidTr="0044616D">
        <w:trPr>
          <w:trHeight w:val="360"/>
        </w:trPr>
        <w:tc>
          <w:tcPr>
            <w:tcW w:w="1008" w:type="dxa"/>
            <w:vMerge/>
            <w:vAlign w:val="center"/>
          </w:tcPr>
          <w:p w:rsidR="00AF2642" w:rsidRPr="00F41872" w:rsidRDefault="00AF2642" w:rsidP="0044616D">
            <w:pPr>
              <w:jc w:val="center"/>
              <w:rPr>
                <w:rFonts w:ascii="Arial" w:hAnsi="Arial" w:cs="Arial"/>
                <w:b/>
                <w:sz w:val="16"/>
                <w:szCs w:val="16"/>
              </w:rPr>
            </w:pPr>
          </w:p>
        </w:tc>
        <w:tc>
          <w:tcPr>
            <w:tcW w:w="2372" w:type="dxa"/>
            <w:gridSpan w:val="3"/>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Ukuran</w:t>
            </w:r>
          </w:p>
        </w:tc>
        <w:tc>
          <w:tcPr>
            <w:tcW w:w="819" w:type="dxa"/>
            <w:vMerge w:val="restart"/>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Total</w:t>
            </w:r>
          </w:p>
        </w:tc>
        <w:tc>
          <w:tcPr>
            <w:tcW w:w="980"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p</w:t>
            </w:r>
          </w:p>
        </w:tc>
        <w:tc>
          <w:tcPr>
            <w:tcW w:w="2396" w:type="dxa"/>
            <w:gridSpan w:val="3"/>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Ukuran</w:t>
            </w:r>
          </w:p>
        </w:tc>
        <w:tc>
          <w:tcPr>
            <w:tcW w:w="820"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Total</w:t>
            </w:r>
          </w:p>
        </w:tc>
        <w:tc>
          <w:tcPr>
            <w:tcW w:w="980" w:type="dxa"/>
            <w:vMerge w:val="restart"/>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p</w:t>
            </w:r>
          </w:p>
        </w:tc>
      </w:tr>
      <w:tr w:rsidR="00AF2642" w:rsidRPr="00F41872" w:rsidTr="0044616D">
        <w:trPr>
          <w:trHeight w:val="345"/>
        </w:trPr>
        <w:tc>
          <w:tcPr>
            <w:tcW w:w="1008" w:type="dxa"/>
            <w:vMerge/>
            <w:tcBorders>
              <w:bottom w:val="single" w:sz="4" w:space="0" w:color="auto"/>
            </w:tcBorders>
            <w:vAlign w:val="center"/>
          </w:tcPr>
          <w:p w:rsidR="00AF2642" w:rsidRPr="00F41872" w:rsidRDefault="00AF2642" w:rsidP="0044616D">
            <w:pPr>
              <w:jc w:val="center"/>
              <w:rPr>
                <w:rFonts w:ascii="Arial" w:hAnsi="Arial" w:cs="Arial"/>
                <w:b/>
                <w:sz w:val="16"/>
                <w:szCs w:val="16"/>
              </w:rPr>
            </w:pPr>
          </w:p>
        </w:tc>
        <w:tc>
          <w:tcPr>
            <w:tcW w:w="907"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B</w:t>
            </w:r>
          </w:p>
        </w:tc>
        <w:tc>
          <w:tcPr>
            <w:tcW w:w="724"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S</w:t>
            </w:r>
          </w:p>
        </w:tc>
        <w:tc>
          <w:tcPr>
            <w:tcW w:w="742"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K</w:t>
            </w:r>
          </w:p>
        </w:tc>
        <w:tc>
          <w:tcPr>
            <w:tcW w:w="819" w:type="dxa"/>
            <w:vMerge/>
            <w:tcBorders>
              <w:bottom w:val="single" w:sz="4" w:space="0" w:color="auto"/>
            </w:tcBorders>
            <w:vAlign w:val="center"/>
          </w:tcPr>
          <w:p w:rsidR="00AF2642" w:rsidRPr="00F41872" w:rsidRDefault="00AF2642" w:rsidP="0044616D">
            <w:pPr>
              <w:jc w:val="center"/>
              <w:rPr>
                <w:rFonts w:ascii="Arial" w:hAnsi="Arial" w:cs="Arial"/>
                <w:b/>
                <w:sz w:val="16"/>
                <w:szCs w:val="16"/>
              </w:rPr>
            </w:pPr>
          </w:p>
        </w:tc>
        <w:tc>
          <w:tcPr>
            <w:tcW w:w="980" w:type="dxa"/>
            <w:vMerge/>
            <w:vAlign w:val="center"/>
          </w:tcPr>
          <w:p w:rsidR="00AF2642" w:rsidRPr="00F41872" w:rsidRDefault="00AF2642" w:rsidP="0044616D">
            <w:pPr>
              <w:jc w:val="center"/>
              <w:rPr>
                <w:rFonts w:ascii="Arial" w:hAnsi="Arial" w:cs="Arial"/>
                <w:b/>
                <w:sz w:val="16"/>
                <w:szCs w:val="16"/>
              </w:rPr>
            </w:pPr>
          </w:p>
        </w:tc>
        <w:tc>
          <w:tcPr>
            <w:tcW w:w="942"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B</w:t>
            </w:r>
          </w:p>
        </w:tc>
        <w:tc>
          <w:tcPr>
            <w:tcW w:w="724"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S</w:t>
            </w:r>
          </w:p>
        </w:tc>
        <w:tc>
          <w:tcPr>
            <w:tcW w:w="731" w:type="dxa"/>
            <w:tcBorders>
              <w:bottom w:val="single" w:sz="4" w:space="0" w:color="auto"/>
            </w:tcBorders>
            <w:vAlign w:val="center"/>
          </w:tcPr>
          <w:p w:rsidR="00AF2642" w:rsidRPr="00F41872" w:rsidRDefault="00AF2642" w:rsidP="0044616D">
            <w:pPr>
              <w:jc w:val="center"/>
              <w:rPr>
                <w:rFonts w:ascii="Arial" w:hAnsi="Arial" w:cs="Arial"/>
                <w:b/>
                <w:sz w:val="16"/>
                <w:szCs w:val="16"/>
              </w:rPr>
            </w:pPr>
            <w:r w:rsidRPr="00F41872">
              <w:rPr>
                <w:rFonts w:ascii="Arial" w:hAnsi="Arial" w:cs="Arial"/>
                <w:b/>
                <w:sz w:val="16"/>
                <w:szCs w:val="16"/>
              </w:rPr>
              <w:t>K</w:t>
            </w:r>
          </w:p>
        </w:tc>
        <w:tc>
          <w:tcPr>
            <w:tcW w:w="820" w:type="dxa"/>
            <w:vMerge/>
            <w:tcBorders>
              <w:bottom w:val="single" w:sz="4" w:space="0" w:color="auto"/>
            </w:tcBorders>
            <w:vAlign w:val="center"/>
          </w:tcPr>
          <w:p w:rsidR="00AF2642" w:rsidRPr="00F41872" w:rsidRDefault="00AF2642" w:rsidP="0044616D">
            <w:pPr>
              <w:jc w:val="center"/>
              <w:rPr>
                <w:rFonts w:ascii="Arial" w:hAnsi="Arial" w:cs="Arial"/>
                <w:b/>
                <w:sz w:val="16"/>
                <w:szCs w:val="16"/>
              </w:rPr>
            </w:pPr>
          </w:p>
        </w:tc>
        <w:tc>
          <w:tcPr>
            <w:tcW w:w="980" w:type="dxa"/>
            <w:vMerge/>
            <w:vAlign w:val="center"/>
          </w:tcPr>
          <w:p w:rsidR="00AF2642" w:rsidRPr="00F41872" w:rsidRDefault="00AF2642" w:rsidP="0044616D">
            <w:pPr>
              <w:jc w:val="center"/>
              <w:rPr>
                <w:rFonts w:ascii="Arial" w:hAnsi="Arial" w:cs="Arial"/>
                <w:b/>
                <w:sz w:val="16"/>
                <w:szCs w:val="16"/>
              </w:rPr>
            </w:pPr>
          </w:p>
        </w:tc>
      </w:tr>
      <w:tr w:rsidR="00AF2642" w:rsidRPr="00CE2F5E" w:rsidTr="0044616D">
        <w:trPr>
          <w:trHeight w:val="325"/>
        </w:trPr>
        <w:tc>
          <w:tcPr>
            <w:tcW w:w="1008"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U</w:t>
            </w:r>
          </w:p>
        </w:tc>
        <w:tc>
          <w:tcPr>
            <w:tcW w:w="907"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21</w:t>
            </w:r>
          </w:p>
        </w:tc>
        <w:tc>
          <w:tcPr>
            <w:tcW w:w="724"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742"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819"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21</w:t>
            </w:r>
          </w:p>
        </w:tc>
        <w:tc>
          <w:tcPr>
            <w:tcW w:w="980" w:type="dxa"/>
            <w:vMerge w:val="restart"/>
            <w:tcBorders>
              <w:left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0.0001*</w:t>
            </w:r>
          </w:p>
        </w:tc>
        <w:tc>
          <w:tcPr>
            <w:tcW w:w="942"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15</w:t>
            </w:r>
          </w:p>
        </w:tc>
        <w:tc>
          <w:tcPr>
            <w:tcW w:w="724"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731"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820" w:type="dxa"/>
            <w:tcBorders>
              <w:top w:val="single" w:sz="4" w:space="0" w:color="auto"/>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15</w:t>
            </w:r>
          </w:p>
        </w:tc>
        <w:tc>
          <w:tcPr>
            <w:tcW w:w="980" w:type="dxa"/>
            <w:vMerge w:val="restart"/>
            <w:tcBorders>
              <w:lef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0.0001*</w:t>
            </w:r>
          </w:p>
        </w:tc>
      </w:tr>
      <w:tr w:rsidR="00AF2642" w:rsidRPr="00CE2F5E" w:rsidTr="0044616D">
        <w:trPr>
          <w:trHeight w:val="343"/>
        </w:trPr>
        <w:tc>
          <w:tcPr>
            <w:tcW w:w="1008"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V</w:t>
            </w:r>
          </w:p>
        </w:tc>
        <w:tc>
          <w:tcPr>
            <w:tcW w:w="907"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w:t>
            </w:r>
          </w:p>
        </w:tc>
        <w:tc>
          <w:tcPr>
            <w:tcW w:w="724"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w:t>
            </w:r>
          </w:p>
        </w:tc>
        <w:tc>
          <w:tcPr>
            <w:tcW w:w="742"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12</w:t>
            </w:r>
          </w:p>
        </w:tc>
        <w:tc>
          <w:tcPr>
            <w:tcW w:w="819"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14</w:t>
            </w:r>
          </w:p>
        </w:tc>
        <w:tc>
          <w:tcPr>
            <w:tcW w:w="980" w:type="dxa"/>
            <w:vMerge/>
            <w:tcBorders>
              <w:left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p>
        </w:tc>
        <w:tc>
          <w:tcPr>
            <w:tcW w:w="942"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724"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731"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20</w:t>
            </w:r>
          </w:p>
        </w:tc>
        <w:tc>
          <w:tcPr>
            <w:tcW w:w="820" w:type="dxa"/>
            <w:tcBorders>
              <w:top w:val="nil"/>
              <w:left w:val="single" w:sz="4" w:space="0" w:color="auto"/>
              <w:bottom w:val="nil"/>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20</w:t>
            </w:r>
          </w:p>
        </w:tc>
        <w:tc>
          <w:tcPr>
            <w:tcW w:w="980" w:type="dxa"/>
            <w:vMerge/>
            <w:tcBorders>
              <w:left w:val="single" w:sz="4" w:space="0" w:color="auto"/>
            </w:tcBorders>
            <w:vAlign w:val="center"/>
          </w:tcPr>
          <w:p w:rsidR="00AF2642" w:rsidRPr="00CE2F5E" w:rsidRDefault="00AF2642" w:rsidP="0044616D">
            <w:pPr>
              <w:jc w:val="center"/>
              <w:rPr>
                <w:rFonts w:ascii="Arial" w:hAnsi="Arial" w:cs="Arial"/>
                <w:sz w:val="16"/>
                <w:szCs w:val="16"/>
              </w:rPr>
            </w:pPr>
          </w:p>
        </w:tc>
      </w:tr>
      <w:tr w:rsidR="00AF2642" w:rsidRPr="00CE2F5E" w:rsidTr="0044616D">
        <w:trPr>
          <w:trHeight w:val="325"/>
        </w:trPr>
        <w:tc>
          <w:tcPr>
            <w:tcW w:w="1008"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i/>
                <w:sz w:val="16"/>
                <w:szCs w:val="16"/>
              </w:rPr>
            </w:pPr>
            <w:r w:rsidRPr="00CE2F5E">
              <w:rPr>
                <w:rFonts w:ascii="Arial" w:hAnsi="Arial" w:cs="Arial"/>
                <w:i/>
                <w:sz w:val="16"/>
                <w:szCs w:val="16"/>
              </w:rPr>
              <w:t>Flat</w:t>
            </w:r>
          </w:p>
        </w:tc>
        <w:tc>
          <w:tcPr>
            <w:tcW w:w="907"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5</w:t>
            </w:r>
          </w:p>
        </w:tc>
        <w:tc>
          <w:tcPr>
            <w:tcW w:w="724"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7</w:t>
            </w:r>
          </w:p>
        </w:tc>
        <w:tc>
          <w:tcPr>
            <w:tcW w:w="742"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819"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12</w:t>
            </w:r>
          </w:p>
        </w:tc>
        <w:tc>
          <w:tcPr>
            <w:tcW w:w="980" w:type="dxa"/>
            <w:vMerge/>
            <w:tcBorders>
              <w:left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p>
        </w:tc>
        <w:tc>
          <w:tcPr>
            <w:tcW w:w="942"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7</w:t>
            </w:r>
          </w:p>
        </w:tc>
        <w:tc>
          <w:tcPr>
            <w:tcW w:w="724"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11</w:t>
            </w:r>
          </w:p>
        </w:tc>
        <w:tc>
          <w:tcPr>
            <w:tcW w:w="731"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0</w:t>
            </w:r>
          </w:p>
        </w:tc>
        <w:tc>
          <w:tcPr>
            <w:tcW w:w="820" w:type="dxa"/>
            <w:tcBorders>
              <w:top w:val="nil"/>
              <w:left w:val="single" w:sz="4" w:space="0" w:color="auto"/>
              <w:bottom w:val="single" w:sz="4" w:space="0" w:color="auto"/>
              <w:right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18</w:t>
            </w:r>
          </w:p>
        </w:tc>
        <w:tc>
          <w:tcPr>
            <w:tcW w:w="980" w:type="dxa"/>
            <w:vMerge/>
            <w:tcBorders>
              <w:left w:val="single" w:sz="4" w:space="0" w:color="auto"/>
            </w:tcBorders>
            <w:vAlign w:val="center"/>
          </w:tcPr>
          <w:p w:rsidR="00AF2642" w:rsidRPr="00CE2F5E" w:rsidRDefault="00AF2642" w:rsidP="0044616D">
            <w:pPr>
              <w:jc w:val="center"/>
              <w:rPr>
                <w:rFonts w:ascii="Arial" w:hAnsi="Arial" w:cs="Arial"/>
                <w:sz w:val="16"/>
                <w:szCs w:val="16"/>
              </w:rPr>
            </w:pPr>
          </w:p>
        </w:tc>
      </w:tr>
      <w:tr w:rsidR="00AF2642" w:rsidRPr="00CE2F5E" w:rsidTr="0044616D">
        <w:trPr>
          <w:trHeight w:val="254"/>
        </w:trPr>
        <w:tc>
          <w:tcPr>
            <w:tcW w:w="1008"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Total</w:t>
            </w:r>
          </w:p>
        </w:tc>
        <w:tc>
          <w:tcPr>
            <w:tcW w:w="907"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27</w:t>
            </w:r>
          </w:p>
        </w:tc>
        <w:tc>
          <w:tcPr>
            <w:tcW w:w="724"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8</w:t>
            </w:r>
          </w:p>
        </w:tc>
        <w:tc>
          <w:tcPr>
            <w:tcW w:w="742"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12</w:t>
            </w:r>
          </w:p>
        </w:tc>
        <w:tc>
          <w:tcPr>
            <w:tcW w:w="819"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47</w:t>
            </w:r>
          </w:p>
        </w:tc>
        <w:tc>
          <w:tcPr>
            <w:tcW w:w="980" w:type="dxa"/>
            <w:vMerge/>
            <w:vAlign w:val="center"/>
          </w:tcPr>
          <w:p w:rsidR="00AF2642" w:rsidRPr="00CE2F5E" w:rsidRDefault="00AF2642" w:rsidP="0044616D">
            <w:pPr>
              <w:jc w:val="center"/>
              <w:rPr>
                <w:rFonts w:ascii="Arial" w:hAnsi="Arial" w:cs="Arial"/>
                <w:sz w:val="16"/>
                <w:szCs w:val="16"/>
              </w:rPr>
            </w:pPr>
          </w:p>
        </w:tc>
        <w:tc>
          <w:tcPr>
            <w:tcW w:w="942"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22</w:t>
            </w:r>
          </w:p>
        </w:tc>
        <w:tc>
          <w:tcPr>
            <w:tcW w:w="724"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11</w:t>
            </w:r>
          </w:p>
        </w:tc>
        <w:tc>
          <w:tcPr>
            <w:tcW w:w="731"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20</w:t>
            </w:r>
          </w:p>
        </w:tc>
        <w:tc>
          <w:tcPr>
            <w:tcW w:w="820" w:type="dxa"/>
            <w:tcBorders>
              <w:top w:val="single" w:sz="4" w:space="0" w:color="auto"/>
            </w:tcBorders>
            <w:vAlign w:val="center"/>
          </w:tcPr>
          <w:p w:rsidR="00AF2642" w:rsidRPr="00CE2F5E" w:rsidRDefault="00AF2642" w:rsidP="0044616D">
            <w:pPr>
              <w:jc w:val="center"/>
              <w:rPr>
                <w:rFonts w:ascii="Arial" w:hAnsi="Arial" w:cs="Arial"/>
                <w:sz w:val="16"/>
                <w:szCs w:val="16"/>
              </w:rPr>
            </w:pPr>
            <w:r w:rsidRPr="00CE2F5E">
              <w:rPr>
                <w:rFonts w:ascii="Arial" w:hAnsi="Arial" w:cs="Arial"/>
                <w:sz w:val="16"/>
                <w:szCs w:val="16"/>
              </w:rPr>
              <w:t>53</w:t>
            </w:r>
          </w:p>
        </w:tc>
        <w:tc>
          <w:tcPr>
            <w:tcW w:w="980" w:type="dxa"/>
            <w:vMerge/>
            <w:vAlign w:val="center"/>
          </w:tcPr>
          <w:p w:rsidR="00AF2642" w:rsidRPr="00CE2F5E" w:rsidRDefault="00AF2642" w:rsidP="0044616D">
            <w:pPr>
              <w:jc w:val="center"/>
              <w:rPr>
                <w:rFonts w:ascii="Arial" w:hAnsi="Arial" w:cs="Arial"/>
                <w:sz w:val="16"/>
                <w:szCs w:val="16"/>
              </w:rPr>
            </w:pPr>
          </w:p>
        </w:tc>
      </w:tr>
    </w:tbl>
    <w:p w:rsidR="00AF2642" w:rsidRDefault="00AF2642" w:rsidP="00AF2642">
      <w:pPr>
        <w:spacing w:line="360" w:lineRule="auto"/>
        <w:rPr>
          <w:rFonts w:ascii="Arial" w:hAnsi="Arial" w:cs="Arial"/>
          <w:sz w:val="6"/>
          <w:szCs w:val="6"/>
        </w:rPr>
      </w:pPr>
    </w:p>
    <w:p w:rsidR="00AF2642" w:rsidRPr="00CE2F5E" w:rsidRDefault="00AF2642" w:rsidP="00AF2642">
      <w:pPr>
        <w:spacing w:line="360" w:lineRule="auto"/>
        <w:rPr>
          <w:rFonts w:ascii="Arial" w:hAnsi="Arial" w:cs="Arial"/>
          <w:sz w:val="16"/>
          <w:szCs w:val="16"/>
        </w:rPr>
      </w:pPr>
      <w:r w:rsidRPr="00CE2F5E">
        <w:rPr>
          <w:rFonts w:ascii="Arial" w:hAnsi="Arial" w:cs="Arial"/>
          <w:sz w:val="16"/>
          <w:szCs w:val="16"/>
        </w:rPr>
        <w:t>Keterangan :</w:t>
      </w:r>
      <w:r w:rsidRPr="00CE2F5E">
        <w:rPr>
          <w:rFonts w:ascii="Arial" w:hAnsi="Arial" w:cs="Arial"/>
          <w:sz w:val="16"/>
          <w:szCs w:val="16"/>
        </w:rPr>
        <w:tab/>
        <w:t>B = Besar,</w:t>
      </w:r>
      <w:r w:rsidRPr="00CE2F5E">
        <w:rPr>
          <w:rFonts w:ascii="Arial" w:hAnsi="Arial" w:cs="Arial"/>
          <w:sz w:val="16"/>
          <w:szCs w:val="16"/>
        </w:rPr>
        <w:tab/>
        <w:t>S = Sedang,</w:t>
      </w:r>
      <w:r w:rsidRPr="00CE2F5E">
        <w:rPr>
          <w:rFonts w:ascii="Arial" w:hAnsi="Arial" w:cs="Arial"/>
          <w:sz w:val="16"/>
          <w:szCs w:val="16"/>
        </w:rPr>
        <w:tab/>
        <w:t>K = Kecil,</w:t>
      </w:r>
      <w:r w:rsidR="000C0451">
        <w:rPr>
          <w:rFonts w:ascii="Arial" w:hAnsi="Arial" w:cs="Arial"/>
          <w:sz w:val="16"/>
          <w:szCs w:val="16"/>
        </w:rPr>
        <w:tab/>
      </w:r>
      <w:r w:rsidRPr="00CE2F5E">
        <w:rPr>
          <w:rFonts w:ascii="Arial" w:hAnsi="Arial" w:cs="Arial"/>
          <w:sz w:val="16"/>
          <w:szCs w:val="16"/>
        </w:rPr>
        <w:tab/>
        <w:t>* = signifikan</w:t>
      </w:r>
    </w:p>
    <w:p w:rsidR="00103BC9" w:rsidRDefault="00103BC9">
      <w:pPr>
        <w:tabs>
          <w:tab w:val="left" w:pos="5670"/>
        </w:tabs>
        <w:spacing w:line="276" w:lineRule="auto"/>
        <w:ind w:right="1089"/>
        <w:jc w:val="center"/>
        <w:rPr>
          <w:rFonts w:ascii="Arial" w:eastAsia="Arial" w:hAnsi="Arial" w:cs="Arial"/>
          <w:sz w:val="16"/>
          <w:szCs w:val="16"/>
        </w:rPr>
      </w:pPr>
    </w:p>
    <w:p w:rsidR="00B820C4" w:rsidRDefault="00B820C4">
      <w:pPr>
        <w:tabs>
          <w:tab w:val="left" w:pos="5670"/>
        </w:tabs>
        <w:spacing w:line="276" w:lineRule="auto"/>
        <w:ind w:right="1089"/>
        <w:jc w:val="center"/>
        <w:rPr>
          <w:rFonts w:ascii="Arial" w:eastAsia="Arial" w:hAnsi="Arial" w:cs="Arial"/>
          <w:sz w:val="16"/>
          <w:szCs w:val="16"/>
        </w:rPr>
      </w:pPr>
    </w:p>
    <w:p w:rsidR="008F191C" w:rsidRDefault="008F191C">
      <w:pPr>
        <w:spacing w:line="360" w:lineRule="auto"/>
        <w:jc w:val="both"/>
        <w:rPr>
          <w:rFonts w:ascii="Arial" w:eastAsia="Arial" w:hAnsi="Arial" w:cs="Arial"/>
          <w:b/>
          <w:sz w:val="22"/>
          <w:szCs w:val="22"/>
        </w:rPr>
      </w:pPr>
    </w:p>
    <w:p w:rsidR="008F191C" w:rsidRDefault="008F191C">
      <w:pPr>
        <w:spacing w:line="360" w:lineRule="auto"/>
        <w:jc w:val="both"/>
        <w:rPr>
          <w:rFonts w:ascii="Arial" w:eastAsia="Arial" w:hAnsi="Arial" w:cs="Arial"/>
          <w:b/>
          <w:sz w:val="22"/>
          <w:szCs w:val="22"/>
        </w:rPr>
      </w:pPr>
    </w:p>
    <w:p w:rsidR="008F191C" w:rsidRDefault="008F191C">
      <w:pPr>
        <w:spacing w:line="360" w:lineRule="auto"/>
        <w:jc w:val="both"/>
        <w:rPr>
          <w:rFonts w:ascii="Arial" w:eastAsia="Arial" w:hAnsi="Arial" w:cs="Arial"/>
          <w:b/>
          <w:sz w:val="22"/>
          <w:szCs w:val="22"/>
        </w:rPr>
      </w:pPr>
    </w:p>
    <w:p w:rsidR="00103BC9" w:rsidRDefault="007468B9">
      <w:pPr>
        <w:spacing w:line="360" w:lineRule="auto"/>
        <w:jc w:val="both"/>
        <w:rPr>
          <w:rFonts w:ascii="Arial" w:eastAsia="Arial" w:hAnsi="Arial" w:cs="Arial"/>
          <w:b/>
          <w:sz w:val="22"/>
          <w:szCs w:val="22"/>
        </w:rPr>
      </w:pPr>
      <w:r>
        <w:rPr>
          <w:rFonts w:ascii="Arial" w:eastAsia="Arial" w:hAnsi="Arial" w:cs="Arial"/>
          <w:b/>
          <w:sz w:val="22"/>
          <w:szCs w:val="22"/>
        </w:rPr>
        <w:lastRenderedPageBreak/>
        <w:t>PEMBAHASAN</w:t>
      </w:r>
    </w:p>
    <w:p w:rsidR="00360C4C" w:rsidRDefault="00360C4C">
      <w:pPr>
        <w:spacing w:line="360" w:lineRule="auto"/>
        <w:jc w:val="both"/>
        <w:rPr>
          <w:rFonts w:ascii="Arial" w:eastAsia="Arial" w:hAnsi="Arial" w:cs="Arial"/>
          <w:b/>
          <w:sz w:val="22"/>
          <w:szCs w:val="22"/>
        </w:rPr>
      </w:pPr>
    </w:p>
    <w:p w:rsidR="00351C5C" w:rsidRPr="00244BEE" w:rsidRDefault="00351C5C" w:rsidP="00351C5C">
      <w:pPr>
        <w:pStyle w:val="ListParagraph1"/>
        <w:tabs>
          <w:tab w:val="left" w:pos="0"/>
        </w:tabs>
        <w:spacing w:before="240" w:line="360" w:lineRule="auto"/>
        <w:ind w:left="0" w:firstLine="567"/>
        <w:jc w:val="both"/>
        <w:rPr>
          <w:rFonts w:ascii="Arial" w:hAnsi="Arial" w:cs="Arial"/>
        </w:rPr>
      </w:pPr>
      <w:r w:rsidRPr="00244BEE">
        <w:rPr>
          <w:rFonts w:ascii="Arial" w:hAnsi="Arial" w:cs="Arial"/>
        </w:rPr>
        <w:t xml:space="preserve">Persentase dan jumlah bentuk linggir alveolar terbanyak pada rahang atas dan rahang bawah yaitu berbentuk U sebanyak 36% (36 model),  sedangkan yang berbentuk V sebanyak 34% (34 model) dan yang berbentuk </w:t>
      </w:r>
      <w:r w:rsidRPr="00244BEE">
        <w:rPr>
          <w:rFonts w:ascii="Arial" w:hAnsi="Arial" w:cs="Arial"/>
          <w:i/>
        </w:rPr>
        <w:t>flat</w:t>
      </w:r>
      <w:r w:rsidRPr="00244BEE">
        <w:rPr>
          <w:rFonts w:ascii="Arial" w:hAnsi="Arial" w:cs="Arial"/>
        </w:rPr>
        <w:t xml:space="preserve"> sebanyak 30% (30 model</w:t>
      </w:r>
      <w:r>
        <w:rPr>
          <w:rFonts w:ascii="Arial" w:hAnsi="Arial" w:cs="Arial"/>
        </w:rPr>
        <w:t>) (Tabel 1</w:t>
      </w:r>
      <w:r w:rsidRPr="00244BEE">
        <w:rPr>
          <w:rFonts w:ascii="Arial" w:hAnsi="Arial" w:cs="Arial"/>
        </w:rPr>
        <w:t xml:space="preserve">). Menurut Samyukta dkk pada tahun 2010, bentuk linggir alveolar akan berubah karena adanya resorpsi. Perubahan bentuk pada linggir alveolar terjadi pada permukaan linggir dalam arah vertikal dan dalam arah labio-lingual/palatal dari posisi awal yang berbentuk U. Proses resorpsi yang berlanjut pada daerah labio-lingual/palatal akan menyebabkan puncak linggir alveolar menjadi semakin sempit seperti mata pisau atau berbentuk V, dan seiring proses terus berlanjut puncak linggir alveolar yang seperti mata pisau akan menjadi lebih pendek atau bahkan hilang yang menyebabkan linggir alveolar menjadi rendah dan datar atau berbentuk </w:t>
      </w:r>
      <w:r w:rsidRPr="00244BEE">
        <w:rPr>
          <w:rFonts w:ascii="Arial" w:hAnsi="Arial" w:cs="Arial"/>
          <w:i/>
        </w:rPr>
        <w:t xml:space="preserve">flat </w:t>
      </w:r>
      <w:r w:rsidRPr="00244BEE">
        <w:rPr>
          <w:rFonts w:ascii="Arial" w:hAnsi="Arial" w:cs="Arial"/>
        </w:rPr>
        <w:t>yang dipengaruhi oleh durasi pasca pencabutan.</w:t>
      </w:r>
      <w:r w:rsidRPr="00244BEE">
        <w:rPr>
          <w:rFonts w:ascii="Arial" w:hAnsi="Arial" w:cs="Arial"/>
          <w:vertAlign w:val="superscript"/>
        </w:rPr>
        <w:t xml:space="preserve">1,21 </w:t>
      </w:r>
      <w:r w:rsidRPr="00244BEE">
        <w:rPr>
          <w:rFonts w:ascii="Arial" w:hAnsi="Arial" w:cs="Arial"/>
        </w:rPr>
        <w:t>Proses resorpsi juga dipengaruhi beberapa faktor, yaitu faktor anatomis, prostodontik, sistemik, dan jenis kelamin</w:t>
      </w:r>
      <w:r w:rsidRPr="00244BEE">
        <w:rPr>
          <w:rFonts w:ascii="Arial" w:hAnsi="Arial" w:cs="Arial"/>
          <w:vertAlign w:val="superscript"/>
        </w:rPr>
        <w:t xml:space="preserve">1,15,16 </w:t>
      </w:r>
      <w:r w:rsidRPr="00244BEE">
        <w:rPr>
          <w:rFonts w:ascii="Arial" w:hAnsi="Arial" w:cs="Arial"/>
        </w:rPr>
        <w:t xml:space="preserve">Hasil pada penelitian ini menunjukkan bahwa persentase linggir alveolar yang berbentuk U lebih banyak dibandingkan yang berbentuk V dan </w:t>
      </w:r>
      <w:r w:rsidRPr="00244BEE">
        <w:rPr>
          <w:rFonts w:ascii="Arial" w:hAnsi="Arial" w:cs="Arial"/>
          <w:i/>
        </w:rPr>
        <w:t xml:space="preserve">flat. </w:t>
      </w:r>
      <w:r w:rsidRPr="00244BEE">
        <w:rPr>
          <w:rFonts w:ascii="Arial" w:hAnsi="Arial" w:cs="Arial"/>
        </w:rPr>
        <w:t>Hal ini dapat terjadi karena durasi pasca pencabutan yang belum lama terjadi, sehingga proses resorpsi belum lama berlangsung</w:t>
      </w:r>
      <w:r w:rsidRPr="00244BEE">
        <w:rPr>
          <w:rFonts w:ascii="Arial" w:hAnsi="Arial" w:cs="Arial"/>
          <w:i/>
        </w:rPr>
        <w:t>.</w:t>
      </w:r>
      <w:r w:rsidRPr="00244BEE">
        <w:rPr>
          <w:rFonts w:ascii="Arial" w:hAnsi="Arial" w:cs="Arial"/>
          <w:iCs/>
          <w:vertAlign w:val="superscript"/>
        </w:rPr>
        <w:t>1,16</w:t>
      </w:r>
      <w:r w:rsidRPr="00244BEE">
        <w:rPr>
          <w:rFonts w:ascii="Arial" w:hAnsi="Arial" w:cs="Arial"/>
          <w:i/>
        </w:rPr>
        <w:t xml:space="preserve"> </w:t>
      </w:r>
      <w:r w:rsidRPr="00244BEE">
        <w:rPr>
          <w:rFonts w:ascii="Arial" w:hAnsi="Arial" w:cs="Arial"/>
        </w:rPr>
        <w:t>Menurut Yanikoglu dkk pada tahun 2005, perubahan pada bentuk linggir alveolar berlangsung paling besar pada enam bulan pasca pencabutan sampai satu tahun penggunaan gigi tiruan dan akan terus berlangsung dalam porsi yang lebih sedikit.</w:t>
      </w:r>
      <w:r w:rsidRPr="00244BEE">
        <w:rPr>
          <w:rFonts w:ascii="Arial" w:hAnsi="Arial" w:cs="Arial"/>
          <w:vertAlign w:val="superscript"/>
        </w:rPr>
        <w:t>17</w:t>
      </w:r>
      <w:r w:rsidRPr="00244BEE">
        <w:rPr>
          <w:rFonts w:ascii="Arial" w:hAnsi="Arial" w:cs="Arial"/>
        </w:rPr>
        <w:t xml:space="preserve"> Tetapi kelemahan penelitian ini tidak diketahui lamanya edentulus untuk melihat durasi antara pasca pencabutan sampai dilakukannya pembuatan gigi tiruan.</w:t>
      </w:r>
      <w:r>
        <w:rPr>
          <w:rFonts w:ascii="Arial" w:hAnsi="Arial" w:cs="Arial"/>
        </w:rPr>
        <w:t xml:space="preserve"> </w:t>
      </w:r>
      <w:r w:rsidRPr="00244BEE">
        <w:rPr>
          <w:rFonts w:ascii="Arial" w:hAnsi="Arial" w:cs="Arial"/>
        </w:rPr>
        <w:t xml:space="preserve">Berdasarkan jenis kelamin, hasil penelitian ini menunjukkan persentase linggir alveolar pada rahang atas yang berbentuk U lebih banyak terdapat pada laki-laki yaitu sebesar 26%, sedangkan persentase linggir alveolar berbentuk V dan </w:t>
      </w:r>
      <w:r w:rsidRPr="00244BEE">
        <w:rPr>
          <w:rFonts w:ascii="Arial" w:hAnsi="Arial" w:cs="Arial"/>
          <w:i/>
        </w:rPr>
        <w:t xml:space="preserve">flat </w:t>
      </w:r>
      <w:r w:rsidRPr="00244BEE">
        <w:rPr>
          <w:rFonts w:ascii="Arial" w:hAnsi="Arial" w:cs="Arial"/>
        </w:rPr>
        <w:t xml:space="preserve">lebih banyak terdapat pada perempuan yaitu V sebanyak 20% dan </w:t>
      </w:r>
      <w:r w:rsidRPr="00244BEE">
        <w:rPr>
          <w:rFonts w:ascii="Arial" w:hAnsi="Arial" w:cs="Arial"/>
          <w:i/>
        </w:rPr>
        <w:t>flat</w:t>
      </w:r>
      <w:r w:rsidRPr="00244BEE">
        <w:rPr>
          <w:rFonts w:ascii="Arial" w:hAnsi="Arial" w:cs="Arial"/>
        </w:rPr>
        <w:t xml:space="preserve"> sebanyak 23%. Persentase linggir alveolar pada rahang bawah yang berbentuk U lebih banyak terdapat pada laki-laki yaitu sebesar 22%, sedangkan persentase linggir alveolar berbentuk V dan </w:t>
      </w:r>
      <w:r w:rsidRPr="00244BEE">
        <w:rPr>
          <w:rFonts w:ascii="Arial" w:hAnsi="Arial" w:cs="Arial"/>
          <w:i/>
        </w:rPr>
        <w:t xml:space="preserve">flat </w:t>
      </w:r>
      <w:r w:rsidRPr="00244BEE">
        <w:rPr>
          <w:rFonts w:ascii="Arial" w:hAnsi="Arial" w:cs="Arial"/>
        </w:rPr>
        <w:t xml:space="preserve">lebih banyak terdapat pada perempuan yaitu V sebanyak 19% dan </w:t>
      </w:r>
      <w:r w:rsidRPr="00244BEE">
        <w:rPr>
          <w:rFonts w:ascii="Arial" w:hAnsi="Arial" w:cs="Arial"/>
          <w:i/>
        </w:rPr>
        <w:t>flat</w:t>
      </w:r>
      <w:r w:rsidRPr="00244BEE">
        <w:rPr>
          <w:rFonts w:ascii="Arial" w:hAnsi="Arial" w:cs="Arial"/>
        </w:rPr>
        <w:t xml:space="preserve"> sebanyak 20%. Hal ini dapat terjadi sesuai dengan pendapat Canger dkk pada tahun 2010 yang mengatakan bahwa resorpsi yang berlebihan lebih sering terjadi pada perempuan karena perubahan pasca menopause.</w:t>
      </w:r>
      <w:r w:rsidRPr="00244BEE">
        <w:rPr>
          <w:rFonts w:ascii="Arial" w:hAnsi="Arial" w:cs="Arial"/>
          <w:vertAlign w:val="superscript"/>
        </w:rPr>
        <w:t>15</w:t>
      </w:r>
      <w:r w:rsidRPr="00244BEE">
        <w:rPr>
          <w:rFonts w:ascii="Arial" w:hAnsi="Arial" w:cs="Arial"/>
        </w:rPr>
        <w:t xml:space="preserve"> Weitzmann pada tahun 2006 juga mengatakan pada masa menopause akan diikuti dengan kehilangan tulang karena defesiensi esterogen yang dapat menyebabkan proses osteoklas lebih besar dari osteoblast.</w:t>
      </w:r>
      <w:r w:rsidRPr="00244BEE">
        <w:rPr>
          <w:rFonts w:ascii="Arial" w:hAnsi="Arial" w:cs="Arial"/>
          <w:vertAlign w:val="superscript"/>
        </w:rPr>
        <w:t>22</w:t>
      </w:r>
      <w:r w:rsidRPr="00244BEE">
        <w:rPr>
          <w:rFonts w:ascii="Arial" w:hAnsi="Arial" w:cs="Arial"/>
        </w:rPr>
        <w:t xml:space="preserve"> Hasil pada penelitian ini sesuai dengan pendapat Al-Jabrah dkk pada tahun 2014 yang mengatakan bahwa perempuan memiliki rasio lebih besar 8% dibanding laki-laki saat terjadinya resorpsi (perempuan : laki-laki dengan rasio 3:2), dan lebih signifikan pada </w:t>
      </w:r>
      <w:r w:rsidRPr="00244BEE">
        <w:rPr>
          <w:rFonts w:ascii="Arial" w:hAnsi="Arial" w:cs="Arial"/>
        </w:rPr>
        <w:lastRenderedPageBreak/>
        <w:t>perempuan yang sudah mengalami menopause.</w:t>
      </w:r>
      <w:r w:rsidRPr="00244BEE">
        <w:rPr>
          <w:rFonts w:ascii="Arial" w:hAnsi="Arial" w:cs="Arial"/>
          <w:vertAlign w:val="superscript"/>
        </w:rPr>
        <w:t>23</w:t>
      </w:r>
      <w:r w:rsidRPr="00244BEE">
        <w:rPr>
          <w:rFonts w:ascii="Arial" w:hAnsi="Arial" w:cs="Arial"/>
        </w:rPr>
        <w:t xml:space="preserve"> Menopause yang dialami pada perempuan terjadi pada usia lansia. WHO menggolongkan lanjut usia (lansia) menjadi 4, diantaranya adalah usia pertengahan (middle age) yaitu berusia 45-59 tahun, lanjut usia (elderly) yaitu berusia 60-74 tahun, lanjut usia tua (old age) yaitu berusia 75-90 tahun, dan usia sangat tua (very old) yaitu berusia diatas 90 tahun. Pada penelitian ini, mayoritas model studi menunjukkan bahwa pasien berusia 45-65 tahun.</w:t>
      </w:r>
      <w:r w:rsidRPr="00244BEE">
        <w:rPr>
          <w:rFonts w:ascii="Arial" w:hAnsi="Arial" w:cs="Arial"/>
          <w:vertAlign w:val="superscript"/>
        </w:rPr>
        <w:t>5</w:t>
      </w:r>
    </w:p>
    <w:p w:rsidR="00351C5C" w:rsidRPr="00C57087" w:rsidRDefault="00C57087" w:rsidP="00C57087">
      <w:pPr>
        <w:pStyle w:val="ListParagraph1"/>
        <w:tabs>
          <w:tab w:val="left" w:pos="1134"/>
        </w:tabs>
        <w:spacing w:after="0" w:line="360" w:lineRule="auto"/>
        <w:ind w:left="0" w:firstLine="567"/>
        <w:jc w:val="both"/>
        <w:rPr>
          <w:rFonts w:ascii="Arial" w:hAnsi="Arial" w:cs="Arial"/>
        </w:rPr>
      </w:pPr>
      <w:r>
        <w:rPr>
          <w:rFonts w:ascii="Arial" w:hAnsi="Arial" w:cs="Arial"/>
        </w:rPr>
        <w:t xml:space="preserve">Persentase </w:t>
      </w:r>
      <w:r w:rsidR="00351C5C" w:rsidRPr="00244BEE">
        <w:rPr>
          <w:rFonts w:ascii="Arial" w:hAnsi="Arial" w:cs="Arial"/>
        </w:rPr>
        <w:t>dan jumlah u</w:t>
      </w:r>
      <w:r>
        <w:rPr>
          <w:rFonts w:ascii="Arial" w:hAnsi="Arial" w:cs="Arial"/>
        </w:rPr>
        <w:t>kuran linggir alveolar pada rahang atas yang</w:t>
      </w:r>
      <w:r w:rsidR="00351C5C" w:rsidRPr="00244BEE">
        <w:rPr>
          <w:rFonts w:ascii="Arial" w:hAnsi="Arial" w:cs="Arial"/>
        </w:rPr>
        <w:t xml:space="preserve"> berukuran besar sebanyak 51% (51 model), yang berukuran sedang sebanyak 21% (21 model), dan yang berukuran kecil sebanyak 28% (28 model) </w:t>
      </w:r>
      <w:r w:rsidR="00351C5C">
        <w:rPr>
          <w:rFonts w:ascii="Arial" w:hAnsi="Arial" w:cs="Arial"/>
        </w:rPr>
        <w:t>(Tabel 2</w:t>
      </w:r>
      <w:r w:rsidR="00351C5C" w:rsidRPr="00244BEE">
        <w:rPr>
          <w:rFonts w:ascii="Arial" w:hAnsi="Arial" w:cs="Arial"/>
        </w:rPr>
        <w:t>). Jumlah dan persentase u</w:t>
      </w:r>
      <w:r>
        <w:rPr>
          <w:rFonts w:ascii="Arial" w:hAnsi="Arial" w:cs="Arial"/>
        </w:rPr>
        <w:t>kuran linggir alveolar pada rahang bawah yang</w:t>
      </w:r>
      <w:r w:rsidR="00351C5C" w:rsidRPr="00244BEE">
        <w:rPr>
          <w:rFonts w:ascii="Arial" w:hAnsi="Arial" w:cs="Arial"/>
        </w:rPr>
        <w:t xml:space="preserve"> berukuran besar sebanyak 49% (49 model), sedangkan yang berukuran sedang sebanyak 19% (19 model), dan yang berukuran kecil sebanyak 32% (32 model) (Tabel 2). Menurut Samyukta dkk pada tahun 2010, ukuran linggir alveolar akan berubah karena adanya resorpsi. Tulang alveolar yang mengalami resorpsi secara terus menerus akan menyebabkan ukuran linggir alveolar menjadi semakin kecil yang dipengaruhi oleh durasi pasca pencabutan.</w:t>
      </w:r>
      <w:r w:rsidR="00351C5C" w:rsidRPr="00244BEE">
        <w:rPr>
          <w:rFonts w:ascii="Arial" w:hAnsi="Arial" w:cs="Arial"/>
          <w:vertAlign w:val="superscript"/>
        </w:rPr>
        <w:t xml:space="preserve">1,16 </w:t>
      </w:r>
      <w:r w:rsidR="00351C5C" w:rsidRPr="00244BEE">
        <w:rPr>
          <w:rFonts w:ascii="Arial" w:hAnsi="Arial" w:cs="Arial"/>
        </w:rPr>
        <w:t>Proses resorpsi juga dipengaruhi beberapa faktor, yaitu faktor anatomis, prostodontik, sistemik, dan jenis kelamin</w:t>
      </w:r>
      <w:r w:rsidR="00351C5C" w:rsidRPr="00244BEE">
        <w:rPr>
          <w:rFonts w:ascii="Arial" w:hAnsi="Arial" w:cs="Arial"/>
          <w:vertAlign w:val="superscript"/>
        </w:rPr>
        <w:t xml:space="preserve">1,15,16 </w:t>
      </w:r>
      <w:r w:rsidR="00351C5C" w:rsidRPr="00244BEE">
        <w:rPr>
          <w:rFonts w:ascii="Arial" w:hAnsi="Arial" w:cs="Arial"/>
        </w:rPr>
        <w:t>Hasil penelitian ini menunjukkan bahwa persentase linggir alveolar yang berukuran besar lebih banyak dibandingkan dengan yang berukuran sedang dan kecil. Hal ini dapat terjadi kemungkinan karena durasi pasca pencabutan yang belum lama terjadi, sehingga proses resorpsi belum lama berlangsung</w:t>
      </w:r>
      <w:r w:rsidR="00351C5C" w:rsidRPr="00244BEE">
        <w:rPr>
          <w:rFonts w:ascii="Arial" w:hAnsi="Arial" w:cs="Arial"/>
          <w:i/>
        </w:rPr>
        <w:t>.</w:t>
      </w:r>
      <w:r w:rsidR="00351C5C" w:rsidRPr="00244BEE">
        <w:rPr>
          <w:rFonts w:ascii="Arial" w:hAnsi="Arial" w:cs="Arial"/>
          <w:iCs/>
          <w:vertAlign w:val="superscript"/>
        </w:rPr>
        <w:t>1,13</w:t>
      </w:r>
      <w:r w:rsidR="00351C5C" w:rsidRPr="00244BEE">
        <w:rPr>
          <w:rFonts w:ascii="Arial" w:hAnsi="Arial" w:cs="Arial"/>
        </w:rPr>
        <w:t xml:space="preserve"> Menurut Yanikoglu dkk pada tahun 2005, perubahan pada ukuran linggir alveolar berlangsung paling besar pada enam bulan pasca pencabutan sampai satu tahun penggunaan gigi tiruan dan akan terus berlangsung dalam porsi yang lebih sedikit.</w:t>
      </w:r>
      <w:r w:rsidR="00351C5C" w:rsidRPr="00244BEE">
        <w:rPr>
          <w:rFonts w:ascii="Arial" w:hAnsi="Arial" w:cs="Arial"/>
          <w:vertAlign w:val="superscript"/>
        </w:rPr>
        <w:t>17</w:t>
      </w:r>
      <w:r w:rsidR="00351C5C" w:rsidRPr="00244BEE">
        <w:rPr>
          <w:rFonts w:ascii="Arial" w:hAnsi="Arial" w:cs="Arial"/>
        </w:rPr>
        <w:t xml:space="preserve"> Tetapi kelemahan penelitian ini tidak diketahui lamanya edentulus untuk melihat durasi antara pasca pencabutan sampai dilakukannya pembuatan gigi tiruan.</w:t>
      </w:r>
      <w:r>
        <w:rPr>
          <w:rFonts w:ascii="Arial" w:hAnsi="Arial" w:cs="Arial"/>
        </w:rPr>
        <w:t xml:space="preserve"> </w:t>
      </w:r>
      <w:r w:rsidR="00351C5C" w:rsidRPr="00244BEE">
        <w:rPr>
          <w:rFonts w:ascii="Arial" w:hAnsi="Arial" w:cs="Arial"/>
        </w:rPr>
        <w:t>Berdasarkan jenis kelamin, hasil penelitian ini menunjukkan persentase linggir alveolar pada rahang atas yang berukuran besar lebih banyak terdapat pada laki-laki yaitu sebesar 28%, sedangkan persentase linggir alveolar berukuran sedang dan kecil lebih banyak terdapat pada perempuan yaitu ukuran sedang sebanyak 15% dan ukuran kecil juga sebanyak 15%. Persentase linggir alveolar pada rahang bawah yang berukuran besar lebih banyak terdapat pada laki-laki yaitu sebesar 27%, sedangkan persentase linggir alveolar berukuran sedang dan kecil lebih banyak terdapat pada perempuan yaitu ukuran sedang sebanyak 11% dan ukuran kecil sebanyak 20%. Hal ini dapat terjadi sesuai dengan pendapat Canger dkk pada tahun 2010 yang mengatakan bahwa resorpsi yang berlebihan lebih sering terjadi pada perempuan karena perubahan pasca menopause.</w:t>
      </w:r>
      <w:r w:rsidR="00351C5C" w:rsidRPr="00244BEE">
        <w:rPr>
          <w:rFonts w:ascii="Arial" w:hAnsi="Arial" w:cs="Arial"/>
          <w:vertAlign w:val="superscript"/>
        </w:rPr>
        <w:t>15</w:t>
      </w:r>
      <w:r w:rsidR="00351C5C" w:rsidRPr="00244BEE">
        <w:rPr>
          <w:rFonts w:ascii="Arial" w:hAnsi="Arial" w:cs="Arial"/>
        </w:rPr>
        <w:t xml:space="preserve"> Menurut Weitzmann pada tahun 2006, pada masa menopause akan diikuti dengan kehilangan tulang karena defesiensi esterogen yang dapat menyebabkan proses osteoklas lebih besar dari osteoblast.</w:t>
      </w:r>
      <w:r w:rsidR="00351C5C" w:rsidRPr="00244BEE">
        <w:rPr>
          <w:rFonts w:ascii="Arial" w:hAnsi="Arial" w:cs="Arial"/>
          <w:vertAlign w:val="superscript"/>
        </w:rPr>
        <w:t>22</w:t>
      </w:r>
      <w:r w:rsidR="00351C5C" w:rsidRPr="00244BEE">
        <w:rPr>
          <w:rFonts w:ascii="Arial" w:hAnsi="Arial" w:cs="Arial"/>
        </w:rPr>
        <w:t xml:space="preserve"> Hasil penelitian ini sesuai dengan pendapat Al-Jabrah dkk pada tahun 2014 yang mengatakan bahwa </w:t>
      </w:r>
      <w:r w:rsidR="00351C5C" w:rsidRPr="00244BEE">
        <w:rPr>
          <w:rFonts w:ascii="Arial" w:hAnsi="Arial" w:cs="Arial"/>
        </w:rPr>
        <w:lastRenderedPageBreak/>
        <w:t>perempuan memiliki rasio lebih besar 8% dibanding laki-laki saat terjadinya resorpsi (perempuan : laki-laki dengan rasio 3:2), dan lebih signifikan pada perempuan yang sudah mengalami menopause.</w:t>
      </w:r>
      <w:r w:rsidR="00351C5C" w:rsidRPr="00244BEE">
        <w:rPr>
          <w:rFonts w:ascii="Arial" w:hAnsi="Arial" w:cs="Arial"/>
          <w:vertAlign w:val="superscript"/>
        </w:rPr>
        <w:t>23</w:t>
      </w:r>
      <w:r w:rsidR="00351C5C" w:rsidRPr="00244BEE">
        <w:rPr>
          <w:rFonts w:ascii="Arial" w:hAnsi="Arial" w:cs="Arial"/>
        </w:rPr>
        <w:t xml:space="preserve"> Peneliti sebelumnya, Zarb dkk juga menyatakan bahwa fungsi pengunyahan perempuan lebih banyak menurun dibandingkan laki-laki karena perempuan memiliki pengurangan tulang yang lebih besar dikaitkan dengan berkurangnya ketebalan kortikal, dan mengakibatkan penurunan pada tulang alveolar.</w:t>
      </w:r>
      <w:r w:rsidR="00351C5C" w:rsidRPr="00244BEE">
        <w:rPr>
          <w:rFonts w:ascii="Arial" w:hAnsi="Arial" w:cs="Arial"/>
          <w:vertAlign w:val="superscript"/>
        </w:rPr>
        <w:t>1,13</w:t>
      </w:r>
      <w:r w:rsidR="00351C5C" w:rsidRPr="00244BEE">
        <w:rPr>
          <w:rFonts w:ascii="Arial" w:hAnsi="Arial" w:cs="Arial"/>
        </w:rPr>
        <w:t xml:space="preserve"> Menopause yang dialami pada perempuan terjadi pada usia lansia. WHO menggolongkan lanjut usia (lansia) menjadi 4, diantaranya adalah usia pertengahan (middle age) yaitu berusia 45-59 tahun, lanjut usia (elderly) yaitu berusia 60-74 tahun, lanjut usia tua (old age) yaitu berusia 75-90 tahun, dan usia sangat tua (very old) yaitu berusia diatas 90 tahun. Pada penelitian ini, mayoritas model studi menunjukkan bahwa pasien berusia 45-65 tahun.</w:t>
      </w:r>
      <w:r w:rsidR="00351C5C" w:rsidRPr="00244BEE">
        <w:rPr>
          <w:rFonts w:ascii="Arial" w:hAnsi="Arial" w:cs="Arial"/>
          <w:vertAlign w:val="superscript"/>
        </w:rPr>
        <w:t>5</w:t>
      </w:r>
    </w:p>
    <w:p w:rsidR="00351C5C" w:rsidRPr="00244BEE" w:rsidRDefault="00351C5C" w:rsidP="00351C5C">
      <w:pPr>
        <w:tabs>
          <w:tab w:val="left" w:pos="567"/>
        </w:tabs>
        <w:spacing w:line="360" w:lineRule="auto"/>
        <w:jc w:val="both"/>
        <w:rPr>
          <w:rFonts w:ascii="Arial" w:hAnsi="Arial" w:cs="Arial"/>
          <w:sz w:val="22"/>
          <w:szCs w:val="22"/>
          <w:vertAlign w:val="superscript"/>
        </w:rPr>
      </w:pPr>
      <w:r>
        <w:rPr>
          <w:rFonts w:ascii="Arial" w:hAnsi="Arial" w:cs="Arial"/>
        </w:rPr>
        <w:tab/>
      </w:r>
      <w:r w:rsidRPr="00244BEE">
        <w:rPr>
          <w:rFonts w:ascii="Arial" w:hAnsi="Arial" w:cs="Arial"/>
          <w:sz w:val="22"/>
          <w:szCs w:val="22"/>
        </w:rPr>
        <w:t xml:space="preserve">Bentuk dan ukuran linggir alveolar pada rahang atas dan rahang bawah yang dianalisis dengan uji </w:t>
      </w:r>
      <w:r w:rsidRPr="00244BEE">
        <w:rPr>
          <w:rFonts w:ascii="Arial" w:hAnsi="Arial" w:cs="Arial"/>
          <w:i/>
          <w:sz w:val="22"/>
          <w:szCs w:val="22"/>
        </w:rPr>
        <w:t>chi-square</w:t>
      </w:r>
      <w:r w:rsidR="00A75C16">
        <w:rPr>
          <w:rFonts w:ascii="Arial" w:hAnsi="Arial" w:cs="Arial"/>
          <w:sz w:val="22"/>
          <w:szCs w:val="22"/>
        </w:rPr>
        <w:t xml:space="preserve"> menunjukkan ada</w:t>
      </w:r>
      <w:r w:rsidRPr="00244BEE">
        <w:rPr>
          <w:rFonts w:ascii="Arial" w:hAnsi="Arial" w:cs="Arial"/>
          <w:sz w:val="22"/>
          <w:szCs w:val="22"/>
        </w:rPr>
        <w:t xml:space="preserve"> hubungan yang signifikan dengan p=</w:t>
      </w:r>
      <w:r>
        <w:rPr>
          <w:rFonts w:ascii="Arial" w:hAnsi="Arial" w:cs="Arial"/>
        </w:rPr>
        <w:t>0,000 (p&lt;0,05) (Tabel 3 dan 4</w:t>
      </w:r>
      <w:r w:rsidRPr="00244BEE">
        <w:rPr>
          <w:rFonts w:ascii="Arial" w:hAnsi="Arial" w:cs="Arial"/>
          <w:sz w:val="22"/>
          <w:szCs w:val="22"/>
        </w:rPr>
        <w:t>).</w:t>
      </w:r>
      <w:r w:rsidRPr="00244BEE">
        <w:rPr>
          <w:rFonts w:ascii="Arial" w:hAnsi="Arial" w:cs="Arial"/>
          <w:sz w:val="22"/>
          <w:szCs w:val="22"/>
          <w:lang w:val="id-ID"/>
        </w:rPr>
        <w:t xml:space="preserve"> Bentuk dan ukuran linggir alveolar memiliki hubungan karena dapat mengalami perubahan yang disebabkan oleh resorpsi dan dipengaruhi oleh lamanya edentulus.</w:t>
      </w:r>
      <w:r w:rsidRPr="00244BEE">
        <w:rPr>
          <w:rFonts w:ascii="Arial" w:hAnsi="Arial" w:cs="Arial"/>
          <w:sz w:val="22"/>
          <w:szCs w:val="22"/>
          <w:vertAlign w:val="superscript"/>
          <w:lang w:val="id-ID"/>
        </w:rPr>
        <w:t>1,1</w:t>
      </w:r>
      <w:r w:rsidRPr="00244BEE">
        <w:rPr>
          <w:rFonts w:ascii="Arial" w:hAnsi="Arial" w:cs="Arial"/>
          <w:sz w:val="22"/>
          <w:szCs w:val="22"/>
          <w:vertAlign w:val="superscript"/>
        </w:rPr>
        <w:t>6</w:t>
      </w:r>
      <w:r w:rsidRPr="00244BEE">
        <w:rPr>
          <w:rFonts w:ascii="Arial" w:hAnsi="Arial" w:cs="Arial"/>
          <w:sz w:val="22"/>
          <w:szCs w:val="22"/>
          <w:vertAlign w:val="superscript"/>
          <w:lang w:val="id-ID"/>
        </w:rPr>
        <w:t>,</w:t>
      </w:r>
      <w:r w:rsidRPr="00244BEE">
        <w:rPr>
          <w:rFonts w:ascii="Arial" w:hAnsi="Arial" w:cs="Arial"/>
          <w:sz w:val="22"/>
          <w:szCs w:val="22"/>
          <w:vertAlign w:val="superscript"/>
        </w:rPr>
        <w:t>2</w:t>
      </w:r>
      <w:r w:rsidRPr="00244BEE">
        <w:rPr>
          <w:rFonts w:ascii="Arial" w:hAnsi="Arial" w:cs="Arial"/>
          <w:sz w:val="22"/>
          <w:szCs w:val="22"/>
          <w:vertAlign w:val="superscript"/>
          <w:lang w:val="id-ID"/>
        </w:rPr>
        <w:t>1</w:t>
      </w:r>
      <w:r w:rsidRPr="00244BEE">
        <w:rPr>
          <w:rFonts w:ascii="Arial" w:hAnsi="Arial" w:cs="Arial"/>
          <w:sz w:val="22"/>
          <w:szCs w:val="22"/>
          <w:lang w:val="id-ID"/>
        </w:rPr>
        <w:t xml:space="preserve"> Beberapa faktor lain yang berperan dalam terjadinya resorpsi ini adalah faktor anatomis, prostodontik, sistemik, dan jenis kelamin.</w:t>
      </w:r>
      <w:r w:rsidRPr="00244BEE">
        <w:rPr>
          <w:rFonts w:ascii="Arial" w:hAnsi="Arial" w:cs="Arial"/>
          <w:sz w:val="22"/>
          <w:szCs w:val="22"/>
          <w:vertAlign w:val="superscript"/>
        </w:rPr>
        <w:t xml:space="preserve">15 </w:t>
      </w:r>
      <w:r w:rsidRPr="00244BEE">
        <w:rPr>
          <w:rFonts w:ascii="Arial" w:hAnsi="Arial" w:cs="Arial"/>
          <w:sz w:val="22"/>
          <w:szCs w:val="22"/>
          <w:lang w:val="id-ID"/>
        </w:rPr>
        <w:t xml:space="preserve">Hasil penelitian ini menunjukkan bahwa linggir alveolar yang berbentuk U lebih banyak berukuran besar yang dipengaruhi oleh lamanya edentulus. Linggir alveolar yang berbentuk V lebih banyak berukuran kecil dikarenakan adanya resorpsi pada permukaan linggir dalam arah labio-lingual/palatal dan durasi pasca pencabutan gigi yang sudah berlangsung lama. Linggir alveolar yang berbentuk </w:t>
      </w:r>
      <w:r w:rsidRPr="00244BEE">
        <w:rPr>
          <w:rFonts w:ascii="Arial" w:hAnsi="Arial" w:cs="Arial"/>
          <w:i/>
          <w:sz w:val="22"/>
          <w:szCs w:val="22"/>
          <w:lang w:val="id-ID"/>
        </w:rPr>
        <w:t>flat</w:t>
      </w:r>
      <w:r w:rsidRPr="00244BEE">
        <w:rPr>
          <w:rFonts w:ascii="Arial" w:hAnsi="Arial" w:cs="Arial"/>
          <w:sz w:val="22"/>
          <w:szCs w:val="22"/>
          <w:lang w:val="id-ID"/>
        </w:rPr>
        <w:t xml:space="preserve"> lebih banyak berukuran yang sedang dikarenakan adanya resorpsi pada permukaan linggir alveolar dalam arah</w:t>
      </w:r>
      <w:r w:rsidRPr="00244BEE">
        <w:rPr>
          <w:rFonts w:ascii="Arial" w:hAnsi="Arial" w:cs="Arial"/>
          <w:sz w:val="22"/>
          <w:szCs w:val="22"/>
        </w:rPr>
        <w:t xml:space="preserve"> vertikal</w:t>
      </w:r>
      <w:r w:rsidRPr="00244BEE">
        <w:rPr>
          <w:rFonts w:ascii="Arial" w:hAnsi="Arial" w:cs="Arial"/>
          <w:sz w:val="22"/>
          <w:szCs w:val="22"/>
          <w:lang w:val="id-ID"/>
        </w:rPr>
        <w:t>. P</w:t>
      </w:r>
      <w:r w:rsidRPr="00244BEE">
        <w:rPr>
          <w:rFonts w:ascii="Arial" w:hAnsi="Arial" w:cs="Arial"/>
          <w:sz w:val="22"/>
          <w:szCs w:val="22"/>
        </w:rPr>
        <w:t xml:space="preserve">erubahan yang terjadi pada bentuk linggir alveolar akan </w:t>
      </w:r>
      <w:r w:rsidRPr="00244BEE">
        <w:rPr>
          <w:rFonts w:ascii="Arial" w:hAnsi="Arial" w:cs="Arial"/>
          <w:sz w:val="22"/>
          <w:szCs w:val="22"/>
          <w:lang w:val="id-ID"/>
        </w:rPr>
        <w:t xml:space="preserve">diikuti dengan adanya </w:t>
      </w:r>
      <w:r w:rsidRPr="00244BEE">
        <w:rPr>
          <w:rFonts w:ascii="Arial" w:hAnsi="Arial" w:cs="Arial"/>
          <w:sz w:val="22"/>
          <w:szCs w:val="22"/>
        </w:rPr>
        <w:t>perubahan ukuran linggir alveolar.</w:t>
      </w:r>
      <w:r w:rsidRPr="00244BEE">
        <w:rPr>
          <w:rFonts w:ascii="Arial" w:hAnsi="Arial" w:cs="Arial"/>
          <w:sz w:val="22"/>
          <w:szCs w:val="22"/>
          <w:vertAlign w:val="superscript"/>
        </w:rPr>
        <w:t>1,15,16</w:t>
      </w:r>
    </w:p>
    <w:p w:rsidR="00351C5C" w:rsidRPr="00244BEE" w:rsidRDefault="00351C5C" w:rsidP="00351C5C">
      <w:pPr>
        <w:tabs>
          <w:tab w:val="left" w:pos="567"/>
        </w:tabs>
        <w:spacing w:line="360" w:lineRule="auto"/>
        <w:jc w:val="both"/>
        <w:rPr>
          <w:rFonts w:ascii="Arial" w:hAnsi="Arial" w:cs="Arial"/>
          <w:sz w:val="22"/>
          <w:szCs w:val="22"/>
          <w:vertAlign w:val="superscript"/>
        </w:rPr>
      </w:pPr>
      <w:r w:rsidRPr="00244BEE">
        <w:rPr>
          <w:rFonts w:ascii="Arial" w:hAnsi="Arial" w:cs="Arial"/>
          <w:sz w:val="22"/>
          <w:szCs w:val="22"/>
          <w:vertAlign w:val="superscript"/>
        </w:rPr>
        <w:tab/>
      </w:r>
      <w:r w:rsidRPr="00244BEE">
        <w:rPr>
          <w:rFonts w:ascii="Arial" w:hAnsi="Arial" w:cs="Arial"/>
          <w:sz w:val="22"/>
          <w:szCs w:val="22"/>
        </w:rPr>
        <w:t xml:space="preserve">Berdasarkan jenis kelamin, penelitian ini menunjukkan bahwa linggir alveolar berbentuk U yang berukuran besar lebih banyak terdapat pada laki-laki dibandingkan pada perempuan, berbentuk V yang berukuran kecil lebih banyak terdapat perempuan dibandingkan laki-laki, dan berbentuk </w:t>
      </w:r>
      <w:r w:rsidRPr="00244BEE">
        <w:rPr>
          <w:rFonts w:ascii="Arial" w:hAnsi="Arial" w:cs="Arial"/>
          <w:i/>
          <w:sz w:val="22"/>
          <w:szCs w:val="22"/>
        </w:rPr>
        <w:t>flat</w:t>
      </w:r>
      <w:r w:rsidRPr="00244BEE">
        <w:rPr>
          <w:rFonts w:ascii="Arial" w:hAnsi="Arial" w:cs="Arial"/>
          <w:sz w:val="22"/>
          <w:szCs w:val="22"/>
        </w:rPr>
        <w:t xml:space="preserve"> yang berukuran sedang juga lebih banyak terdapat pada perempuan dibandingkan pada laki-laki. Hal ini dapat terjadi sesuai dengan pendapat Canger dkk pada tahun 2010 yang mengatakan bahwa resorpsi yang berlebihan lebih sering terjadi pada perempuan karena perubahan pasca menopause.</w:t>
      </w:r>
      <w:r w:rsidRPr="00244BEE">
        <w:rPr>
          <w:rFonts w:ascii="Arial" w:hAnsi="Arial" w:cs="Arial"/>
          <w:sz w:val="22"/>
          <w:szCs w:val="22"/>
          <w:vertAlign w:val="superscript"/>
        </w:rPr>
        <w:t>15</w:t>
      </w:r>
      <w:r w:rsidRPr="00244BEE">
        <w:rPr>
          <w:rFonts w:ascii="Arial" w:hAnsi="Arial" w:cs="Arial"/>
          <w:sz w:val="22"/>
          <w:szCs w:val="22"/>
        </w:rPr>
        <w:t xml:space="preserve"> Weitzmann pada tahun 2006 juga mengatakan pada masa menopause akan diikuti dengan kehilangan tulang karena defesiensi esterogen yang dapat menyebabkan proses osteoklas lebih besar dari osteoblast.</w:t>
      </w:r>
      <w:r w:rsidRPr="00244BEE">
        <w:rPr>
          <w:rFonts w:ascii="Arial" w:hAnsi="Arial" w:cs="Arial"/>
          <w:sz w:val="22"/>
          <w:szCs w:val="22"/>
          <w:vertAlign w:val="superscript"/>
        </w:rPr>
        <w:t>22</w:t>
      </w:r>
      <w:r w:rsidRPr="00244BEE">
        <w:rPr>
          <w:rFonts w:ascii="Arial" w:hAnsi="Arial" w:cs="Arial"/>
          <w:sz w:val="22"/>
          <w:szCs w:val="22"/>
        </w:rPr>
        <w:t xml:space="preserve"> Hasil pada penelitian ini sesuai dengan pendapat Al-Jabrah dkk pada tahun 2014 yang mengatakan bahwa perempuan memiliki rasio lebih besar 8% dibanding laki-laki saat terjadinya resorpsi (perempuan : laki-laki dengan rasio 3:2), dan lebih signifikan pada perempuan yang sudah mengalami menopause.</w:t>
      </w:r>
      <w:r w:rsidRPr="00244BEE">
        <w:rPr>
          <w:rFonts w:ascii="Arial" w:hAnsi="Arial" w:cs="Arial"/>
          <w:sz w:val="22"/>
          <w:szCs w:val="22"/>
          <w:vertAlign w:val="superscript"/>
        </w:rPr>
        <w:t>23</w:t>
      </w:r>
      <w:r w:rsidRPr="00244BEE">
        <w:rPr>
          <w:rFonts w:ascii="Arial" w:hAnsi="Arial" w:cs="Arial"/>
          <w:sz w:val="22"/>
          <w:szCs w:val="22"/>
        </w:rPr>
        <w:t xml:space="preserve"> Menopause yang dialami pada </w:t>
      </w:r>
      <w:r w:rsidRPr="00244BEE">
        <w:rPr>
          <w:rFonts w:ascii="Arial" w:hAnsi="Arial" w:cs="Arial"/>
          <w:sz w:val="22"/>
          <w:szCs w:val="22"/>
        </w:rPr>
        <w:lastRenderedPageBreak/>
        <w:t>perempuan terjadi pada usia lansia. WHO menggolongkan lanjut usia (lansia) menjadi 4, diantaranya adalah usia pertengahan (middle age) yaitu berusia 45-59 tahun, lanjut usia (elderly) yaitu berusia 60-74 tahun, lanjut usia tua (old age) yaitu berusia 75-90 tahun, dan usia sangat tua (very old) yaitu berusia diatas 90 tahun. Pada penelitian ini, mayoritas model studi menunjukkan bahwa pasien berusia 45-65 tahun.</w:t>
      </w:r>
      <w:r w:rsidRPr="00244BEE">
        <w:rPr>
          <w:rFonts w:ascii="Arial" w:hAnsi="Arial" w:cs="Arial"/>
          <w:sz w:val="22"/>
          <w:szCs w:val="22"/>
          <w:vertAlign w:val="superscript"/>
        </w:rPr>
        <w:t>5</w:t>
      </w:r>
    </w:p>
    <w:p w:rsidR="00351C5C" w:rsidRPr="00244BEE" w:rsidRDefault="00351C5C" w:rsidP="00351C5C">
      <w:pPr>
        <w:tabs>
          <w:tab w:val="left" w:pos="567"/>
        </w:tabs>
        <w:spacing w:line="360" w:lineRule="auto"/>
        <w:jc w:val="both"/>
        <w:rPr>
          <w:rFonts w:ascii="Arial" w:hAnsi="Arial" w:cs="Arial"/>
          <w:sz w:val="22"/>
          <w:szCs w:val="22"/>
        </w:rPr>
      </w:pPr>
      <w:r w:rsidRPr="00244BEE">
        <w:rPr>
          <w:rFonts w:ascii="Arial" w:hAnsi="Arial" w:cs="Arial"/>
          <w:sz w:val="22"/>
          <w:szCs w:val="22"/>
        </w:rPr>
        <w:tab/>
        <w:t>Bentuk dan ukuran linggir alveolar dapat memengaruhi retensi dan stabilisasi dalam pembuatan gigi tiruan penuh.</w:t>
      </w:r>
      <w:r w:rsidRPr="00244BEE">
        <w:rPr>
          <w:rFonts w:ascii="Arial" w:hAnsi="Arial" w:cs="Arial"/>
          <w:sz w:val="22"/>
          <w:szCs w:val="22"/>
          <w:vertAlign w:val="superscript"/>
        </w:rPr>
        <w:t>1,3</w:t>
      </w:r>
      <w:r w:rsidRPr="00244BEE">
        <w:rPr>
          <w:rFonts w:ascii="Arial" w:hAnsi="Arial" w:cs="Arial"/>
          <w:sz w:val="22"/>
          <w:szCs w:val="22"/>
          <w:lang w:val="id-ID"/>
        </w:rPr>
        <w:t xml:space="preserve"> </w:t>
      </w:r>
      <w:r w:rsidRPr="00244BEE">
        <w:rPr>
          <w:rFonts w:ascii="Arial" w:hAnsi="Arial" w:cs="Arial"/>
          <w:sz w:val="22"/>
          <w:szCs w:val="22"/>
        </w:rPr>
        <w:t>Menurut beberapa peneliti bentuk linggir alveolar memegang peranan penting dalam stabilisasi gigi tiruan, karena mampu menahan gerakan horizontal.</w:t>
      </w:r>
      <w:r w:rsidRPr="00244BEE">
        <w:rPr>
          <w:rFonts w:ascii="Arial" w:hAnsi="Arial" w:cs="Arial"/>
          <w:sz w:val="22"/>
          <w:szCs w:val="22"/>
          <w:vertAlign w:val="superscript"/>
        </w:rPr>
        <w:t>1,16</w:t>
      </w:r>
      <w:r w:rsidRPr="00244BEE">
        <w:rPr>
          <w:rFonts w:ascii="Arial" w:hAnsi="Arial" w:cs="Arial"/>
          <w:sz w:val="22"/>
          <w:szCs w:val="22"/>
        </w:rPr>
        <w:t xml:space="preserve"> Menurut beberapa peneliti, linggir berbentuk U paling ideal dan menguntungkan,</w:t>
      </w:r>
      <w:r w:rsidRPr="00244BEE">
        <w:rPr>
          <w:rFonts w:ascii="Arial" w:hAnsi="Arial" w:cs="Arial"/>
          <w:sz w:val="22"/>
          <w:szCs w:val="22"/>
          <w:lang w:val="id-ID"/>
        </w:rPr>
        <w:t xml:space="preserve"> </w:t>
      </w:r>
      <w:r w:rsidRPr="00244BEE">
        <w:rPr>
          <w:rFonts w:ascii="Arial" w:hAnsi="Arial" w:cs="Arial"/>
          <w:sz w:val="22"/>
          <w:szCs w:val="22"/>
        </w:rPr>
        <w:t>karena</w:t>
      </w:r>
      <w:r w:rsidRPr="00244BEE">
        <w:rPr>
          <w:rFonts w:ascii="Arial" w:hAnsi="Arial" w:cs="Arial"/>
          <w:sz w:val="22"/>
          <w:szCs w:val="22"/>
          <w:lang w:val="id-ID"/>
        </w:rPr>
        <w:t xml:space="preserve"> </w:t>
      </w:r>
      <w:r w:rsidRPr="00244BEE">
        <w:rPr>
          <w:rFonts w:ascii="Arial" w:hAnsi="Arial" w:cs="Arial"/>
          <w:sz w:val="22"/>
          <w:szCs w:val="22"/>
        </w:rPr>
        <w:t>linggir ini memiliki puncak yang lebar yang dapat menahan tekanan dan sisi yang sejajar dapat menahan daya ungkit dan daya tahan terhadap gerakan horizontal</w:t>
      </w:r>
      <w:r w:rsidRPr="00244BEE">
        <w:rPr>
          <w:rFonts w:ascii="Arial" w:hAnsi="Arial" w:cs="Arial"/>
          <w:sz w:val="22"/>
          <w:szCs w:val="22"/>
          <w:lang w:val="id-ID"/>
        </w:rPr>
        <w:t xml:space="preserve"> sehingga didapatkan stabilisasi yang baik.</w:t>
      </w:r>
      <w:r w:rsidRPr="00244BEE">
        <w:rPr>
          <w:rFonts w:ascii="Arial" w:hAnsi="Arial" w:cs="Arial"/>
          <w:sz w:val="22"/>
          <w:szCs w:val="22"/>
          <w:vertAlign w:val="superscript"/>
        </w:rPr>
        <w:t>1,8</w:t>
      </w:r>
      <w:r w:rsidRPr="00244BEE">
        <w:rPr>
          <w:rFonts w:ascii="Arial" w:hAnsi="Arial" w:cs="Arial"/>
          <w:sz w:val="22"/>
          <w:szCs w:val="22"/>
          <w:lang w:val="id-ID"/>
        </w:rPr>
        <w:t xml:space="preserve"> L</w:t>
      </w:r>
      <w:r w:rsidRPr="00244BEE">
        <w:rPr>
          <w:rFonts w:ascii="Arial" w:hAnsi="Arial" w:cs="Arial"/>
          <w:sz w:val="22"/>
          <w:szCs w:val="22"/>
        </w:rPr>
        <w:t xml:space="preserve">inggir yang berbentuk V </w:t>
      </w:r>
      <w:r w:rsidRPr="00244BEE">
        <w:rPr>
          <w:rFonts w:ascii="Arial" w:hAnsi="Arial" w:cs="Arial"/>
          <w:sz w:val="22"/>
          <w:szCs w:val="22"/>
          <w:lang w:val="id-ID"/>
        </w:rPr>
        <w:t>memiliki stabilisasi yang kurang baik, karena</w:t>
      </w:r>
      <w:r w:rsidRPr="00244BEE">
        <w:rPr>
          <w:rFonts w:ascii="Arial" w:hAnsi="Arial" w:cs="Arial"/>
          <w:sz w:val="22"/>
          <w:szCs w:val="22"/>
        </w:rPr>
        <w:t xml:space="preserve"> </w:t>
      </w:r>
      <w:r w:rsidRPr="00244BEE">
        <w:rPr>
          <w:rFonts w:ascii="Arial" w:hAnsi="Arial" w:cs="Arial"/>
          <w:sz w:val="22"/>
          <w:szCs w:val="22"/>
          <w:lang w:val="id-ID"/>
        </w:rPr>
        <w:t xml:space="preserve">puncaknya </w:t>
      </w:r>
      <w:r w:rsidRPr="00244BEE">
        <w:rPr>
          <w:rFonts w:ascii="Arial" w:hAnsi="Arial" w:cs="Arial"/>
          <w:sz w:val="22"/>
          <w:szCs w:val="22"/>
        </w:rPr>
        <w:t>yang tajam seperti mata pisau menimbulkan rasa sakit karena mukoperiosteum sekitar linggir terasa terjepit.</w:t>
      </w:r>
      <w:r w:rsidRPr="00244BEE">
        <w:rPr>
          <w:rFonts w:ascii="Arial" w:hAnsi="Arial" w:cs="Arial"/>
          <w:sz w:val="22"/>
          <w:szCs w:val="22"/>
          <w:vertAlign w:val="superscript"/>
        </w:rPr>
        <w:t>3,8</w:t>
      </w:r>
      <w:r w:rsidRPr="00244BEE">
        <w:rPr>
          <w:rFonts w:ascii="Arial" w:hAnsi="Arial" w:cs="Arial"/>
          <w:sz w:val="22"/>
          <w:szCs w:val="22"/>
          <w:lang w:val="id-ID"/>
        </w:rPr>
        <w:t xml:space="preserve"> </w:t>
      </w:r>
      <w:r w:rsidRPr="00244BEE">
        <w:rPr>
          <w:rFonts w:ascii="Arial" w:hAnsi="Arial" w:cs="Arial"/>
          <w:sz w:val="22"/>
          <w:szCs w:val="22"/>
        </w:rPr>
        <w:t xml:space="preserve">Linggir alveolar yang berbentuk </w:t>
      </w:r>
      <w:r w:rsidRPr="00244BEE">
        <w:rPr>
          <w:rFonts w:ascii="Arial" w:hAnsi="Arial" w:cs="Arial"/>
          <w:i/>
          <w:sz w:val="22"/>
          <w:szCs w:val="22"/>
        </w:rPr>
        <w:t xml:space="preserve">flat </w:t>
      </w:r>
      <w:r w:rsidRPr="00244BEE">
        <w:rPr>
          <w:rFonts w:ascii="Arial" w:hAnsi="Arial" w:cs="Arial"/>
          <w:sz w:val="22"/>
          <w:szCs w:val="22"/>
        </w:rPr>
        <w:t>menyebabkan stabilisasi</w:t>
      </w:r>
      <w:r w:rsidRPr="00244BEE">
        <w:rPr>
          <w:rFonts w:ascii="Arial" w:hAnsi="Arial" w:cs="Arial"/>
          <w:sz w:val="22"/>
          <w:szCs w:val="22"/>
          <w:lang w:val="id-ID"/>
        </w:rPr>
        <w:t xml:space="preserve"> </w:t>
      </w:r>
      <w:r w:rsidRPr="00244BEE">
        <w:rPr>
          <w:rFonts w:ascii="Arial" w:hAnsi="Arial" w:cs="Arial"/>
          <w:sz w:val="22"/>
          <w:szCs w:val="22"/>
        </w:rPr>
        <w:t xml:space="preserve">yang </w:t>
      </w:r>
      <w:r w:rsidRPr="00244BEE">
        <w:rPr>
          <w:rFonts w:ascii="Arial" w:hAnsi="Arial" w:cs="Arial"/>
          <w:sz w:val="22"/>
          <w:szCs w:val="22"/>
          <w:lang w:val="id-ID"/>
        </w:rPr>
        <w:t>tidak</w:t>
      </w:r>
      <w:r w:rsidRPr="00244BEE">
        <w:rPr>
          <w:rFonts w:ascii="Arial" w:hAnsi="Arial" w:cs="Arial"/>
          <w:sz w:val="22"/>
          <w:szCs w:val="22"/>
        </w:rPr>
        <w:t xml:space="preserve"> </w:t>
      </w:r>
      <w:r w:rsidRPr="00244BEE">
        <w:rPr>
          <w:rFonts w:ascii="Arial" w:hAnsi="Arial" w:cs="Arial"/>
          <w:sz w:val="22"/>
          <w:szCs w:val="22"/>
          <w:lang w:val="id-ID"/>
        </w:rPr>
        <w:t>baik</w:t>
      </w:r>
      <w:r w:rsidRPr="00244BEE">
        <w:rPr>
          <w:rFonts w:ascii="Arial" w:hAnsi="Arial" w:cs="Arial"/>
          <w:sz w:val="22"/>
          <w:szCs w:val="22"/>
        </w:rPr>
        <w:t xml:space="preserve"> pada gigi tiruan, karena bentuk linggirnya yang datar dan sisi linggir alveolar yang tidak sejajar</w:t>
      </w:r>
      <w:r w:rsidRPr="00244BEE">
        <w:rPr>
          <w:rFonts w:ascii="Arial" w:hAnsi="Arial" w:cs="Arial"/>
          <w:sz w:val="22"/>
          <w:szCs w:val="22"/>
          <w:lang w:val="id-ID"/>
        </w:rPr>
        <w:t>.</w:t>
      </w:r>
      <w:r w:rsidRPr="00244BEE">
        <w:rPr>
          <w:rFonts w:ascii="Arial" w:hAnsi="Arial" w:cs="Arial"/>
          <w:sz w:val="22"/>
          <w:szCs w:val="22"/>
          <w:vertAlign w:val="superscript"/>
        </w:rPr>
        <w:t>3,24</w:t>
      </w:r>
      <w:r w:rsidRPr="00244BEE">
        <w:rPr>
          <w:rFonts w:ascii="Arial" w:hAnsi="Arial" w:cs="Arial"/>
          <w:sz w:val="22"/>
          <w:szCs w:val="22"/>
        </w:rPr>
        <w:t xml:space="preserve"> </w:t>
      </w:r>
    </w:p>
    <w:p w:rsidR="00351C5C" w:rsidRPr="00244BEE" w:rsidRDefault="00351C5C" w:rsidP="00351C5C">
      <w:pPr>
        <w:tabs>
          <w:tab w:val="left" w:pos="567"/>
        </w:tabs>
        <w:spacing w:line="360" w:lineRule="auto"/>
        <w:jc w:val="both"/>
        <w:rPr>
          <w:rFonts w:ascii="Arial" w:hAnsi="Arial" w:cs="Arial"/>
          <w:sz w:val="22"/>
          <w:szCs w:val="22"/>
          <w:vertAlign w:val="superscript"/>
        </w:rPr>
      </w:pPr>
      <w:r w:rsidRPr="00244BEE">
        <w:rPr>
          <w:rFonts w:ascii="Arial" w:hAnsi="Arial" w:cs="Arial"/>
          <w:sz w:val="22"/>
          <w:szCs w:val="22"/>
        </w:rPr>
        <w:tab/>
        <w:t>Ukuran linggir alveolar memengaruhi retensi, karena semakin luas jaringan pendukung maka semakin baik retensi yang diperoleh.</w:t>
      </w:r>
      <w:r w:rsidRPr="00244BEE">
        <w:rPr>
          <w:rFonts w:ascii="Arial" w:hAnsi="Arial" w:cs="Arial"/>
          <w:sz w:val="22"/>
          <w:szCs w:val="22"/>
          <w:vertAlign w:val="superscript"/>
        </w:rPr>
        <w:t xml:space="preserve">1,13 </w:t>
      </w:r>
      <w:r w:rsidRPr="00244BEE">
        <w:rPr>
          <w:rFonts w:ascii="Arial" w:hAnsi="Arial" w:cs="Arial"/>
          <w:sz w:val="22"/>
          <w:szCs w:val="22"/>
        </w:rPr>
        <w:t xml:space="preserve">Ukuran yang besar </w:t>
      </w:r>
      <w:r w:rsidRPr="00244BEE">
        <w:rPr>
          <w:rFonts w:ascii="Arial" w:hAnsi="Arial" w:cs="Arial"/>
          <w:sz w:val="22"/>
          <w:szCs w:val="22"/>
          <w:lang w:val="id-ID"/>
        </w:rPr>
        <w:t xml:space="preserve">menghasilkan </w:t>
      </w:r>
      <w:r w:rsidRPr="00244BEE">
        <w:rPr>
          <w:rFonts w:ascii="Arial" w:hAnsi="Arial" w:cs="Arial"/>
          <w:sz w:val="22"/>
          <w:szCs w:val="22"/>
        </w:rPr>
        <w:t>retensi yang ideal</w:t>
      </w:r>
      <w:r w:rsidRPr="00244BEE">
        <w:rPr>
          <w:rFonts w:ascii="Arial" w:hAnsi="Arial" w:cs="Arial"/>
          <w:sz w:val="22"/>
          <w:szCs w:val="22"/>
          <w:lang w:val="id-ID"/>
        </w:rPr>
        <w:t xml:space="preserve">, karena </w:t>
      </w:r>
      <w:r w:rsidRPr="00244BEE">
        <w:rPr>
          <w:rFonts w:ascii="Arial" w:hAnsi="Arial" w:cs="Arial"/>
          <w:sz w:val="22"/>
          <w:szCs w:val="22"/>
        </w:rPr>
        <w:t>memiliki jaringan pendukung yang luas dalam pembuatan gigi tiruan.</w:t>
      </w:r>
      <w:r w:rsidRPr="00244BEE">
        <w:rPr>
          <w:rFonts w:ascii="Arial" w:hAnsi="Arial" w:cs="Arial"/>
          <w:sz w:val="22"/>
          <w:szCs w:val="22"/>
          <w:lang w:val="id-ID"/>
        </w:rPr>
        <w:t xml:space="preserve"> Ukuran </w:t>
      </w:r>
      <w:r w:rsidRPr="00244BEE">
        <w:rPr>
          <w:rFonts w:ascii="Arial" w:hAnsi="Arial" w:cs="Arial"/>
          <w:sz w:val="22"/>
          <w:szCs w:val="22"/>
        </w:rPr>
        <w:t xml:space="preserve">linggir </w:t>
      </w:r>
      <w:r w:rsidRPr="00244BEE">
        <w:rPr>
          <w:rFonts w:ascii="Arial" w:hAnsi="Arial" w:cs="Arial"/>
          <w:sz w:val="22"/>
          <w:szCs w:val="22"/>
          <w:lang w:val="id-ID"/>
        </w:rPr>
        <w:t xml:space="preserve">yang sedang </w:t>
      </w:r>
      <w:r w:rsidRPr="00244BEE">
        <w:rPr>
          <w:rFonts w:ascii="Arial" w:hAnsi="Arial" w:cs="Arial"/>
          <w:sz w:val="22"/>
          <w:szCs w:val="22"/>
        </w:rPr>
        <w:t xml:space="preserve">masih menghasilkan retensi yang bagus </w:t>
      </w:r>
      <w:r w:rsidRPr="00244BEE">
        <w:rPr>
          <w:rFonts w:ascii="Arial" w:hAnsi="Arial" w:cs="Arial"/>
          <w:sz w:val="22"/>
          <w:szCs w:val="22"/>
          <w:lang w:val="id-ID"/>
        </w:rPr>
        <w:t>pada linggir</w:t>
      </w:r>
      <w:r w:rsidRPr="00244BEE">
        <w:rPr>
          <w:rFonts w:ascii="Arial" w:hAnsi="Arial" w:cs="Arial"/>
          <w:sz w:val="22"/>
          <w:szCs w:val="22"/>
        </w:rPr>
        <w:t xml:space="preserve"> dan</w:t>
      </w:r>
      <w:r w:rsidRPr="00244BEE">
        <w:rPr>
          <w:rFonts w:ascii="Arial" w:hAnsi="Arial" w:cs="Arial"/>
          <w:sz w:val="22"/>
          <w:szCs w:val="22"/>
          <w:lang w:val="id-ID"/>
        </w:rPr>
        <w:t xml:space="preserve"> tidak menjadi masalah utama, dikarenakan masih memiliki luas jaringan yang cukup untuk memberikan dukungan pada gigi tiruan. </w:t>
      </w:r>
      <w:r w:rsidRPr="00244BEE">
        <w:rPr>
          <w:rFonts w:ascii="Arial" w:hAnsi="Arial" w:cs="Arial"/>
          <w:sz w:val="22"/>
          <w:szCs w:val="22"/>
        </w:rPr>
        <w:t xml:space="preserve">Ukuran </w:t>
      </w:r>
      <w:r w:rsidRPr="00244BEE">
        <w:rPr>
          <w:rFonts w:ascii="Arial" w:hAnsi="Arial" w:cs="Arial"/>
          <w:sz w:val="22"/>
          <w:szCs w:val="22"/>
          <w:lang w:val="id-ID"/>
        </w:rPr>
        <w:t xml:space="preserve">linggir </w:t>
      </w:r>
      <w:r w:rsidRPr="00244BEE">
        <w:rPr>
          <w:rFonts w:ascii="Arial" w:hAnsi="Arial" w:cs="Arial"/>
          <w:sz w:val="22"/>
          <w:szCs w:val="22"/>
        </w:rPr>
        <w:t>yang kecil menyebabkan retensi</w:t>
      </w:r>
      <w:r w:rsidRPr="00244BEE">
        <w:rPr>
          <w:rFonts w:ascii="Arial" w:hAnsi="Arial" w:cs="Arial"/>
          <w:sz w:val="22"/>
          <w:szCs w:val="22"/>
          <w:lang w:val="id-ID"/>
        </w:rPr>
        <w:t xml:space="preserve"> </w:t>
      </w:r>
      <w:r w:rsidRPr="00244BEE">
        <w:rPr>
          <w:rFonts w:ascii="Arial" w:hAnsi="Arial" w:cs="Arial"/>
          <w:sz w:val="22"/>
          <w:szCs w:val="22"/>
        </w:rPr>
        <w:t xml:space="preserve">yang </w:t>
      </w:r>
      <w:r w:rsidRPr="00244BEE">
        <w:rPr>
          <w:rFonts w:ascii="Arial" w:hAnsi="Arial" w:cs="Arial"/>
          <w:sz w:val="22"/>
          <w:szCs w:val="22"/>
          <w:lang w:val="id-ID"/>
        </w:rPr>
        <w:t>sulit didapatkan</w:t>
      </w:r>
      <w:r w:rsidRPr="00244BEE">
        <w:rPr>
          <w:rFonts w:ascii="Arial" w:hAnsi="Arial" w:cs="Arial"/>
          <w:sz w:val="22"/>
          <w:szCs w:val="22"/>
        </w:rPr>
        <w:t xml:space="preserve">, karena kecilnya </w:t>
      </w:r>
      <w:r w:rsidRPr="00244BEE">
        <w:rPr>
          <w:rFonts w:ascii="Arial" w:hAnsi="Arial" w:cs="Arial"/>
          <w:sz w:val="22"/>
          <w:szCs w:val="22"/>
          <w:lang w:val="id-ID"/>
        </w:rPr>
        <w:t xml:space="preserve">luas </w:t>
      </w:r>
      <w:r w:rsidRPr="00244BEE">
        <w:rPr>
          <w:rFonts w:ascii="Arial" w:hAnsi="Arial" w:cs="Arial"/>
          <w:sz w:val="22"/>
          <w:szCs w:val="22"/>
        </w:rPr>
        <w:t>jaringan pendukung pada linggir alveolar.</w:t>
      </w:r>
      <w:r w:rsidRPr="00244BEE">
        <w:rPr>
          <w:rFonts w:ascii="Arial" w:hAnsi="Arial" w:cs="Arial"/>
          <w:sz w:val="22"/>
          <w:szCs w:val="22"/>
          <w:lang w:val="id-ID"/>
        </w:rPr>
        <w:t xml:space="preserve"> </w:t>
      </w:r>
      <w:r w:rsidRPr="00244BEE">
        <w:rPr>
          <w:rFonts w:ascii="Arial" w:hAnsi="Arial" w:cs="Arial"/>
          <w:sz w:val="22"/>
          <w:szCs w:val="22"/>
          <w:vertAlign w:val="superscript"/>
        </w:rPr>
        <w:t xml:space="preserve">1,3,12  </w:t>
      </w:r>
      <w:r w:rsidRPr="00244BEE">
        <w:rPr>
          <w:rFonts w:ascii="Arial" w:hAnsi="Arial" w:cs="Arial"/>
          <w:sz w:val="22"/>
          <w:szCs w:val="22"/>
        </w:rPr>
        <w:t xml:space="preserve">Berdasarkan dari hasil penelitian ini pengaruh bentuk dan ukuran linggir alveolar terhadap stabilisasi dan retensi yaitu linggir alveolar yang berbentuk U dengan ukuran besar memiliki stabilisasi dan retensi yang baik. Linggir alveolar yang berbentuk V dengan ukuran kecil memiliki stabilisasi dan retensi yang kurang baik. Linggir alveolar yang berbentuk </w:t>
      </w:r>
      <w:r w:rsidRPr="00244BEE">
        <w:rPr>
          <w:rFonts w:ascii="Arial" w:hAnsi="Arial" w:cs="Arial"/>
          <w:i/>
          <w:sz w:val="22"/>
          <w:szCs w:val="22"/>
        </w:rPr>
        <w:t>flat</w:t>
      </w:r>
      <w:r w:rsidRPr="00244BEE">
        <w:rPr>
          <w:rFonts w:ascii="Arial" w:hAnsi="Arial" w:cs="Arial"/>
          <w:sz w:val="22"/>
          <w:szCs w:val="22"/>
        </w:rPr>
        <w:t xml:space="preserve"> dengan ukuran sedang memiliki stabilisasi yang tidak baik, tetapi retensi tidak menjadi masalah utama.</w:t>
      </w:r>
    </w:p>
    <w:p w:rsidR="00351C5C" w:rsidRPr="00244BEE" w:rsidRDefault="00351C5C" w:rsidP="00351C5C">
      <w:pPr>
        <w:tabs>
          <w:tab w:val="left" w:pos="567"/>
        </w:tabs>
        <w:spacing w:line="360" w:lineRule="auto"/>
        <w:jc w:val="both"/>
        <w:rPr>
          <w:rFonts w:ascii="Arial" w:hAnsi="Arial" w:cs="Arial"/>
          <w:sz w:val="22"/>
          <w:szCs w:val="22"/>
        </w:rPr>
      </w:pPr>
      <w:r w:rsidRPr="00244BEE">
        <w:rPr>
          <w:rFonts w:ascii="Arial" w:hAnsi="Arial" w:cs="Arial"/>
          <w:sz w:val="22"/>
          <w:szCs w:val="22"/>
        </w:rPr>
        <w:tab/>
        <w:t xml:space="preserve">Linggir alveolar yang berbentuk V dan </w:t>
      </w:r>
      <w:r w:rsidRPr="00244BEE">
        <w:rPr>
          <w:rFonts w:ascii="Arial" w:hAnsi="Arial" w:cs="Arial"/>
          <w:i/>
          <w:sz w:val="22"/>
          <w:szCs w:val="22"/>
        </w:rPr>
        <w:t>flat</w:t>
      </w:r>
      <w:r w:rsidRPr="00244BEE">
        <w:rPr>
          <w:rFonts w:ascii="Arial" w:hAnsi="Arial" w:cs="Arial"/>
          <w:sz w:val="22"/>
          <w:szCs w:val="22"/>
        </w:rPr>
        <w:t xml:space="preserve"> harus lebih diperhatikan dalam pembuatan gigi tiruan karena memiliki stabilisasi yang kurang baik.</w:t>
      </w:r>
      <w:r w:rsidRPr="00244BEE">
        <w:rPr>
          <w:rFonts w:ascii="Arial" w:hAnsi="Arial" w:cs="Arial"/>
          <w:sz w:val="22"/>
          <w:szCs w:val="22"/>
          <w:lang w:val="id-ID"/>
        </w:rPr>
        <w:t xml:space="preserve"> </w:t>
      </w:r>
      <w:r w:rsidRPr="00244BEE">
        <w:rPr>
          <w:rFonts w:ascii="Arial" w:hAnsi="Arial" w:cs="Arial"/>
          <w:sz w:val="22"/>
          <w:szCs w:val="22"/>
        </w:rPr>
        <w:t>Menurut dari beberapa peneliti linggir alveolar berbentuk V kurang menguntungkan karena tajam seperti mata pisau</w:t>
      </w:r>
      <w:r w:rsidRPr="00244BEE">
        <w:rPr>
          <w:rFonts w:ascii="Arial" w:hAnsi="Arial" w:cs="Arial"/>
          <w:i/>
          <w:sz w:val="22"/>
          <w:szCs w:val="22"/>
        </w:rPr>
        <w:t>.</w:t>
      </w:r>
      <w:r w:rsidRPr="00244BEE">
        <w:rPr>
          <w:rFonts w:ascii="Arial" w:hAnsi="Arial" w:cs="Arial"/>
          <w:sz w:val="22"/>
          <w:szCs w:val="22"/>
        </w:rPr>
        <w:t xml:space="preserve"> Gigi tiruan yang dipasang akan menimbulkan rasa sakit. Untuk mengatasinya dapat dilakukan dengan </w:t>
      </w:r>
      <w:r w:rsidRPr="00244BEE">
        <w:rPr>
          <w:rFonts w:ascii="Arial" w:hAnsi="Arial" w:cs="Arial"/>
          <w:i/>
          <w:sz w:val="22"/>
          <w:szCs w:val="22"/>
        </w:rPr>
        <w:t>relief</w:t>
      </w:r>
      <w:r w:rsidRPr="00244BEE">
        <w:rPr>
          <w:rFonts w:ascii="Arial" w:hAnsi="Arial" w:cs="Arial"/>
          <w:sz w:val="22"/>
          <w:szCs w:val="22"/>
        </w:rPr>
        <w:t xml:space="preserve"> menggunakan </w:t>
      </w:r>
      <w:r w:rsidRPr="00244BEE">
        <w:rPr>
          <w:rFonts w:ascii="Arial" w:hAnsi="Arial" w:cs="Arial"/>
          <w:i/>
          <w:sz w:val="22"/>
          <w:szCs w:val="22"/>
        </w:rPr>
        <w:t xml:space="preserve">tin foil </w:t>
      </w:r>
      <w:r w:rsidRPr="00244BEE">
        <w:rPr>
          <w:rFonts w:ascii="Arial" w:hAnsi="Arial" w:cs="Arial"/>
          <w:sz w:val="22"/>
          <w:szCs w:val="22"/>
        </w:rPr>
        <w:t xml:space="preserve">pada daerah linggir alveolar. Linggir alveolar </w:t>
      </w:r>
      <w:r w:rsidRPr="00244BEE">
        <w:rPr>
          <w:rFonts w:ascii="Arial" w:hAnsi="Arial" w:cs="Arial"/>
          <w:sz w:val="22"/>
          <w:szCs w:val="22"/>
          <w:lang w:val="id-ID"/>
        </w:rPr>
        <w:t>berben</w:t>
      </w:r>
      <w:r w:rsidRPr="00244BEE">
        <w:rPr>
          <w:rFonts w:ascii="Arial" w:hAnsi="Arial" w:cs="Arial"/>
          <w:sz w:val="22"/>
          <w:szCs w:val="22"/>
        </w:rPr>
        <w:t>t</w:t>
      </w:r>
      <w:r w:rsidRPr="00244BEE">
        <w:rPr>
          <w:rFonts w:ascii="Arial" w:hAnsi="Arial" w:cs="Arial"/>
          <w:sz w:val="22"/>
          <w:szCs w:val="22"/>
          <w:lang w:val="id-ID"/>
        </w:rPr>
        <w:t xml:space="preserve">uk </w:t>
      </w:r>
      <w:r w:rsidRPr="00244BEE">
        <w:rPr>
          <w:rFonts w:ascii="Arial" w:hAnsi="Arial" w:cs="Arial"/>
          <w:sz w:val="22"/>
          <w:szCs w:val="22"/>
        </w:rPr>
        <w:t xml:space="preserve">V juga dapat diatasi dengan menggunakan </w:t>
      </w:r>
      <w:r w:rsidRPr="00244BEE">
        <w:rPr>
          <w:rFonts w:ascii="Arial" w:hAnsi="Arial" w:cs="Arial"/>
          <w:i/>
          <w:sz w:val="22"/>
          <w:szCs w:val="22"/>
        </w:rPr>
        <w:t>soft liners</w:t>
      </w:r>
      <w:r w:rsidRPr="00244BEE">
        <w:rPr>
          <w:rFonts w:ascii="Arial" w:hAnsi="Arial" w:cs="Arial"/>
          <w:i/>
          <w:sz w:val="22"/>
          <w:szCs w:val="22"/>
          <w:lang w:val="id-ID"/>
        </w:rPr>
        <w:t xml:space="preserve"> </w:t>
      </w:r>
      <w:r w:rsidRPr="00244BEE">
        <w:rPr>
          <w:rFonts w:ascii="Arial" w:hAnsi="Arial" w:cs="Arial"/>
          <w:sz w:val="22"/>
          <w:szCs w:val="22"/>
        </w:rPr>
        <w:t>yaitu bahan pelapis lunak yang diaplikasikan pada bagian puncak linggir sehingga menghasilkan stabilisasi yang optimal</w:t>
      </w:r>
      <w:r w:rsidRPr="00244BEE">
        <w:rPr>
          <w:rFonts w:ascii="Arial" w:hAnsi="Arial" w:cs="Arial"/>
          <w:sz w:val="22"/>
          <w:szCs w:val="22"/>
          <w:lang w:val="id-ID"/>
        </w:rPr>
        <w:t>. Hal ini dikarenakan</w:t>
      </w:r>
      <w:r w:rsidRPr="00244BEE">
        <w:rPr>
          <w:rFonts w:ascii="Arial" w:hAnsi="Arial" w:cs="Arial"/>
          <w:i/>
          <w:sz w:val="22"/>
          <w:szCs w:val="22"/>
          <w:lang w:val="id-ID"/>
        </w:rPr>
        <w:t xml:space="preserve"> soft</w:t>
      </w:r>
      <w:r w:rsidRPr="00244BEE">
        <w:rPr>
          <w:rFonts w:ascii="Arial" w:hAnsi="Arial" w:cs="Arial"/>
          <w:i/>
          <w:sz w:val="22"/>
          <w:szCs w:val="22"/>
        </w:rPr>
        <w:t xml:space="preserve"> </w:t>
      </w:r>
      <w:r w:rsidRPr="00244BEE">
        <w:rPr>
          <w:rFonts w:ascii="Arial" w:hAnsi="Arial" w:cs="Arial"/>
          <w:i/>
          <w:sz w:val="22"/>
          <w:szCs w:val="22"/>
          <w:lang w:val="id-ID"/>
        </w:rPr>
        <w:t>liner</w:t>
      </w:r>
      <w:r w:rsidRPr="00244BEE">
        <w:rPr>
          <w:rFonts w:ascii="Arial" w:hAnsi="Arial" w:cs="Arial"/>
          <w:sz w:val="22"/>
          <w:szCs w:val="22"/>
          <w:lang w:val="id-ID"/>
        </w:rPr>
        <w:t xml:space="preserve"> dapat mengurangi rasa sakit pada puncak linggir alveolar yang </w:t>
      </w:r>
      <w:r w:rsidRPr="00244BEE">
        <w:rPr>
          <w:rFonts w:ascii="Arial" w:hAnsi="Arial" w:cs="Arial"/>
          <w:sz w:val="22"/>
          <w:szCs w:val="22"/>
          <w:lang w:val="id-ID"/>
        </w:rPr>
        <w:lastRenderedPageBreak/>
        <w:t xml:space="preserve">tajam, mendistribusikan tekanan pengunyahan terhadap jaringan pendukung gigi tiruan, </w:t>
      </w:r>
      <w:r w:rsidRPr="00244BEE">
        <w:rPr>
          <w:rFonts w:ascii="Arial" w:hAnsi="Arial" w:cs="Arial"/>
          <w:sz w:val="22"/>
          <w:szCs w:val="22"/>
        </w:rPr>
        <w:t>serta</w:t>
      </w:r>
      <w:r w:rsidRPr="00244BEE">
        <w:rPr>
          <w:rFonts w:ascii="Arial" w:hAnsi="Arial" w:cs="Arial"/>
          <w:sz w:val="22"/>
          <w:szCs w:val="22"/>
          <w:lang w:val="id-ID"/>
        </w:rPr>
        <w:t xml:space="preserve"> menahan konsentrasi tekanan dan menambah kecekatan gigi tiruan.</w:t>
      </w:r>
      <w:r w:rsidRPr="00244BEE">
        <w:rPr>
          <w:rFonts w:ascii="Arial" w:hAnsi="Arial" w:cs="Arial"/>
          <w:sz w:val="22"/>
          <w:szCs w:val="22"/>
          <w:vertAlign w:val="superscript"/>
          <w:lang w:val="id-ID"/>
        </w:rPr>
        <w:t>1,</w:t>
      </w:r>
      <w:r w:rsidRPr="00244BEE">
        <w:rPr>
          <w:rFonts w:ascii="Arial" w:hAnsi="Arial" w:cs="Arial"/>
          <w:sz w:val="22"/>
          <w:szCs w:val="22"/>
          <w:vertAlign w:val="superscript"/>
        </w:rPr>
        <w:t>35</w:t>
      </w:r>
      <w:r w:rsidRPr="00244BEE">
        <w:rPr>
          <w:rFonts w:ascii="Arial" w:hAnsi="Arial" w:cs="Arial"/>
          <w:sz w:val="22"/>
          <w:szCs w:val="22"/>
          <w:lang w:val="id-ID"/>
        </w:rPr>
        <w:t xml:space="preserve"> Pada linggir alveolar yang berbentuk </w:t>
      </w:r>
      <w:r w:rsidRPr="00244BEE">
        <w:rPr>
          <w:rFonts w:ascii="Arial" w:hAnsi="Arial" w:cs="Arial"/>
          <w:i/>
          <w:sz w:val="22"/>
          <w:szCs w:val="22"/>
          <w:lang w:val="id-ID"/>
        </w:rPr>
        <w:t>flat</w:t>
      </w:r>
      <w:r w:rsidRPr="00244BEE">
        <w:rPr>
          <w:rFonts w:ascii="Arial" w:hAnsi="Arial" w:cs="Arial"/>
          <w:i/>
          <w:sz w:val="22"/>
          <w:szCs w:val="22"/>
        </w:rPr>
        <w:t xml:space="preserve">, </w:t>
      </w:r>
      <w:r w:rsidRPr="00244BEE">
        <w:rPr>
          <w:rFonts w:ascii="Arial" w:hAnsi="Arial" w:cs="Arial"/>
          <w:sz w:val="22"/>
          <w:szCs w:val="22"/>
        </w:rPr>
        <w:t>untuk mendapatkan stabilisasi yang baik harus memperhatikan teknik pencetakannya. Teknik pencetakan harus sesuai dengan batas-batas pencetakan yang telah ditentukan dan juga dapat dilakukan dengan cara perluasan basis pada gigi tiruan</w:t>
      </w:r>
      <w:r w:rsidRPr="00244BEE">
        <w:rPr>
          <w:rFonts w:ascii="Arial" w:hAnsi="Arial" w:cs="Arial"/>
          <w:sz w:val="22"/>
          <w:szCs w:val="22"/>
          <w:lang w:val="id-ID"/>
        </w:rPr>
        <w:t xml:space="preserve">. </w:t>
      </w:r>
      <w:r w:rsidRPr="00244BEE">
        <w:rPr>
          <w:rFonts w:ascii="Arial" w:hAnsi="Arial" w:cs="Arial"/>
          <w:sz w:val="22"/>
          <w:szCs w:val="22"/>
        </w:rPr>
        <w:t xml:space="preserve">Dalam pembuatan gigi tiruan, ukuran pada linggir alveolar juga harus diperhatikan. Ukuran pada linggir alveolar memengaruhi retensi, terutama ukuran linggir yang kecil karena semakin kecil ukuran linggir semakin sulit retensi yang didapatkan. Pada linggir alveolar yang berukuran kecil dapat diatasi dengan memperhatikan teknik pencetakan. Pencetakan harus dilakukan dengan tepat untuk mendapatkan hasil cetakan yang akurat yang dapat mendukung retensi gigi tiruan. Keakuratan pencetakan diperoleh dengan menggunakan sendok cetak individu dan </w:t>
      </w:r>
      <w:r w:rsidRPr="00244BEE">
        <w:rPr>
          <w:rFonts w:ascii="Arial" w:hAnsi="Arial" w:cs="Arial"/>
          <w:i/>
          <w:sz w:val="22"/>
          <w:szCs w:val="22"/>
        </w:rPr>
        <w:t>border moulding</w:t>
      </w:r>
      <w:r w:rsidRPr="00244BEE">
        <w:rPr>
          <w:rFonts w:ascii="Arial" w:hAnsi="Arial" w:cs="Arial"/>
          <w:sz w:val="22"/>
          <w:szCs w:val="22"/>
        </w:rPr>
        <w:t xml:space="preserve"> untuk mendapatkan </w:t>
      </w:r>
      <w:r w:rsidRPr="00244BEE">
        <w:rPr>
          <w:rFonts w:ascii="Arial" w:hAnsi="Arial" w:cs="Arial"/>
          <w:i/>
          <w:sz w:val="22"/>
          <w:szCs w:val="22"/>
        </w:rPr>
        <w:t xml:space="preserve">peripheral seal. </w:t>
      </w:r>
      <w:r w:rsidRPr="00244BEE">
        <w:rPr>
          <w:rFonts w:ascii="Arial" w:hAnsi="Arial" w:cs="Arial"/>
          <w:sz w:val="22"/>
          <w:szCs w:val="22"/>
          <w:vertAlign w:val="superscript"/>
        </w:rPr>
        <w:t>1,7</w:t>
      </w:r>
    </w:p>
    <w:p w:rsidR="00103BC9" w:rsidRDefault="00103BC9">
      <w:pPr>
        <w:spacing w:line="276" w:lineRule="auto"/>
        <w:jc w:val="both"/>
        <w:rPr>
          <w:rFonts w:ascii="Arial" w:eastAsia="Arial" w:hAnsi="Arial" w:cs="Arial"/>
          <w:b/>
          <w:sz w:val="24"/>
          <w:szCs w:val="24"/>
        </w:rPr>
      </w:pPr>
    </w:p>
    <w:p w:rsidR="00103BC9" w:rsidRDefault="007468B9">
      <w:pPr>
        <w:spacing w:line="360" w:lineRule="auto"/>
        <w:jc w:val="both"/>
        <w:rPr>
          <w:rFonts w:ascii="Arial" w:eastAsia="Arial" w:hAnsi="Arial" w:cs="Arial"/>
          <w:b/>
          <w:sz w:val="22"/>
          <w:szCs w:val="22"/>
        </w:rPr>
      </w:pPr>
      <w:r>
        <w:rPr>
          <w:rFonts w:ascii="Arial" w:eastAsia="Arial" w:hAnsi="Arial" w:cs="Arial"/>
          <w:b/>
          <w:sz w:val="22"/>
          <w:szCs w:val="22"/>
        </w:rPr>
        <w:t>SIMPULAN</w:t>
      </w:r>
    </w:p>
    <w:p w:rsidR="00CC0A6F" w:rsidRDefault="00CC0A6F">
      <w:pPr>
        <w:spacing w:line="360" w:lineRule="auto"/>
        <w:jc w:val="both"/>
        <w:rPr>
          <w:rFonts w:ascii="Arial" w:eastAsia="Arial" w:hAnsi="Arial" w:cs="Arial"/>
          <w:b/>
          <w:sz w:val="22"/>
          <w:szCs w:val="22"/>
        </w:rPr>
      </w:pPr>
    </w:p>
    <w:p w:rsidR="00A75C16" w:rsidRPr="00A75C16" w:rsidRDefault="00A75C16" w:rsidP="00A75C16">
      <w:pPr>
        <w:tabs>
          <w:tab w:val="left" w:pos="567"/>
          <w:tab w:val="left" w:pos="1134"/>
        </w:tabs>
        <w:spacing w:line="360" w:lineRule="auto"/>
        <w:jc w:val="both"/>
        <w:rPr>
          <w:rFonts w:ascii="Arial" w:hAnsi="Arial" w:cs="Arial"/>
          <w:sz w:val="22"/>
          <w:szCs w:val="22"/>
        </w:rPr>
      </w:pPr>
      <w:r>
        <w:rPr>
          <w:rFonts w:ascii="Arial" w:hAnsi="Arial" w:cs="Arial"/>
          <w:sz w:val="22"/>
          <w:szCs w:val="22"/>
        </w:rPr>
        <w:tab/>
      </w:r>
      <w:r w:rsidRPr="00A75C16">
        <w:rPr>
          <w:rFonts w:ascii="Arial" w:hAnsi="Arial" w:cs="Arial"/>
          <w:sz w:val="22"/>
          <w:szCs w:val="22"/>
        </w:rPr>
        <w:t xml:space="preserve">Hasil penelitian ini menunjukkan bahwa linggir alveolar yang berbentuk U lebih banyak yang berukuran besar, berbentuk V lebih banyak yang berukuran kecil, dan yang berbentuk </w:t>
      </w:r>
      <w:r w:rsidRPr="00A75C16">
        <w:rPr>
          <w:rFonts w:ascii="Arial" w:hAnsi="Arial" w:cs="Arial"/>
          <w:i/>
          <w:sz w:val="22"/>
          <w:szCs w:val="22"/>
        </w:rPr>
        <w:t xml:space="preserve">flat </w:t>
      </w:r>
      <w:r w:rsidRPr="00A75C16">
        <w:rPr>
          <w:rFonts w:ascii="Arial" w:hAnsi="Arial" w:cs="Arial"/>
          <w:sz w:val="22"/>
          <w:szCs w:val="22"/>
        </w:rPr>
        <w:t>lebih banyak yang berukuran sedang.</w:t>
      </w:r>
    </w:p>
    <w:p w:rsidR="00A75C16" w:rsidRDefault="00A75C16" w:rsidP="00A75C16">
      <w:pPr>
        <w:tabs>
          <w:tab w:val="left" w:pos="567"/>
          <w:tab w:val="left" w:pos="1134"/>
        </w:tabs>
        <w:spacing w:line="360" w:lineRule="auto"/>
        <w:jc w:val="both"/>
        <w:rPr>
          <w:rFonts w:ascii="Arial" w:hAnsi="Arial" w:cs="Arial"/>
          <w:sz w:val="22"/>
          <w:szCs w:val="22"/>
        </w:rPr>
      </w:pPr>
      <w:r>
        <w:rPr>
          <w:rFonts w:ascii="Arial" w:hAnsi="Arial" w:cs="Arial"/>
          <w:sz w:val="22"/>
          <w:szCs w:val="22"/>
        </w:rPr>
        <w:tab/>
      </w:r>
      <w:r w:rsidRPr="00A75C16">
        <w:rPr>
          <w:rFonts w:ascii="Arial" w:hAnsi="Arial" w:cs="Arial"/>
          <w:sz w:val="22"/>
          <w:szCs w:val="22"/>
        </w:rPr>
        <w:t xml:space="preserve">Berdasarkan jenis kelamin, penelitian ini menunjukkan bahwa linggir alveolar berbentuk U yang berukuran besar lebih banyak terdapat pada laki-laki, berbentuk V yang berukuran kecil lebih banyak terdapat perempuan, dan berbentuk </w:t>
      </w:r>
      <w:r w:rsidRPr="00A75C16">
        <w:rPr>
          <w:rFonts w:ascii="Arial" w:hAnsi="Arial" w:cs="Arial"/>
          <w:i/>
          <w:sz w:val="22"/>
          <w:szCs w:val="22"/>
        </w:rPr>
        <w:t>flat</w:t>
      </w:r>
      <w:r w:rsidRPr="00A75C16">
        <w:rPr>
          <w:rFonts w:ascii="Arial" w:hAnsi="Arial" w:cs="Arial"/>
          <w:sz w:val="22"/>
          <w:szCs w:val="22"/>
        </w:rPr>
        <w:t xml:space="preserve"> yang berukuran sedang juga lebih banyak terdapat pada perempuan.</w:t>
      </w:r>
    </w:p>
    <w:p w:rsidR="001C53E6" w:rsidRPr="001C53E6" w:rsidRDefault="001C53E6" w:rsidP="001C53E6">
      <w:pPr>
        <w:tabs>
          <w:tab w:val="left" w:pos="567"/>
          <w:tab w:val="left" w:pos="1276"/>
        </w:tabs>
        <w:spacing w:line="360" w:lineRule="auto"/>
        <w:jc w:val="both"/>
        <w:rPr>
          <w:rFonts w:ascii="Arial" w:hAnsi="Arial" w:cs="Arial"/>
          <w:sz w:val="22"/>
          <w:szCs w:val="22"/>
        </w:rPr>
      </w:pPr>
      <w:r w:rsidRPr="001C53E6">
        <w:rPr>
          <w:rFonts w:ascii="Arial" w:hAnsi="Arial" w:cs="Arial"/>
          <w:sz w:val="22"/>
          <w:szCs w:val="22"/>
        </w:rPr>
        <w:tab/>
        <w:t xml:space="preserve">Ada hubungan yang signifikan antara bentuk dan ukuran linggir alveolar, karena keduanya dapat mengalami perubahan yang disebabkan resorpsi dan lamanya edentulus yang dapat memengaruhi retensi dan stabilisasi gigi tiruan penuh. </w:t>
      </w:r>
    </w:p>
    <w:p w:rsidR="00A75C16" w:rsidRPr="00A75C16" w:rsidRDefault="00A75C16" w:rsidP="00A75C16">
      <w:pPr>
        <w:spacing w:line="360" w:lineRule="auto"/>
        <w:ind w:firstLine="567"/>
        <w:jc w:val="both"/>
        <w:rPr>
          <w:rFonts w:ascii="Arial" w:hAnsi="Arial" w:cs="Arial"/>
          <w:b/>
          <w:sz w:val="22"/>
          <w:szCs w:val="22"/>
        </w:rPr>
      </w:pPr>
      <w:r w:rsidRPr="001C53E6">
        <w:rPr>
          <w:rFonts w:ascii="Arial" w:hAnsi="Arial" w:cs="Arial"/>
          <w:sz w:val="22"/>
          <w:szCs w:val="22"/>
        </w:rPr>
        <w:t>Hasil penelitian ini juga dapat digunakan</w:t>
      </w:r>
      <w:r w:rsidRPr="00A75C16">
        <w:rPr>
          <w:rFonts w:ascii="Arial" w:hAnsi="Arial" w:cs="Arial"/>
          <w:sz w:val="22"/>
          <w:szCs w:val="22"/>
        </w:rPr>
        <w:t xml:space="preserve"> sebagai prognosa untuk mengetahui stabilisasi dan retensi dalam pembuatan gigi tiruan dengan melihat bentuk dan ukuran linggir alveolar. Berdasarkan dari hasil penelitian ini pengaruh bentuk dan ukuran linggir alveolar terhadap stabilisasi dan retensi yaitu linggir alveolar yang berbentuk U dengan ukuran besar memiliki stabilisasi dan retensi yang baik. Linggir alveolar yang berbentuk V dengan ukuran kecil memiliki stabilisasi dan retensi yang kurang baik. Linggir alveolar yang berbentuk </w:t>
      </w:r>
      <w:r w:rsidRPr="00A75C16">
        <w:rPr>
          <w:rFonts w:ascii="Arial" w:hAnsi="Arial" w:cs="Arial"/>
          <w:i/>
          <w:sz w:val="22"/>
          <w:szCs w:val="22"/>
        </w:rPr>
        <w:t>flat</w:t>
      </w:r>
      <w:r w:rsidRPr="00A75C16">
        <w:rPr>
          <w:rFonts w:ascii="Arial" w:hAnsi="Arial" w:cs="Arial"/>
          <w:sz w:val="22"/>
          <w:szCs w:val="22"/>
        </w:rPr>
        <w:t xml:space="preserve"> dengan ukuran sedang memiliki stabilisasi yang tidak baik, tetapi retensi tidak menjadi masalah utama.</w:t>
      </w:r>
    </w:p>
    <w:p w:rsidR="00103BC9" w:rsidRDefault="00103BC9">
      <w:pPr>
        <w:spacing w:line="360" w:lineRule="auto"/>
        <w:jc w:val="both"/>
        <w:rPr>
          <w:rFonts w:ascii="Arial" w:eastAsia="Arial" w:hAnsi="Arial" w:cs="Arial"/>
          <w:sz w:val="22"/>
          <w:szCs w:val="22"/>
        </w:rPr>
      </w:pPr>
    </w:p>
    <w:p w:rsidR="008F191C" w:rsidRDefault="008F191C" w:rsidP="009E28B4">
      <w:pPr>
        <w:spacing w:line="360" w:lineRule="auto"/>
        <w:jc w:val="both"/>
        <w:rPr>
          <w:rFonts w:ascii="Arial" w:eastAsia="Arial" w:hAnsi="Arial" w:cs="Arial"/>
          <w:b/>
          <w:sz w:val="22"/>
          <w:szCs w:val="22"/>
        </w:rPr>
      </w:pPr>
    </w:p>
    <w:p w:rsidR="008F191C" w:rsidRDefault="008F191C" w:rsidP="009E28B4">
      <w:pPr>
        <w:spacing w:line="360" w:lineRule="auto"/>
        <w:jc w:val="both"/>
        <w:rPr>
          <w:rFonts w:ascii="Arial" w:eastAsia="Arial" w:hAnsi="Arial" w:cs="Arial"/>
          <w:b/>
          <w:sz w:val="22"/>
          <w:szCs w:val="22"/>
        </w:rPr>
      </w:pPr>
    </w:p>
    <w:p w:rsidR="008F191C" w:rsidRDefault="008F191C" w:rsidP="009E28B4">
      <w:pPr>
        <w:spacing w:line="360" w:lineRule="auto"/>
        <w:jc w:val="both"/>
        <w:rPr>
          <w:rFonts w:ascii="Arial" w:eastAsia="Arial" w:hAnsi="Arial" w:cs="Arial"/>
          <w:b/>
          <w:sz w:val="22"/>
          <w:szCs w:val="22"/>
        </w:rPr>
      </w:pPr>
    </w:p>
    <w:p w:rsidR="00103BC9" w:rsidRPr="009E28B4" w:rsidRDefault="007468B9" w:rsidP="009E28B4">
      <w:pPr>
        <w:spacing w:line="360" w:lineRule="auto"/>
        <w:jc w:val="both"/>
        <w:rPr>
          <w:rFonts w:ascii="Arial" w:eastAsia="Arial" w:hAnsi="Arial" w:cs="Arial"/>
          <w:b/>
          <w:sz w:val="22"/>
          <w:szCs w:val="22"/>
        </w:rPr>
      </w:pPr>
      <w:r>
        <w:rPr>
          <w:rFonts w:ascii="Arial" w:eastAsia="Arial" w:hAnsi="Arial" w:cs="Arial"/>
          <w:b/>
          <w:sz w:val="22"/>
          <w:szCs w:val="22"/>
        </w:rPr>
        <w:lastRenderedPageBreak/>
        <w:t xml:space="preserve">DAFTAR PUSTAKA </w:t>
      </w:r>
    </w:p>
    <w:p w:rsidR="0042638F" w:rsidRDefault="0042638F">
      <w:pPr>
        <w:spacing w:line="360" w:lineRule="auto"/>
        <w:jc w:val="both"/>
        <w:rPr>
          <w:rFonts w:ascii="Arial" w:eastAsia="Arial" w:hAnsi="Arial" w:cs="Arial"/>
          <w:b/>
          <w:sz w:val="22"/>
          <w:szCs w:val="22"/>
        </w:rPr>
      </w:pP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eastAsia="Times New Roman" w:hAnsi="Arial" w:cs="Arial"/>
        </w:rPr>
        <w:t>Zarb G, Hobkirk John A, Eckert Steven E, Jacob Rhonda F. Prosthodontic Treatment for edentulous patients. Complete Denture and Implant Supported Prostheses. 13</w:t>
      </w:r>
      <w:r w:rsidRPr="00C17206">
        <w:rPr>
          <w:rFonts w:ascii="Arial" w:eastAsia="Times New Roman" w:hAnsi="Arial" w:cs="Arial"/>
          <w:vertAlign w:val="superscript"/>
        </w:rPr>
        <w:t>th</w:t>
      </w:r>
      <w:r w:rsidRPr="00C17206">
        <w:rPr>
          <w:rFonts w:ascii="Arial" w:eastAsia="Times New Roman" w:hAnsi="Arial" w:cs="Arial"/>
        </w:rPr>
        <w:t xml:space="preserve"> ed. Singapore: Elsiver, 2012: 437-442</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eastAsia="Times New Roman" w:hAnsi="Arial" w:cs="Arial"/>
        </w:rPr>
        <w:t>Kumar Lalit. Biomechanics and Clinical Implications of Complete Edentulous State. JCGG 2014: 101-4.</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 xml:space="preserve">Nallaswamy D. </w:t>
      </w:r>
      <w:r w:rsidRPr="00C17206">
        <w:rPr>
          <w:rFonts w:ascii="Arial" w:hAnsi="Arial" w:cs="Arial"/>
          <w:i/>
          <w:iCs/>
        </w:rPr>
        <w:t>Textbook of Prosthodontics</w:t>
      </w:r>
      <w:r w:rsidRPr="00C17206">
        <w:rPr>
          <w:rFonts w:ascii="Arial" w:hAnsi="Arial" w:cs="Arial"/>
        </w:rPr>
        <w:t xml:space="preserve">. New Delhi: Jaypee Brothers, 2003: 4, 19-25, 29-31, 60-3. </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t xml:space="preserve">Gosavi SS, Ghanci M, Malik SA, Sanyal P. </w:t>
      </w:r>
      <w:r w:rsidRPr="00C17206">
        <w:rPr>
          <w:rFonts w:ascii="Arial" w:hAnsi="Arial" w:cs="Arial"/>
          <w:iCs/>
          <w:sz w:val="22"/>
          <w:szCs w:val="22"/>
        </w:rPr>
        <w:t>A Survey of Complete Denture Patients Experiencing Difficulties with Their Prostheses</w:t>
      </w:r>
      <w:r w:rsidRPr="00C17206">
        <w:rPr>
          <w:rFonts w:ascii="Arial" w:hAnsi="Arial" w:cs="Arial"/>
          <w:sz w:val="22"/>
          <w:szCs w:val="22"/>
        </w:rPr>
        <w:t xml:space="preserve">. The Journal of Contemporary Dental Practice 2013; Vol. 14: 524-527. </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t xml:space="preserve">Dye Bruce A, Thornton-Evans G, Li Xianfen, J Timothy. Dental Caries and Tooth Loss in Adults in the United States, 2011-2012. NCHS Data Brief 2015; 197: 1-8 </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eastAsia="Times New Roman" w:hAnsi="Arial" w:cs="Arial"/>
        </w:rPr>
      </w:pPr>
      <w:r w:rsidRPr="00C17206">
        <w:rPr>
          <w:rFonts w:ascii="Arial" w:hAnsi="Arial" w:cs="Arial"/>
        </w:rPr>
        <w:t>Badan Penelitian dan Pengembangan Kesehatan Kementrian Kesehatan RI, 2013. Hasil Riset Kesehatan Dasar (Riskesdas) 2013. Badan Penelitian dan Pengembangan Kesehatan Kementrian Kesehatan RI.</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Kuntjoro M, Rostiny, Widajati W. Alveolar ridge rehabilitatiton to increase full denture retention and stability. Dent. J 2010; Vol. 43, No. 4 : 181-5.</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eastAsia="Times New Roman" w:hAnsi="Arial" w:cs="Arial"/>
        </w:rPr>
        <w:t>Harshanur Itjingningsih W, ed Juwono Lilian. Geligi Tiruan Lengkap Lepas Jakarta: EGC, 1996: 8-9.</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eastAsia="Times New Roman" w:hAnsi="Arial" w:cs="Arial"/>
        </w:rPr>
        <w:t>Ajay et al. Residual ridge resorbtion, a review. Indian journal of dental scienc ; 2010; Vol. 3, No. 2 : 2.</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eastAsia="Times New Roman" w:hAnsi="Arial" w:cs="Arial"/>
        </w:rPr>
      </w:pPr>
      <w:r w:rsidRPr="00C17206">
        <w:rPr>
          <w:rFonts w:ascii="Arial" w:eastAsia="Times New Roman" w:hAnsi="Arial" w:cs="Arial"/>
        </w:rPr>
        <w:t>Ribeiro J.A.M, Resende C.M.B.M, Lopes.A.L.C, Neto A.F, Carreiro A.F.P. The influence of Mandibular Ridge Anatomy on Treatment outcome with conventional complete dentures. Acta Odontol. Latinoam 2014; Vol. 27, No. 2 : 53-57</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Ruby, Kumar Manish, Chaudhary Hanish, Singh Abhinav Kumar. Evaluation of Stress Distribution in U shaped and V Shaped Maxillary Edentulous Residual Alveolar Ridge by Using Finite Element Analysis. International journal of enhance medicines &amp; dental care 2015; Vol. 2 : 15-21.</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Maller et al. A review on diagnosis and treatment planning for completely edentulous patients. JIADS 2010; Vol. 1 : 15-20.</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color w:val="000000"/>
        </w:rPr>
        <w:t xml:space="preserve">Zarb GA, Bolender CL, Eckert SE, Jacob RF, Fenton AH, Stern RM. </w:t>
      </w:r>
      <w:r w:rsidRPr="00C17206">
        <w:rPr>
          <w:rFonts w:ascii="Arial" w:hAnsi="Arial" w:cs="Arial"/>
          <w:iCs/>
          <w:color w:val="000000"/>
        </w:rPr>
        <w:t>Prosthodontic Treatment for Edentulous Patient</w:t>
      </w:r>
      <w:r w:rsidRPr="00C17206">
        <w:rPr>
          <w:rFonts w:ascii="Arial" w:hAnsi="Arial" w:cs="Arial"/>
          <w:color w:val="000000"/>
        </w:rPr>
        <w:t xml:space="preserve">. 12 th ed. St Louis: Elsevier, 2004: 25, 92, 441, 486, 514 </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lastRenderedPageBreak/>
        <w:t>Gerdin EW, Einarson S, Jonsson M, Aronsson K, Johansson I. Impact of dry mouth conditions on oral health-related quality of life in order people. Gerodontology 2005; Vol. 22 : 219-26</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t>Canger EM, Celenk P. Radiographic evaluation of alveolar ridge height of dentate and edentulous patients. Gerodontology 2012; Vol. 29 : 17-23</w:t>
      </w:r>
    </w:p>
    <w:p w:rsidR="009E28B4" w:rsidRPr="00C17206" w:rsidRDefault="009E28B4" w:rsidP="009E28B4">
      <w:pPr>
        <w:pStyle w:val="ListParagraph"/>
        <w:numPr>
          <w:ilvl w:val="0"/>
          <w:numId w:val="2"/>
        </w:numPr>
        <w:tabs>
          <w:tab w:val="left" w:pos="426"/>
        </w:tabs>
        <w:autoSpaceDE w:val="0"/>
        <w:autoSpaceDN w:val="0"/>
        <w:adjustRightInd w:val="0"/>
        <w:spacing w:after="0" w:line="360" w:lineRule="auto"/>
        <w:ind w:left="426" w:hanging="426"/>
        <w:jc w:val="both"/>
        <w:rPr>
          <w:rFonts w:ascii="Arial" w:hAnsi="Arial" w:cs="Arial"/>
        </w:rPr>
      </w:pPr>
      <w:r w:rsidRPr="00C17206">
        <w:rPr>
          <w:rFonts w:ascii="Arial" w:hAnsi="Arial" w:cs="Arial"/>
        </w:rPr>
        <w:t>Zarb GA, Bolender CL, Hickey JC, Gunnar EC. Buku ajar prostodonti untuk pasien tak bergigi menurut boucher. 10</w:t>
      </w:r>
      <w:r w:rsidRPr="00C17206">
        <w:rPr>
          <w:rFonts w:ascii="Arial" w:hAnsi="Arial" w:cs="Arial"/>
          <w:vertAlign w:val="superscript"/>
        </w:rPr>
        <w:t xml:space="preserve">th </w:t>
      </w:r>
      <w:r w:rsidRPr="00C17206">
        <w:rPr>
          <w:rFonts w:ascii="Arial" w:hAnsi="Arial" w:cs="Arial"/>
        </w:rPr>
        <w:t>ed., Jakarta: EGC, 2002; 143-147</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eastAsia="Times New Roman" w:hAnsi="Arial" w:cs="Arial"/>
        </w:rPr>
        <w:t>Yanikoglu N, Ceylan G, Aladag I. A comparison of the basal seat areas of the maxillary and mandibular according to arch shapes. Attaturk Univ Diss Hek. 2005; Vol.15: 29-33.</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Pietrokovski J, Harfin J, Levy F. The Influence of age and denture wear on the size of edentulous structures. Gerodontology 2003; Vol. 20, No. 2 : 100-5.</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Blahova Z, Neuman M. Physical factors in retention of complete dentures.J Prosth.Dent.1971:25(3):230-235</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t>Jacobson T.E, Krol A.J. A contemporary review of the factors involved in complete dentures. Part II : Stability. The Journal Of Prosthetic Dentistry 1983. Vol. 49 : 165-172</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Koshino H, Hirai Toshihiro, Yokoyama Yuichi, et al. Mandibular Ridge Shape and The Masticatory Ability in Complete Denture Weares. J Jpn prosthodont 2008; 488-93.</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D Krishna Prasad, Mehra Divya, D Anupuma Prasad. Prosthodontic Mangement of Compromised Ridges and Situations. NUJHS 2014; Vol. 4, No. 1 : 141-8.</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The academy of Prosthodontics. The Glossary of Prosthodontic Terms. The Journal Prosthetic Dentistry 2017; Vol. 117: 34</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Divaris K, Ntounis A, Marinis A, Polyzois G, Polychronopoulou A. Loss of natural dentition: multi-level effects among a geriatric population. Gerodontology 2010; Vol. 1 : 1-8</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eastAsia="Times New Roman" w:hAnsi="Arial" w:cs="Arial"/>
        </w:rPr>
      </w:pPr>
      <w:r w:rsidRPr="00C17206">
        <w:rPr>
          <w:rFonts w:ascii="Arial" w:eastAsia="Times New Roman" w:hAnsi="Arial" w:cs="Arial"/>
        </w:rPr>
        <w:t>Reich KM, Huber CD, Lippnig WR, Ulm C, Watzek G,Tangl S. Atrophy of the residual alveolar ridge following tooth loss in an historical population. Oral Diseases 2011 : Vol. 17: 33-44</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eastAsia="Times New Roman" w:hAnsi="Arial" w:cs="Arial"/>
        </w:rPr>
      </w:pPr>
      <w:r w:rsidRPr="00C17206">
        <w:rPr>
          <w:rFonts w:ascii="Arial" w:hAnsi="Arial" w:cs="Arial"/>
        </w:rPr>
        <w:t>Basker R.M, Davenport J.C, Tomlin H.R. Perawatan Prostodontik Bagi Pasien Tak Bergigi. Alih Bahasa. Titi S. Soebakti, Hamzia Arsil. Edisi 3. Jakarta : EGC, 1996: Vol. 33: 47-48</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 xml:space="preserve">Jagadeesh, Patil, Kattimani. Clinical evaluation of mandibular height inrelation to aging and legth of edentulism. IOSR 2013; Vol. 3 : 44-47 </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eastAsia="Times New Roman" w:hAnsi="Arial" w:cs="Arial"/>
        </w:rPr>
      </w:pPr>
      <w:r w:rsidRPr="00C17206">
        <w:rPr>
          <w:rFonts w:ascii="Arial" w:eastAsia="Times New Roman" w:hAnsi="Arial" w:cs="Arial"/>
        </w:rPr>
        <w:t>Kovacic I, Celebic A, Zlataric D. Decreasing of residual alveolar ridge height in complete Denture wearer. A five year follow up study. Col. Antropol 2010; Vol. 3: 1051-1056.</w:t>
      </w:r>
    </w:p>
    <w:p w:rsidR="009E28B4" w:rsidRPr="00C17206" w:rsidRDefault="009E28B4" w:rsidP="009E28B4">
      <w:pPr>
        <w:pStyle w:val="ListParagraph"/>
        <w:numPr>
          <w:ilvl w:val="0"/>
          <w:numId w:val="2"/>
        </w:numPr>
        <w:tabs>
          <w:tab w:val="left" w:pos="426"/>
        </w:tabs>
        <w:autoSpaceDE w:val="0"/>
        <w:autoSpaceDN w:val="0"/>
        <w:adjustRightInd w:val="0"/>
        <w:spacing w:after="0" w:line="360" w:lineRule="auto"/>
        <w:ind w:left="426" w:hanging="426"/>
        <w:jc w:val="both"/>
        <w:rPr>
          <w:rFonts w:ascii="Arial" w:hAnsi="Arial" w:cs="Arial"/>
        </w:rPr>
      </w:pPr>
      <w:r w:rsidRPr="00C17206">
        <w:rPr>
          <w:rFonts w:ascii="Arial" w:hAnsi="Arial" w:cs="Arial"/>
        </w:rPr>
        <w:t>Gupta A, Tiwari B, Goel H, Shekhawat H. Residual Ridge Resorption: A review. Indian Journal of Dental Sciences 2010; Vol. 2 : 7-11.</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lastRenderedPageBreak/>
        <w:t>Roessler DM. Complete denture success for patients and dentists. Int Dent J 2003; 53 (5): 340-5.</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t>Samyukta, G. Abirami. Residual Ridge Resorption in Complete Denture Wearers. JPSR 2016; Vol. 8 : 565-569</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t>Weitzmann M.N, Pacifici R. Estrogen deficiency and bone loss: an inflammatory tale. JCI 2006; Vol. 116 : 1186-1194</w:t>
      </w:r>
    </w:p>
    <w:p w:rsidR="009E28B4" w:rsidRPr="00C17206" w:rsidRDefault="009E28B4" w:rsidP="009E28B4">
      <w:pPr>
        <w:pStyle w:val="Default"/>
        <w:numPr>
          <w:ilvl w:val="0"/>
          <w:numId w:val="2"/>
        </w:numPr>
        <w:tabs>
          <w:tab w:val="left" w:pos="426"/>
        </w:tabs>
        <w:spacing w:line="360" w:lineRule="auto"/>
        <w:ind w:left="426" w:hanging="426"/>
        <w:jc w:val="both"/>
        <w:rPr>
          <w:rFonts w:ascii="Arial" w:hAnsi="Arial" w:cs="Arial"/>
          <w:sz w:val="22"/>
          <w:szCs w:val="22"/>
        </w:rPr>
      </w:pPr>
      <w:r w:rsidRPr="00C17206">
        <w:rPr>
          <w:rFonts w:ascii="Arial" w:hAnsi="Arial" w:cs="Arial"/>
          <w:sz w:val="22"/>
          <w:szCs w:val="22"/>
        </w:rPr>
        <w:t>Al-Jabrah O, Al-Shumailan Y. Association of complete denture wearing with the rate of reduction of mandibular residual ridge using digital panoramic radiography. IJDR 2014; Vol. 2 : 20-25</w:t>
      </w:r>
    </w:p>
    <w:p w:rsidR="009E28B4" w:rsidRPr="00C17206"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 xml:space="preserve">Jedrzejewski K, Ledzion S, Zmylowska E. Factors affecting mandibular residual ridge resorption inedentulous patient: a preliminary report. Via Medica 2007 : Vol. 66 (3): 346-352. </w:t>
      </w:r>
    </w:p>
    <w:p w:rsidR="009E28B4" w:rsidRPr="009E28B4" w:rsidRDefault="009E28B4" w:rsidP="009E28B4">
      <w:pPr>
        <w:pStyle w:val="ListParagraph"/>
        <w:numPr>
          <w:ilvl w:val="0"/>
          <w:numId w:val="2"/>
        </w:numPr>
        <w:tabs>
          <w:tab w:val="left" w:pos="426"/>
        </w:tabs>
        <w:spacing w:after="0" w:line="360" w:lineRule="auto"/>
        <w:ind w:left="426" w:hanging="426"/>
        <w:jc w:val="both"/>
        <w:rPr>
          <w:rFonts w:ascii="Arial" w:hAnsi="Arial" w:cs="Arial"/>
        </w:rPr>
      </w:pPr>
      <w:r w:rsidRPr="00C17206">
        <w:rPr>
          <w:rFonts w:ascii="Arial" w:hAnsi="Arial" w:cs="Arial"/>
        </w:rPr>
        <w:t>Ignatia W. Penggunaan pelapis lunak untuk mengurangi rasa sakit pada alveolar ridge yang tajam. E-Journal WIDYA 2013; Vol. 1 : 18-23</w:t>
      </w:r>
    </w:p>
    <w:sectPr w:rsidR="009E28B4" w:rsidRPr="009E28B4">
      <w:headerReference w:type="even" r:id="rId9"/>
      <w:footerReference w:type="even" r:id="rId10"/>
      <w:footerReference w:type="default" r:id="rId11"/>
      <w:pgSz w:w="11907" w:h="16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03F" w:rsidRDefault="00B0203F">
      <w:r>
        <w:separator/>
      </w:r>
    </w:p>
  </w:endnote>
  <w:endnote w:type="continuationSeparator" w:id="0">
    <w:p w:rsidR="00B0203F" w:rsidRDefault="00B0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Noto Sans Symbols">
    <w:charset w:val="00"/>
    <w:family w:val="auto"/>
    <w:pitch w:val="default"/>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C9" w:rsidRDefault="007468B9">
    <w:pPr>
      <w:tabs>
        <w:tab w:val="left" w:pos="2992"/>
      </w:tabs>
      <w:spacing w:after="1134"/>
      <w:ind w:right="90"/>
      <w:rPr>
        <w:rFonts w:ascii="Arial" w:eastAsia="Arial" w:hAnsi="Arial" w:cs="Arial"/>
      </w:rPr>
    </w:pPr>
    <w:r>
      <w:rPr>
        <w:rFonts w:ascii="Arial Narrow" w:eastAsia="Arial Narrow" w:hAnsi="Arial Narrow" w:cs="Arial Narrow"/>
      </w:rPr>
      <w:t xml:space="preserve"> </w:t>
    </w:r>
    <w:r>
      <w:rPr>
        <w:rFonts w:ascii="Arial" w:eastAsia="Arial" w:hAnsi="Arial" w:cs="Arial"/>
        <w:b/>
      </w:rPr>
      <w:t xml:space="preserve">TELKOMNIKA </w:t>
    </w:r>
    <w:r>
      <w:rPr>
        <w:rFonts w:ascii="Arial" w:eastAsia="Arial" w:hAnsi="Arial" w:cs="Arial"/>
      </w:rPr>
      <w:t>Vol. 12, No. 4, April 2014:  xxx – xxx</w:t>
    </w:r>
    <w:r>
      <w:rPr>
        <w:noProof/>
        <w:lang w:eastAsia="en-US"/>
      </w:rPr>
      <mc:AlternateContent>
        <mc:Choice Requires="wps">
          <w:drawing>
            <wp:anchor distT="0" distB="0" distL="114300" distR="114300" simplePos="0" relativeHeight="251660288" behindDoc="0" locked="0" layoutInCell="1" hidden="0" allowOverlap="1" wp14:anchorId="061F7412" wp14:editId="7FB48F7B">
              <wp:simplePos x="0" y="0"/>
              <wp:positionH relativeFrom="margin">
                <wp:posOffset>-38099</wp:posOffset>
              </wp:positionH>
              <wp:positionV relativeFrom="paragraph">
                <wp:posOffset>-25399</wp:posOffset>
              </wp:positionV>
              <wp:extent cx="54705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xmlns:w15="http://schemas.microsoft.com/office/word/2012/wordml" xmlns:w16se="http://schemas.microsoft.com/office/word/2015/wordml/symex" xmlns:cx1="http://schemas.microsoft.com/office/drawing/2015/9/8/chartex" xmlns:cx="http://schemas.microsoft.com/office/drawing/2014/chartex">
          <w:pict>
            <v:shapetype w14:anchorId="7F57A11A" id="_x0000_t32" coordsize="21600,21600" o:spt="32" o:oned="t" path="m,l21600,21600e" filled="f">
              <v:path arrowok="t" fillok="f" o:connecttype="none"/>
              <o:lock v:ext="edit" shapetype="t"/>
            </v:shapetype>
            <v:shape id="Straight Arrow Connector 3" o:spid="_x0000_s1026" type="#_x0000_t32" style="position:absolute;margin-left:-3pt;margin-top:-2pt;width:430.75pt;height:1.75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" filled="t">
              <v:stroke startarrowwidth="narrow" startarrowlength="short" endarrowwidth="narrow" endarrowlength="short" miterlimit="5243f" joinstyle="miter"/>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C9" w:rsidRDefault="00103BC9">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rFonts w:ascii="Trebuchet MS" w:eastAsia="Trebuchet MS" w:hAnsi="Trebuchet MS" w:cs="Trebuchet MS"/>
        <w:b/>
        <w:i/>
        <w:color w:val="FF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03F" w:rsidRDefault="00B0203F">
      <w:r>
        <w:separator/>
      </w:r>
    </w:p>
  </w:footnote>
  <w:footnote w:type="continuationSeparator" w:id="0">
    <w:p w:rsidR="00B0203F" w:rsidRDefault="00B020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BC9" w:rsidRDefault="007468B9">
    <w:pPr>
      <w:spacing w:before="1134"/>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end"/>
    </w:r>
  </w:p>
  <w:p w:rsidR="00103BC9" w:rsidRDefault="007468B9">
    <w:pPr>
      <w:tabs>
        <w:tab w:val="left" w:pos="2992"/>
        <w:tab w:val="right" w:pos="8505"/>
      </w:tabs>
    </w:pPr>
    <w:r>
      <w:t xml:space="preserve">             </w:t>
    </w:r>
    <w:r>
      <w:rPr>
        <w:rFonts w:ascii="Noto Sans Symbols" w:eastAsia="Noto Sans Symbols" w:hAnsi="Noto Sans Symbols" w:cs="Noto Sans Symbols"/>
      </w:rPr>
      <w:t>■</w:t>
    </w:r>
    <w:r>
      <w:tab/>
      <w:t xml:space="preserve"> </w:t>
    </w:r>
    <w:r>
      <w:tab/>
      <w:t xml:space="preserve">       </w:t>
    </w:r>
    <w:r>
      <w:rPr>
        <w:rFonts w:ascii="Arial" w:eastAsia="Arial" w:hAnsi="Arial" w:cs="Arial"/>
      </w:rPr>
      <w:t>ISSN: 2302-4046</w:t>
    </w:r>
    <w:r>
      <w:rPr>
        <w:noProof/>
        <w:lang w:eastAsia="en-US"/>
      </w:rPr>
      <mc:AlternateContent>
        <mc:Choice Requires="wps">
          <w:drawing>
            <wp:anchor distT="0" distB="0" distL="114300" distR="114300" simplePos="0" relativeHeight="251658240" behindDoc="0" locked="0" layoutInCell="1" hidden="0" allowOverlap="1" wp14:anchorId="6A5190E7" wp14:editId="5630DA1D">
              <wp:simplePos x="0" y="0"/>
              <wp:positionH relativeFrom="margin">
                <wp:posOffset>0</wp:posOffset>
              </wp:positionH>
              <wp:positionV relativeFrom="paragraph">
                <wp:posOffset>165100</wp:posOffset>
              </wp:positionV>
              <wp:extent cx="54705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xmlns:w15="http://schemas.microsoft.com/office/word/2012/wordml" xmlns:w16se="http://schemas.microsoft.com/office/word/2015/wordml/symex" xmlns:cx1="http://schemas.microsoft.com/office/drawing/2015/9/8/chartex" xmlns:cx="http://schemas.microsoft.com/office/drawing/2014/chartex">
          <w:pict>
            <v:shapetype w14:anchorId="53013267" id="_x0000_t32" coordsize="21600,21600" o:spt="32" o:oned="t" path="m,l21600,21600e" filled="f">
              <v:path arrowok="t" fillok="f" o:connecttype="none"/>
              <o:lock v:ext="edit" shapetype="t"/>
            </v:shapetype>
            <v:shape id="Straight Arrow Connector 2" o:spid="_x0000_s1026" type="#_x0000_t32" style="position:absolute;margin-left:0;margin-top:13pt;width:430.75pt;height:1.75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" filled="t">
              <v:stroke startarrowwidth="narrow" startarrowlength="short" endarrowwidth="narrow" endarrowlength="short" miterlimit="5243f" joinstyle="miter"/>
              <w10:wrap anchorx="margin"/>
            </v:shape>
          </w:pict>
        </mc:Fallback>
      </mc:AlternateContent>
    </w:r>
    <w:r>
      <w:rPr>
        <w:noProof/>
        <w:lang w:eastAsia="en-US"/>
      </w:rPr>
      <mc:AlternateContent>
        <mc:Choice Requires="wps">
          <w:drawing>
            <wp:anchor distT="0" distB="0" distL="114300" distR="114300" simplePos="0" relativeHeight="251659264" behindDoc="0" locked="0" layoutInCell="1" hidden="0" allowOverlap="1" wp14:anchorId="2B2C6F77" wp14:editId="62BCF568">
              <wp:simplePos x="0" y="0"/>
              <wp:positionH relativeFrom="margin">
                <wp:posOffset>0</wp:posOffset>
              </wp:positionH>
              <wp:positionV relativeFrom="paragraph">
                <wp:posOffset>165100</wp:posOffset>
              </wp:positionV>
              <wp:extent cx="54705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xmlns:w15="http://schemas.microsoft.com/office/word/2012/wordml" xmlns:w16se="http://schemas.microsoft.com/office/word/2015/wordml/symex" xmlns:cx1="http://schemas.microsoft.com/office/drawing/2015/9/8/chartex" xmlns:cx="http://schemas.microsoft.com/office/drawing/2014/chartex">
          <w:pict>
            <v:shape w14:anchorId="1C8F7716" id="Straight Arrow Connector 4" o:spid="_x0000_s1026" type="#_x0000_t32" style="position:absolute;margin-left:0;margin-top:13pt;width:430.75pt;height:1.75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" filled="t">
              <v:stroke startarrowwidth="narrow" startarrowlength="short" endarrowwidth="narrow" endarrowlength="short" miterlimit="5243f" joinstyle="miter"/>
              <w10:wrap anchorx="margin"/>
            </v:shape>
          </w:pict>
        </mc:Fallback>
      </mc:AlternateContent>
    </w:r>
  </w:p>
  <w:p w:rsidR="00103BC9" w:rsidRDefault="007468B9">
    <w:pPr>
      <w:tabs>
        <w:tab w:val="left" w:pos="2992"/>
        <w:tab w:val="right" w:pos="8505"/>
      </w:tabs>
    </w:pPr>
    <w:r>
      <w:tab/>
      <w:t xml:space="preserve"> </w:t>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F05F0"/>
    <w:multiLevelType w:val="multilevel"/>
    <w:tmpl w:val="F0DE1408"/>
    <w:lvl w:ilvl="0">
      <w:start w:val="1"/>
      <w:numFmt w:val="decimal"/>
      <w:lvlText w:val="%1."/>
      <w:lvlJc w:val="left"/>
      <w:pPr>
        <w:ind w:left="285" w:hanging="375"/>
      </w:pPr>
      <w:rPr>
        <w:vertAlign w:val="baseline"/>
      </w:rPr>
    </w:lvl>
    <w:lvl w:ilvl="1">
      <w:start w:val="1"/>
      <w:numFmt w:val="lowerLetter"/>
      <w:lvlText w:val="%2."/>
      <w:lvlJc w:val="left"/>
      <w:pPr>
        <w:ind w:left="990" w:hanging="360"/>
      </w:pPr>
      <w:rPr>
        <w:vertAlign w:val="baseline"/>
      </w:rPr>
    </w:lvl>
    <w:lvl w:ilvl="2">
      <w:start w:val="1"/>
      <w:numFmt w:val="lowerRoman"/>
      <w:lvlText w:val="%3."/>
      <w:lvlJc w:val="right"/>
      <w:pPr>
        <w:ind w:left="1710" w:hanging="180"/>
      </w:pPr>
      <w:rPr>
        <w:vertAlign w:val="baseline"/>
      </w:rPr>
    </w:lvl>
    <w:lvl w:ilvl="3">
      <w:start w:val="1"/>
      <w:numFmt w:val="decimal"/>
      <w:lvlText w:val="%4."/>
      <w:lvlJc w:val="left"/>
      <w:pPr>
        <w:ind w:left="2430" w:hanging="360"/>
      </w:pPr>
      <w:rPr>
        <w:vertAlign w:val="baseline"/>
      </w:rPr>
    </w:lvl>
    <w:lvl w:ilvl="4">
      <w:start w:val="1"/>
      <w:numFmt w:val="lowerLetter"/>
      <w:lvlText w:val="%5."/>
      <w:lvlJc w:val="left"/>
      <w:pPr>
        <w:ind w:left="3150" w:hanging="360"/>
      </w:pPr>
      <w:rPr>
        <w:vertAlign w:val="baseline"/>
      </w:rPr>
    </w:lvl>
    <w:lvl w:ilvl="5">
      <w:start w:val="1"/>
      <w:numFmt w:val="lowerRoman"/>
      <w:lvlText w:val="%6."/>
      <w:lvlJc w:val="right"/>
      <w:pPr>
        <w:ind w:left="3870" w:hanging="180"/>
      </w:pPr>
      <w:rPr>
        <w:vertAlign w:val="baseline"/>
      </w:rPr>
    </w:lvl>
    <w:lvl w:ilvl="6">
      <w:start w:val="1"/>
      <w:numFmt w:val="decimal"/>
      <w:lvlText w:val="%7."/>
      <w:lvlJc w:val="left"/>
      <w:pPr>
        <w:ind w:left="4590" w:hanging="360"/>
      </w:pPr>
      <w:rPr>
        <w:vertAlign w:val="baseline"/>
      </w:rPr>
    </w:lvl>
    <w:lvl w:ilvl="7">
      <w:start w:val="1"/>
      <w:numFmt w:val="lowerLetter"/>
      <w:lvlText w:val="%8."/>
      <w:lvlJc w:val="left"/>
      <w:pPr>
        <w:ind w:left="5310" w:hanging="360"/>
      </w:pPr>
      <w:rPr>
        <w:vertAlign w:val="baseline"/>
      </w:rPr>
    </w:lvl>
    <w:lvl w:ilvl="8">
      <w:start w:val="1"/>
      <w:numFmt w:val="lowerRoman"/>
      <w:lvlText w:val="%9."/>
      <w:lvlJc w:val="right"/>
      <w:pPr>
        <w:ind w:left="6030" w:hanging="180"/>
      </w:pPr>
      <w:rPr>
        <w:vertAlign w:val="baseline"/>
      </w:rPr>
    </w:lvl>
  </w:abstractNum>
  <w:abstractNum w:abstractNumId="1">
    <w:nsid w:val="6D2571FA"/>
    <w:multiLevelType w:val="hybridMultilevel"/>
    <w:tmpl w:val="12C2DA5C"/>
    <w:lvl w:ilvl="0" w:tplc="95EAB5D4">
      <w:start w:val="1"/>
      <w:numFmt w:val="decimal"/>
      <w:lvlText w:val="%1."/>
      <w:lvlJc w:val="left"/>
      <w:pPr>
        <w:ind w:left="720" w:hanging="360"/>
      </w:pPr>
      <w:rPr>
        <w:b w:val="0"/>
        <w:strike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AxNLUwsTQ3NzY1MjNQ0lEKTi0uzszPAykwrAUAOej16CwAAAA="/>
  </w:docVars>
  <w:rsids>
    <w:rsidRoot w:val="00103BC9"/>
    <w:rsid w:val="000223BC"/>
    <w:rsid w:val="00041CB6"/>
    <w:rsid w:val="000A036D"/>
    <w:rsid w:val="000C0451"/>
    <w:rsid w:val="000E4473"/>
    <w:rsid w:val="00103BC9"/>
    <w:rsid w:val="00154C19"/>
    <w:rsid w:val="001A3C82"/>
    <w:rsid w:val="001C53E6"/>
    <w:rsid w:val="00240523"/>
    <w:rsid w:val="0026068D"/>
    <w:rsid w:val="002D6BDD"/>
    <w:rsid w:val="00320E10"/>
    <w:rsid w:val="00351C5C"/>
    <w:rsid w:val="00360C4C"/>
    <w:rsid w:val="003A4DC2"/>
    <w:rsid w:val="003A745B"/>
    <w:rsid w:val="003B183C"/>
    <w:rsid w:val="003B6577"/>
    <w:rsid w:val="003E5709"/>
    <w:rsid w:val="0041489B"/>
    <w:rsid w:val="0042638F"/>
    <w:rsid w:val="004664C7"/>
    <w:rsid w:val="00477CB1"/>
    <w:rsid w:val="004C06C9"/>
    <w:rsid w:val="004E2B8E"/>
    <w:rsid w:val="00535739"/>
    <w:rsid w:val="00556C9E"/>
    <w:rsid w:val="00567BF9"/>
    <w:rsid w:val="00681D75"/>
    <w:rsid w:val="006948EF"/>
    <w:rsid w:val="006973C6"/>
    <w:rsid w:val="006E06A2"/>
    <w:rsid w:val="00723680"/>
    <w:rsid w:val="00732B96"/>
    <w:rsid w:val="007468B9"/>
    <w:rsid w:val="0076312B"/>
    <w:rsid w:val="007D1E70"/>
    <w:rsid w:val="007E0156"/>
    <w:rsid w:val="00801F9A"/>
    <w:rsid w:val="00804F88"/>
    <w:rsid w:val="0082062E"/>
    <w:rsid w:val="00822785"/>
    <w:rsid w:val="00855FCB"/>
    <w:rsid w:val="00866F49"/>
    <w:rsid w:val="00877ABC"/>
    <w:rsid w:val="008A25C7"/>
    <w:rsid w:val="008E1FF5"/>
    <w:rsid w:val="008F191C"/>
    <w:rsid w:val="008F7843"/>
    <w:rsid w:val="00925C55"/>
    <w:rsid w:val="00926D6E"/>
    <w:rsid w:val="00930236"/>
    <w:rsid w:val="00954CF8"/>
    <w:rsid w:val="00975A4C"/>
    <w:rsid w:val="009A5527"/>
    <w:rsid w:val="009C27EE"/>
    <w:rsid w:val="009E28B4"/>
    <w:rsid w:val="009F3B99"/>
    <w:rsid w:val="00A75C16"/>
    <w:rsid w:val="00A7754F"/>
    <w:rsid w:val="00A81BDC"/>
    <w:rsid w:val="00AF2642"/>
    <w:rsid w:val="00AF6E98"/>
    <w:rsid w:val="00B00BD3"/>
    <w:rsid w:val="00B0203F"/>
    <w:rsid w:val="00B14D88"/>
    <w:rsid w:val="00B574D8"/>
    <w:rsid w:val="00B7347E"/>
    <w:rsid w:val="00B77ED9"/>
    <w:rsid w:val="00B820C4"/>
    <w:rsid w:val="00BB78FC"/>
    <w:rsid w:val="00BE5E6C"/>
    <w:rsid w:val="00C1336C"/>
    <w:rsid w:val="00C57087"/>
    <w:rsid w:val="00C773A3"/>
    <w:rsid w:val="00C77E71"/>
    <w:rsid w:val="00C86EF2"/>
    <w:rsid w:val="00C95F00"/>
    <w:rsid w:val="00CC0A6F"/>
    <w:rsid w:val="00CD51A4"/>
    <w:rsid w:val="00CF3841"/>
    <w:rsid w:val="00D449E7"/>
    <w:rsid w:val="00D50A62"/>
    <w:rsid w:val="00D65215"/>
    <w:rsid w:val="00D8436F"/>
    <w:rsid w:val="00DA1771"/>
    <w:rsid w:val="00DA50A8"/>
    <w:rsid w:val="00E33333"/>
    <w:rsid w:val="00E63627"/>
    <w:rsid w:val="00E82502"/>
    <w:rsid w:val="00E91CE6"/>
    <w:rsid w:val="00ED3D96"/>
    <w:rsid w:val="00EF7533"/>
    <w:rsid w:val="00F04187"/>
    <w:rsid w:val="00F41872"/>
    <w:rsid w:val="00F82015"/>
    <w:rsid w:val="00FB7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en-US" w:eastAsia="en-GB"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732B96"/>
    <w:rPr>
      <w:color w:val="0000FF" w:themeColor="hyperlink"/>
      <w:u w:val="single"/>
    </w:rPr>
  </w:style>
  <w:style w:type="paragraph" w:styleId="BalloonText">
    <w:name w:val="Balloon Text"/>
    <w:basedOn w:val="Normal"/>
    <w:link w:val="BalloonTextChar"/>
    <w:uiPriority w:val="99"/>
    <w:semiHidden/>
    <w:unhideWhenUsed/>
    <w:rsid w:val="00C773A3"/>
    <w:rPr>
      <w:rFonts w:ascii="Tahoma" w:hAnsi="Tahoma" w:cs="Tahoma"/>
      <w:sz w:val="16"/>
      <w:szCs w:val="16"/>
    </w:rPr>
  </w:style>
  <w:style w:type="character" w:customStyle="1" w:styleId="BalloonTextChar">
    <w:name w:val="Balloon Text Char"/>
    <w:basedOn w:val="DefaultParagraphFont"/>
    <w:link w:val="BalloonText"/>
    <w:uiPriority w:val="99"/>
    <w:semiHidden/>
    <w:rsid w:val="00C773A3"/>
    <w:rPr>
      <w:rFonts w:ascii="Tahoma" w:hAnsi="Tahoma" w:cs="Tahoma"/>
      <w:sz w:val="16"/>
      <w:szCs w:val="16"/>
    </w:rPr>
  </w:style>
  <w:style w:type="paragraph" w:styleId="ListParagraph">
    <w:name w:val="List Paragraph"/>
    <w:basedOn w:val="Normal"/>
    <w:uiPriority w:val="34"/>
    <w:qFormat/>
    <w:rsid w:val="00954CF8"/>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customStyle="1" w:styleId="Normal1">
    <w:name w:val="Normal1"/>
    <w:rsid w:val="00320E10"/>
    <w:pPr>
      <w:widowControl w:val="0"/>
      <w:pBdr>
        <w:top w:val="none" w:sz="0" w:space="0" w:color="auto"/>
        <w:left w:val="none" w:sz="0" w:space="0" w:color="auto"/>
        <w:bottom w:val="none" w:sz="0" w:space="0" w:color="auto"/>
        <w:right w:val="none" w:sz="0" w:space="0" w:color="auto"/>
        <w:between w:val="none" w:sz="0" w:space="0" w:color="auto"/>
      </w:pBdr>
      <w:spacing w:after="200" w:line="276" w:lineRule="auto"/>
    </w:pPr>
    <w:rPr>
      <w:rFonts w:ascii="Calibri" w:eastAsia="Calibri" w:hAnsi="Calibri" w:cs="Calibri"/>
      <w:sz w:val="22"/>
      <w:szCs w:val="22"/>
      <w:lang w:val="id-ID" w:eastAsia="id-ID"/>
    </w:rPr>
  </w:style>
  <w:style w:type="table" w:styleId="TableGrid">
    <w:name w:val="Table Grid"/>
    <w:basedOn w:val="TableNormal"/>
    <w:uiPriority w:val="59"/>
    <w:rsid w:val="00AF2642"/>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351C5C"/>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customStyle="1" w:styleId="Default">
    <w:name w:val="Default"/>
    <w:rsid w:val="009E28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en-US" w:eastAsia="en-GB"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732B96"/>
    <w:rPr>
      <w:color w:val="0000FF" w:themeColor="hyperlink"/>
      <w:u w:val="single"/>
    </w:rPr>
  </w:style>
  <w:style w:type="paragraph" w:styleId="BalloonText">
    <w:name w:val="Balloon Text"/>
    <w:basedOn w:val="Normal"/>
    <w:link w:val="BalloonTextChar"/>
    <w:uiPriority w:val="99"/>
    <w:semiHidden/>
    <w:unhideWhenUsed/>
    <w:rsid w:val="00C773A3"/>
    <w:rPr>
      <w:rFonts w:ascii="Tahoma" w:hAnsi="Tahoma" w:cs="Tahoma"/>
      <w:sz w:val="16"/>
      <w:szCs w:val="16"/>
    </w:rPr>
  </w:style>
  <w:style w:type="character" w:customStyle="1" w:styleId="BalloonTextChar">
    <w:name w:val="Balloon Text Char"/>
    <w:basedOn w:val="DefaultParagraphFont"/>
    <w:link w:val="BalloonText"/>
    <w:uiPriority w:val="99"/>
    <w:semiHidden/>
    <w:rsid w:val="00C773A3"/>
    <w:rPr>
      <w:rFonts w:ascii="Tahoma" w:hAnsi="Tahoma" w:cs="Tahoma"/>
      <w:sz w:val="16"/>
      <w:szCs w:val="16"/>
    </w:rPr>
  </w:style>
  <w:style w:type="paragraph" w:styleId="ListParagraph">
    <w:name w:val="List Paragraph"/>
    <w:basedOn w:val="Normal"/>
    <w:uiPriority w:val="34"/>
    <w:qFormat/>
    <w:rsid w:val="00954CF8"/>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customStyle="1" w:styleId="Normal1">
    <w:name w:val="Normal1"/>
    <w:rsid w:val="00320E10"/>
    <w:pPr>
      <w:widowControl w:val="0"/>
      <w:pBdr>
        <w:top w:val="none" w:sz="0" w:space="0" w:color="auto"/>
        <w:left w:val="none" w:sz="0" w:space="0" w:color="auto"/>
        <w:bottom w:val="none" w:sz="0" w:space="0" w:color="auto"/>
        <w:right w:val="none" w:sz="0" w:space="0" w:color="auto"/>
        <w:between w:val="none" w:sz="0" w:space="0" w:color="auto"/>
      </w:pBdr>
      <w:spacing w:after="200" w:line="276" w:lineRule="auto"/>
    </w:pPr>
    <w:rPr>
      <w:rFonts w:ascii="Calibri" w:eastAsia="Calibri" w:hAnsi="Calibri" w:cs="Calibri"/>
      <w:sz w:val="22"/>
      <w:szCs w:val="22"/>
      <w:lang w:val="id-ID" w:eastAsia="id-ID"/>
    </w:rPr>
  </w:style>
  <w:style w:type="table" w:styleId="TableGrid">
    <w:name w:val="Table Grid"/>
    <w:basedOn w:val="TableNormal"/>
    <w:uiPriority w:val="59"/>
    <w:rsid w:val="00AF2642"/>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351C5C"/>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customStyle="1" w:styleId="Default">
    <w:name w:val="Default"/>
    <w:rsid w:val="009E28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419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irizkyyy@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15</Pages>
  <Words>5603</Words>
  <Characters>31939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FKG</dc:creator>
  <cp:lastModifiedBy>prioutomo</cp:lastModifiedBy>
  <cp:revision>10</cp:revision>
  <dcterms:created xsi:type="dcterms:W3CDTF">2019-01-30T16:12:00Z</dcterms:created>
  <dcterms:modified xsi:type="dcterms:W3CDTF">2019-03-01T06:26:00Z</dcterms:modified>
</cp:coreProperties>
</file>