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6D24D" w14:textId="2A004CB4" w:rsidR="002C0CB8" w:rsidRDefault="00886D96">
      <w:pPr>
        <w:pStyle w:val="BodyText"/>
        <w:ind w:left="117"/>
        <w:rPr>
          <w:rFonts w:ascii="Times New Roman"/>
        </w:rPr>
      </w:pPr>
      <w:r>
        <w:rPr>
          <w:rFonts w:ascii="Times New Roman"/>
          <w:noProof/>
        </w:rPr>
        <mc:AlternateContent>
          <mc:Choice Requires="wpg">
            <w:drawing>
              <wp:inline distT="0" distB="0" distL="0" distR="0" wp14:anchorId="3D90EFAE" wp14:editId="3D3EB707">
                <wp:extent cx="5942330" cy="400685"/>
                <wp:effectExtent l="4445" t="0" r="0" b="0"/>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330" cy="400685"/>
                          <a:chOff x="0" y="0"/>
                          <a:chExt cx="9358" cy="631"/>
                        </a:xfrm>
                      </wpg:grpSpPr>
                      <pic:pic xmlns:pic="http://schemas.openxmlformats.org/drawingml/2006/picture">
                        <pic:nvPicPr>
                          <pic:cNvPr id="22"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58" cy="631"/>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13"/>
                        <wps:cNvSpPr txBox="1">
                          <a:spLocks noChangeArrowheads="1"/>
                        </wps:cNvSpPr>
                        <wps:spPr bwMode="auto">
                          <a:xfrm>
                            <a:off x="0" y="0"/>
                            <a:ext cx="9358"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A5F1" w14:textId="77777777" w:rsidR="002C0CB8" w:rsidRDefault="00DE6E6B">
                              <w:pPr>
                                <w:spacing w:before="111"/>
                                <w:ind w:right="166"/>
                                <w:jc w:val="right"/>
                                <w:rPr>
                                  <w:b/>
                                  <w:sz w:val="28"/>
                                </w:rPr>
                              </w:pPr>
                              <w:r>
                                <w:rPr>
                                  <w:b/>
                                  <w:color w:val="FFFFFF"/>
                                  <w:sz w:val="28"/>
                                </w:rPr>
                                <w:t>Laporan kasus</w:t>
                              </w:r>
                            </w:p>
                          </w:txbxContent>
                        </wps:txbx>
                        <wps:bodyPr rot="0" vert="horz" wrap="square" lIns="0" tIns="0" rIns="0" bIns="0" anchor="t" anchorCtr="0" upright="1">
                          <a:noAutofit/>
                        </wps:bodyPr>
                      </wps:wsp>
                    </wpg:wgp>
                  </a:graphicData>
                </a:graphic>
              </wp:inline>
            </w:drawing>
          </mc:Choice>
          <mc:Fallback>
            <w:pict>
              <v:group w14:anchorId="3D90EFAE" id="Group 12" o:spid="_x0000_s1026" style="width:467.9pt;height:31.55pt;mso-position-horizontal-relative:char;mso-position-vertical-relative:line" coordsize="9358,6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9358;height: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">
                  <v:imagedata r:id="rId8" o:title=""/>
                </v:shape>
                <v:shapetype id="_x0000_t202" coordsize="21600,21600" o:spt="202" path="m,l,21600r21600,l21600,xe">
                  <v:stroke joinstyle="miter"/>
                  <v:path gradientshapeok="t" o:connecttype="rect"/>
                </v:shapetype>
                <v:shape id="Text Box 13" o:spid="_x0000_s1028" type="#_x0000_t202" style="position:absolute;width:9358;height:6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5eX7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AZ5eX7yAAAAOAA&#13;&#10;AAAPAAAAAAAAAAAAAAAAAAcCAABkcnMvZG93bnJldi54bWxQSwUGAAAAAAMAAwC3AAAA/AIAAAAA&#13;&#10;" filled="f" stroked="f">
                  <v:textbox inset="0,0,0,0">
                    <w:txbxContent>
                      <w:p w14:paraId="3528A5F1" w14:textId="77777777" w:rsidR="002C0CB8" w:rsidRDefault="00DE6E6B">
                        <w:pPr>
                          <w:spacing w:before="111"/>
                          <w:ind w:right="166"/>
                          <w:jc w:val="right"/>
                          <w:rPr>
                            <w:b/>
                            <w:sz w:val="28"/>
                          </w:rPr>
                        </w:pPr>
                        <w:r>
                          <w:rPr>
                            <w:b/>
                            <w:color w:val="FFFFFF"/>
                            <w:sz w:val="28"/>
                          </w:rPr>
                          <w:t>Laporan kasus</w:t>
                        </w:r>
                      </w:p>
                    </w:txbxContent>
                  </v:textbox>
                </v:shape>
                <w10:anchorlock/>
              </v:group>
            </w:pict>
          </mc:Fallback>
        </mc:AlternateContent>
      </w:r>
    </w:p>
    <w:p w14:paraId="704EDA17" w14:textId="77777777" w:rsidR="002C0CB8" w:rsidRDefault="002C0CB8">
      <w:pPr>
        <w:pStyle w:val="BodyText"/>
        <w:rPr>
          <w:rFonts w:ascii="Times New Roman"/>
          <w:sz w:val="17"/>
        </w:rPr>
      </w:pPr>
    </w:p>
    <w:p w14:paraId="5FC1938E" w14:textId="0735E063" w:rsidR="00A21793" w:rsidRDefault="00467295" w:rsidP="00B92D14">
      <w:pPr>
        <w:jc w:val="center"/>
        <w:rPr>
          <w:b/>
          <w:bCs/>
          <w:sz w:val="28"/>
          <w:szCs w:val="28"/>
          <w:lang w:val="en-US"/>
        </w:rPr>
      </w:pPr>
      <w:r>
        <w:rPr>
          <w:b/>
          <w:bCs/>
          <w:sz w:val="28"/>
          <w:szCs w:val="28"/>
          <w:lang w:val="en-US"/>
        </w:rPr>
        <w:t xml:space="preserve">Kista Dentigerous dan Ameloblastoma </w:t>
      </w:r>
      <w:proofErr w:type="gramStart"/>
      <w:r>
        <w:rPr>
          <w:b/>
          <w:bCs/>
          <w:sz w:val="28"/>
          <w:szCs w:val="28"/>
          <w:lang w:val="en-US"/>
        </w:rPr>
        <w:t>Rahang :</w:t>
      </w:r>
      <w:proofErr w:type="gramEnd"/>
      <w:r>
        <w:rPr>
          <w:b/>
          <w:bCs/>
          <w:sz w:val="28"/>
          <w:szCs w:val="28"/>
          <w:lang w:val="en-US"/>
        </w:rPr>
        <w:t xml:space="preserve"> Laporan Kasus Evaluasi Serial Radiologi 4 Tahun</w:t>
      </w:r>
    </w:p>
    <w:p w14:paraId="0B80FAAB" w14:textId="77777777" w:rsidR="00B92D14" w:rsidRPr="00B92D14" w:rsidRDefault="00B92D14" w:rsidP="00B92D14">
      <w:pPr>
        <w:jc w:val="center"/>
        <w:rPr>
          <w:b/>
          <w:bCs/>
          <w:sz w:val="28"/>
          <w:szCs w:val="28"/>
          <w:lang w:val="en-US"/>
        </w:rPr>
      </w:pPr>
    </w:p>
    <w:p w14:paraId="4DBE65D4" w14:textId="0557F7BA" w:rsidR="00A21793" w:rsidRPr="00467295" w:rsidRDefault="00467295" w:rsidP="00B92D14">
      <w:pPr>
        <w:pStyle w:val="BodyText"/>
        <w:spacing w:before="1"/>
        <w:ind w:left="214" w:right="209"/>
        <w:jc w:val="center"/>
        <w:rPr>
          <w:b/>
          <w:bCs/>
          <w:position w:val="7"/>
          <w:sz w:val="24"/>
          <w:szCs w:val="24"/>
          <w:vertAlign w:val="superscript"/>
          <w:lang w:val="en-US"/>
        </w:rPr>
      </w:pPr>
      <w:r>
        <w:rPr>
          <w:b/>
          <w:bCs/>
          <w:sz w:val="24"/>
          <w:szCs w:val="24"/>
          <w:lang w:val="en-US"/>
        </w:rPr>
        <w:t>Wenny Yulvie</w:t>
      </w:r>
      <w:r w:rsidR="00A21793" w:rsidRPr="006E6286">
        <w:rPr>
          <w:b/>
          <w:bCs/>
          <w:position w:val="7"/>
          <w:sz w:val="24"/>
          <w:szCs w:val="24"/>
          <w:vertAlign w:val="superscript"/>
        </w:rPr>
        <w:t>1</w:t>
      </w:r>
      <w:r w:rsidR="00A21793" w:rsidRPr="006E6286">
        <w:rPr>
          <w:b/>
          <w:bCs/>
          <w:sz w:val="24"/>
          <w:szCs w:val="24"/>
        </w:rPr>
        <w:t xml:space="preserve">, </w:t>
      </w:r>
      <w:r>
        <w:rPr>
          <w:b/>
          <w:bCs/>
          <w:sz w:val="24"/>
          <w:szCs w:val="24"/>
          <w:lang w:val="en-US"/>
        </w:rPr>
        <w:t>Rumartha Putri Swari</w:t>
      </w:r>
      <w:r w:rsidR="00A21793" w:rsidRPr="006E6286">
        <w:rPr>
          <w:b/>
          <w:bCs/>
          <w:position w:val="7"/>
          <w:sz w:val="24"/>
          <w:szCs w:val="24"/>
          <w:vertAlign w:val="superscript"/>
        </w:rPr>
        <w:t>2</w:t>
      </w:r>
      <w:r w:rsidR="00A21793" w:rsidRPr="006E6286">
        <w:rPr>
          <w:b/>
          <w:bCs/>
          <w:sz w:val="24"/>
          <w:szCs w:val="24"/>
        </w:rPr>
        <w:t xml:space="preserve">, </w:t>
      </w:r>
      <w:r>
        <w:rPr>
          <w:b/>
          <w:bCs/>
          <w:sz w:val="24"/>
          <w:szCs w:val="24"/>
          <w:lang w:val="en-US"/>
        </w:rPr>
        <w:t>Lilies Dwi Sulistyani</w:t>
      </w:r>
      <w:r>
        <w:rPr>
          <w:b/>
          <w:bCs/>
          <w:sz w:val="24"/>
          <w:szCs w:val="24"/>
          <w:vertAlign w:val="superscript"/>
          <w:lang w:val="en-US"/>
        </w:rPr>
        <w:t>3</w:t>
      </w:r>
      <w:r>
        <w:rPr>
          <w:b/>
          <w:bCs/>
          <w:sz w:val="24"/>
          <w:szCs w:val="24"/>
          <w:lang w:val="en-US"/>
        </w:rPr>
        <w:t>, Iwan Tofani</w:t>
      </w:r>
      <w:r>
        <w:rPr>
          <w:b/>
          <w:bCs/>
          <w:position w:val="7"/>
          <w:sz w:val="24"/>
          <w:szCs w:val="24"/>
          <w:vertAlign w:val="superscript"/>
          <w:lang w:val="en-US"/>
        </w:rPr>
        <w:t>4</w:t>
      </w:r>
    </w:p>
    <w:p w14:paraId="714358B7" w14:textId="06B7E446" w:rsidR="00B92D14" w:rsidRDefault="00B92D14" w:rsidP="00B92D14">
      <w:pPr>
        <w:pStyle w:val="BodyText"/>
        <w:spacing w:before="1"/>
        <w:ind w:left="214" w:right="209"/>
        <w:jc w:val="center"/>
        <w:rPr>
          <w:b/>
          <w:bCs/>
          <w:i/>
          <w:spacing w:val="-5"/>
          <w:w w:val="90"/>
          <w:position w:val="7"/>
          <w:sz w:val="24"/>
          <w:szCs w:val="24"/>
        </w:rPr>
      </w:pPr>
    </w:p>
    <w:p w14:paraId="57BCFFBC" w14:textId="628A1BED" w:rsidR="00467295" w:rsidRPr="00467295" w:rsidRDefault="00467295" w:rsidP="00467295">
      <w:pPr>
        <w:pStyle w:val="Heading2"/>
        <w:ind w:left="2"/>
        <w:jc w:val="center"/>
      </w:pPr>
      <w:r>
        <w:rPr>
          <w:color w:val="231F20"/>
          <w:position w:val="7"/>
          <w:lang w:val="en-US"/>
        </w:rPr>
        <w:t>1</w:t>
      </w:r>
      <w:r w:rsidRPr="00BB33E9">
        <w:rPr>
          <w:color w:val="231F20"/>
        </w:rPr>
        <w:t xml:space="preserve">Departemen </w:t>
      </w:r>
      <w:r w:rsidRPr="00BB33E9">
        <w:rPr>
          <w:color w:val="231F20"/>
          <w:lang w:val="en-US"/>
        </w:rPr>
        <w:t>Bedah Mulut dan Maksilofasial</w:t>
      </w:r>
      <w:r w:rsidRPr="00BB33E9">
        <w:rPr>
          <w:color w:val="231F20"/>
        </w:rPr>
        <w:t xml:space="preserve">, </w:t>
      </w:r>
      <w:r w:rsidRPr="00BB33E9">
        <w:rPr>
          <w:color w:val="231F20"/>
          <w:lang w:val="en-US"/>
        </w:rPr>
        <w:t xml:space="preserve">Rumah Sakit </w:t>
      </w:r>
      <w:r>
        <w:rPr>
          <w:color w:val="231F20"/>
          <w:lang w:val="en-US"/>
        </w:rPr>
        <w:t>Ciptomangunkusumo</w:t>
      </w:r>
      <w:r w:rsidRPr="00BB33E9">
        <w:rPr>
          <w:color w:val="231F20"/>
        </w:rPr>
        <w:t>, Indonesia</w:t>
      </w:r>
    </w:p>
    <w:p w14:paraId="1C55557A" w14:textId="1135383F" w:rsidR="00A21793" w:rsidRPr="00BB33E9" w:rsidRDefault="00467295" w:rsidP="00A21793">
      <w:pPr>
        <w:pStyle w:val="Heading2"/>
        <w:ind w:left="2"/>
        <w:jc w:val="center"/>
        <w:rPr>
          <w:color w:val="231F20"/>
        </w:rPr>
      </w:pPr>
      <w:r>
        <w:rPr>
          <w:color w:val="231F20"/>
          <w:position w:val="7"/>
          <w:lang w:val="en-US"/>
        </w:rPr>
        <w:t>2-4</w:t>
      </w:r>
      <w:r w:rsidR="00A21793" w:rsidRPr="00BB33E9">
        <w:rPr>
          <w:color w:val="231F20"/>
        </w:rPr>
        <w:t xml:space="preserve">Departemen </w:t>
      </w:r>
      <w:r w:rsidR="00A21793" w:rsidRPr="00BB33E9">
        <w:rPr>
          <w:color w:val="231F20"/>
          <w:lang w:val="en-US"/>
        </w:rPr>
        <w:t>Bedah Mulut dan Maksilofasial</w:t>
      </w:r>
      <w:r w:rsidR="00A21793" w:rsidRPr="00BB33E9">
        <w:rPr>
          <w:color w:val="231F20"/>
        </w:rPr>
        <w:t xml:space="preserve">, Fakultas Kedokteran Gigi Universitas </w:t>
      </w:r>
      <w:r w:rsidR="00A21793" w:rsidRPr="00BB33E9">
        <w:rPr>
          <w:color w:val="231F20"/>
          <w:lang w:val="en-US"/>
        </w:rPr>
        <w:t>Indonesia</w:t>
      </w:r>
      <w:r w:rsidR="00A21793" w:rsidRPr="00BB33E9">
        <w:rPr>
          <w:color w:val="231F20"/>
        </w:rPr>
        <w:t>, Indonesia</w:t>
      </w:r>
    </w:p>
    <w:p w14:paraId="3ACAF4A0" w14:textId="77777777" w:rsidR="00A21793" w:rsidRPr="00BB33E9" w:rsidRDefault="00A21793" w:rsidP="00A21793">
      <w:pPr>
        <w:pStyle w:val="BodyText"/>
        <w:spacing w:before="9"/>
        <w:rPr>
          <w:b/>
        </w:rPr>
      </w:pPr>
    </w:p>
    <w:p w14:paraId="17176216" w14:textId="794D60A2" w:rsidR="00A21793" w:rsidRPr="006E6286" w:rsidRDefault="00A21793" w:rsidP="00A21793">
      <w:pPr>
        <w:spacing w:line="215" w:lineRule="exact"/>
        <w:ind w:left="1"/>
        <w:jc w:val="center"/>
        <w:rPr>
          <w:b/>
          <w:color w:val="FF0000"/>
          <w:sz w:val="20"/>
          <w:u w:val="single"/>
          <w:lang w:val="en-US"/>
        </w:rPr>
      </w:pPr>
      <w:r>
        <w:rPr>
          <w:b/>
          <w:color w:val="231F20"/>
          <w:sz w:val="20"/>
        </w:rPr>
        <w:t xml:space="preserve">*Korespondensi: </w:t>
      </w:r>
      <w:r w:rsidR="00467295">
        <w:rPr>
          <w:b/>
          <w:sz w:val="20"/>
          <w:u w:val="single"/>
          <w:lang w:val="en-US"/>
        </w:rPr>
        <w:t>w.yulvie@gmail.com</w:t>
      </w:r>
    </w:p>
    <w:p w14:paraId="6CCA6EFA" w14:textId="77777777" w:rsidR="00BB33E9" w:rsidRDefault="00BB33E9" w:rsidP="00B92D14">
      <w:pPr>
        <w:rPr>
          <w:b/>
          <w:bCs/>
          <w:color w:val="231F20"/>
          <w:sz w:val="20"/>
          <w:szCs w:val="20"/>
        </w:rPr>
      </w:pPr>
    </w:p>
    <w:p w14:paraId="14B381E3" w14:textId="5FDAED32" w:rsidR="00A21793" w:rsidRDefault="00A21793" w:rsidP="00B92D14">
      <w:pPr>
        <w:rPr>
          <w:b/>
          <w:color w:val="231F20"/>
          <w:sz w:val="20"/>
        </w:rPr>
      </w:pPr>
      <w:r>
        <w:rPr>
          <w:b/>
          <w:color w:val="231F20"/>
          <w:sz w:val="20"/>
        </w:rPr>
        <w:t>ABSTRAK</w:t>
      </w:r>
    </w:p>
    <w:p w14:paraId="29E05515" w14:textId="77777777" w:rsidR="00015968" w:rsidRPr="00B92D14" w:rsidRDefault="00015968" w:rsidP="00B92D14">
      <w:pPr>
        <w:rPr>
          <w:b/>
          <w:sz w:val="20"/>
        </w:rPr>
      </w:pPr>
    </w:p>
    <w:p w14:paraId="640A599E" w14:textId="77777777" w:rsidR="00467295" w:rsidRPr="00467295" w:rsidRDefault="00A21793" w:rsidP="00A55457">
      <w:pPr>
        <w:jc w:val="both"/>
        <w:rPr>
          <w:sz w:val="20"/>
          <w:szCs w:val="20"/>
        </w:rPr>
      </w:pPr>
      <w:r w:rsidRPr="00C46ECC">
        <w:rPr>
          <w:b/>
          <w:bCs/>
          <w:sz w:val="20"/>
          <w:szCs w:val="20"/>
        </w:rPr>
        <w:t>Pendahuluan</w:t>
      </w:r>
      <w:r w:rsidRPr="00467295">
        <w:rPr>
          <w:b/>
          <w:bCs/>
          <w:sz w:val="24"/>
          <w:szCs w:val="24"/>
        </w:rPr>
        <w:t>:</w:t>
      </w:r>
      <w:r w:rsidR="00C46ECC" w:rsidRPr="00467295">
        <w:rPr>
          <w:sz w:val="24"/>
          <w:szCs w:val="24"/>
        </w:rPr>
        <w:t xml:space="preserve"> </w:t>
      </w:r>
      <w:r w:rsidR="00467295" w:rsidRPr="00467295">
        <w:rPr>
          <w:sz w:val="20"/>
          <w:szCs w:val="20"/>
          <w:lang w:val="en-ID"/>
        </w:rPr>
        <w:t>P</w:t>
      </w:r>
      <w:r w:rsidR="00467295" w:rsidRPr="00467295">
        <w:rPr>
          <w:sz w:val="20"/>
          <w:szCs w:val="20"/>
        </w:rPr>
        <w:t xml:space="preserve">emahaman tentang pertumbuhan dan perkembangan kista dentigerous menjadi ameloblastoma masih belum terjawab, dan kami melihat aspek radiologis yang terjadi </w:t>
      </w:r>
      <w:r w:rsidR="00467295" w:rsidRPr="00467295">
        <w:rPr>
          <w:sz w:val="20"/>
          <w:szCs w:val="20"/>
          <w:lang w:val="en-ID"/>
        </w:rPr>
        <w:t>menggunakan</w:t>
      </w:r>
      <w:r w:rsidR="00467295" w:rsidRPr="00467295">
        <w:rPr>
          <w:sz w:val="20"/>
          <w:szCs w:val="20"/>
        </w:rPr>
        <w:t xml:space="preserve"> serial radiografi panoramik pada pasien. Bentuk kedua dari kista odontogenik yang terjadi sebanyak 49 persen lesi kistik intraoseus pada rahang manusia adalah kista dentigerous (DC). Lesi kistik yang secara radiografik digambarkan seperti daerah radiolusen unilokular mengenai mahkota gigi impaksi adalah kista dentigerous (DC). </w:t>
      </w:r>
      <w:r w:rsidR="00467295" w:rsidRPr="00467295">
        <w:rPr>
          <w:sz w:val="20"/>
          <w:szCs w:val="20"/>
          <w:lang w:val="en-ID"/>
        </w:rPr>
        <w:t>Karena ditemukannya lesi</w:t>
      </w:r>
      <w:r w:rsidR="00467295" w:rsidRPr="00467295">
        <w:rPr>
          <w:sz w:val="20"/>
          <w:szCs w:val="20"/>
        </w:rPr>
        <w:t xml:space="preserve"> multilokuler pada radiografi panoramik, kami menyajikan gambaran radiografi yang jarang dari kista dentigerous terkait dengan impaksi gigi molar </w:t>
      </w:r>
      <w:r w:rsidR="00467295" w:rsidRPr="00467295">
        <w:rPr>
          <w:sz w:val="20"/>
          <w:szCs w:val="20"/>
          <w:lang w:val="en-ID"/>
        </w:rPr>
        <w:t>ke</w:t>
      </w:r>
      <w:r w:rsidR="00467295" w:rsidRPr="00467295">
        <w:rPr>
          <w:sz w:val="20"/>
          <w:szCs w:val="20"/>
        </w:rPr>
        <w:t xml:space="preserve">dua kanan mandibula pada pasien berusia 15 tahun dan menunjukkan </w:t>
      </w:r>
      <w:r w:rsidR="00467295" w:rsidRPr="00467295">
        <w:rPr>
          <w:sz w:val="20"/>
          <w:szCs w:val="20"/>
          <w:lang w:val="en-ID"/>
        </w:rPr>
        <w:t>perubahan ke</w:t>
      </w:r>
      <w:r w:rsidR="00467295" w:rsidRPr="00467295">
        <w:rPr>
          <w:sz w:val="20"/>
          <w:szCs w:val="20"/>
        </w:rPr>
        <w:t xml:space="preserve"> ameloblastoma. Gigi molar </w:t>
      </w:r>
      <w:r w:rsidR="00467295" w:rsidRPr="00467295">
        <w:rPr>
          <w:sz w:val="20"/>
          <w:szCs w:val="20"/>
          <w:lang w:val="en-ID"/>
        </w:rPr>
        <w:t>ke</w:t>
      </w:r>
      <w:r w:rsidR="00467295" w:rsidRPr="00467295">
        <w:rPr>
          <w:sz w:val="20"/>
          <w:szCs w:val="20"/>
        </w:rPr>
        <w:t>dua kanan bawah yang terkena juga diangkat setelah prosedur enukleasi</w:t>
      </w:r>
      <w:r w:rsidR="00467295" w:rsidRPr="00467295">
        <w:rPr>
          <w:sz w:val="20"/>
          <w:szCs w:val="20"/>
          <w:lang w:val="en-ID"/>
        </w:rPr>
        <w:t xml:space="preserve"> dilakukan</w:t>
      </w:r>
      <w:r w:rsidR="00467295" w:rsidRPr="00467295">
        <w:rPr>
          <w:sz w:val="20"/>
          <w:szCs w:val="20"/>
        </w:rPr>
        <w:t xml:space="preserve">. </w:t>
      </w:r>
      <w:r w:rsidR="00467295" w:rsidRPr="00467295">
        <w:rPr>
          <w:sz w:val="20"/>
          <w:szCs w:val="20"/>
          <w:lang w:val="en-ID"/>
        </w:rPr>
        <w:t>Uji</w:t>
      </w:r>
      <w:r w:rsidR="00467295" w:rsidRPr="00467295">
        <w:rPr>
          <w:sz w:val="20"/>
          <w:szCs w:val="20"/>
        </w:rPr>
        <w:t xml:space="preserve"> histopatologi menetapkan bahwa diagnosis</w:t>
      </w:r>
      <w:r w:rsidR="00467295" w:rsidRPr="00467295">
        <w:rPr>
          <w:sz w:val="20"/>
          <w:szCs w:val="20"/>
          <w:lang w:val="en-ID"/>
        </w:rPr>
        <w:t>nya adalah</w:t>
      </w:r>
      <w:r w:rsidR="00467295" w:rsidRPr="00467295">
        <w:rPr>
          <w:sz w:val="20"/>
          <w:szCs w:val="20"/>
        </w:rPr>
        <w:t xml:space="preserve"> kista dentigerous. Radiografi panoramik menunjukkan penyembuhan sempurna dari tulang rahang bawah</w:t>
      </w:r>
      <w:r w:rsidR="00467295" w:rsidRPr="00467295">
        <w:rPr>
          <w:sz w:val="20"/>
          <w:szCs w:val="20"/>
          <w:lang w:val="en-ID"/>
        </w:rPr>
        <w:t xml:space="preserve"> setelah</w:t>
      </w:r>
      <w:r w:rsidR="00467295" w:rsidRPr="00467295">
        <w:rPr>
          <w:sz w:val="20"/>
          <w:szCs w:val="20"/>
        </w:rPr>
        <w:t xml:space="preserve"> satu tahun kemudian. Kista dentigerous yang besar terkadang dapat mengindikasikan patologi lain yang lebih agresif. </w:t>
      </w:r>
      <w:r w:rsidR="00467295" w:rsidRPr="00467295">
        <w:rPr>
          <w:sz w:val="20"/>
          <w:szCs w:val="20"/>
          <w:lang w:val="en-ID"/>
        </w:rPr>
        <w:t>T</w:t>
      </w:r>
      <w:r w:rsidR="00467295" w:rsidRPr="00467295">
        <w:rPr>
          <w:sz w:val="20"/>
          <w:szCs w:val="20"/>
        </w:rPr>
        <w:t>iga tahun kemudian terjadi kekambuhan lagi dan dilakukan pembedahan kuretase radikal dengan pemberian larutan Karnoy, dan hasil pemeriksaan patologis dari pembedahan kedua adalah ameloblastoma subtipe folikuler padat.</w:t>
      </w:r>
    </w:p>
    <w:p w14:paraId="40D3D847" w14:textId="7C1CF93B" w:rsidR="00BC29E6" w:rsidRPr="00C46ECC" w:rsidRDefault="00BC29E6" w:rsidP="00A55457">
      <w:pPr>
        <w:jc w:val="both"/>
        <w:rPr>
          <w:sz w:val="20"/>
          <w:szCs w:val="20"/>
        </w:rPr>
      </w:pPr>
    </w:p>
    <w:p w14:paraId="7024B75C" w14:textId="1A1CED2B" w:rsidR="00A21793" w:rsidRPr="00C46ECC" w:rsidRDefault="00A21793" w:rsidP="00C46ECC">
      <w:pPr>
        <w:pStyle w:val="BodyText"/>
        <w:spacing w:line="249" w:lineRule="auto"/>
        <w:ind w:right="112"/>
        <w:jc w:val="both"/>
      </w:pPr>
    </w:p>
    <w:p w14:paraId="4B9B2E98" w14:textId="13B71B76" w:rsidR="00A21793" w:rsidRPr="00C46ECC" w:rsidRDefault="00A21793" w:rsidP="00467295">
      <w:pPr>
        <w:spacing w:before="104"/>
        <w:rPr>
          <w:sz w:val="21"/>
          <w:szCs w:val="21"/>
          <w:lang w:val="en-US"/>
        </w:rPr>
      </w:pPr>
      <w:r w:rsidRPr="00B943E1">
        <w:rPr>
          <w:b/>
          <w:color w:val="231F20"/>
          <w:sz w:val="21"/>
          <w:szCs w:val="21"/>
        </w:rPr>
        <w:t xml:space="preserve">Kata kunci: </w:t>
      </w:r>
      <w:r w:rsidR="00467295">
        <w:rPr>
          <w:sz w:val="21"/>
          <w:szCs w:val="21"/>
          <w:lang w:val="en-US"/>
        </w:rPr>
        <w:t>Kista Dentigerous, Ameloblastoma, Radiologis</w:t>
      </w:r>
    </w:p>
    <w:p w14:paraId="02ECD285" w14:textId="77777777" w:rsidR="00A21793" w:rsidRDefault="00A21793" w:rsidP="00A21793">
      <w:pPr>
        <w:pStyle w:val="BodyText"/>
        <w:spacing w:before="5"/>
        <w:rPr>
          <w:i/>
          <w:sz w:val="25"/>
        </w:rPr>
      </w:pPr>
    </w:p>
    <w:p w14:paraId="4EA1FEE4" w14:textId="28F1E324" w:rsidR="00F56B69" w:rsidRPr="00F56B69" w:rsidRDefault="00467295" w:rsidP="00F56B69">
      <w:pPr>
        <w:jc w:val="center"/>
        <w:rPr>
          <w:b/>
          <w:bCs/>
          <w:i/>
          <w:iCs/>
          <w:sz w:val="28"/>
          <w:szCs w:val="28"/>
        </w:rPr>
      </w:pPr>
      <w:r>
        <w:rPr>
          <w:b/>
          <w:bCs/>
          <w:i/>
          <w:iCs/>
          <w:sz w:val="28"/>
          <w:szCs w:val="28"/>
          <w:lang w:val="en-US"/>
        </w:rPr>
        <w:t>Dentigerous Cyst and Ameloblastoma of Jaw; Case</w:t>
      </w:r>
      <w:r w:rsidR="00BC6B12">
        <w:rPr>
          <w:b/>
          <w:bCs/>
          <w:i/>
          <w:iCs/>
          <w:sz w:val="28"/>
          <w:szCs w:val="28"/>
          <w:lang w:val="en-US"/>
        </w:rPr>
        <w:t xml:space="preserve"> Report 4 years Serial Radiology Evaluation</w:t>
      </w:r>
    </w:p>
    <w:p w14:paraId="08701503" w14:textId="77777777" w:rsidR="00A21793" w:rsidRDefault="00A21793" w:rsidP="00BC29E6">
      <w:pPr>
        <w:pStyle w:val="BodyText"/>
        <w:spacing w:before="5"/>
        <w:jc w:val="center"/>
        <w:rPr>
          <w:b/>
          <w:i/>
          <w:sz w:val="24"/>
        </w:rPr>
      </w:pPr>
    </w:p>
    <w:p w14:paraId="6D5F53B9" w14:textId="1E2CC160" w:rsidR="00A21793" w:rsidRDefault="00A21793" w:rsidP="00B92D14">
      <w:pPr>
        <w:pStyle w:val="Heading2"/>
      </w:pPr>
      <w:r>
        <w:t>ABSTRACT</w:t>
      </w:r>
    </w:p>
    <w:p w14:paraId="360342F0" w14:textId="77777777" w:rsidR="00015968" w:rsidRPr="00B92D14" w:rsidRDefault="00015968" w:rsidP="00B92D14">
      <w:pPr>
        <w:pStyle w:val="Heading2"/>
      </w:pPr>
    </w:p>
    <w:p w14:paraId="4818CE30" w14:textId="77777777" w:rsidR="00467295" w:rsidRPr="00EE49E4" w:rsidRDefault="00A21793" w:rsidP="00467295">
      <w:pPr>
        <w:pStyle w:val="BodyText"/>
        <w:spacing w:before="4"/>
        <w:ind w:left="142" w:firstLine="425"/>
        <w:jc w:val="both"/>
        <w:rPr>
          <w:rFonts w:eastAsia="Arial Unicode MS"/>
        </w:rPr>
      </w:pPr>
      <w:r w:rsidRPr="00B943E1">
        <w:rPr>
          <w:b/>
          <w:i/>
          <w:color w:val="231F20"/>
        </w:rPr>
        <w:t>Introduction</w:t>
      </w:r>
      <w:r w:rsidRPr="00B943E1">
        <w:rPr>
          <w:b/>
          <w:i/>
          <w:color w:val="231F20"/>
          <w:lang w:val="en-US"/>
        </w:rPr>
        <w:t xml:space="preserve"> </w:t>
      </w:r>
      <w:r w:rsidR="00467295">
        <w:rPr>
          <w:b/>
          <w:i/>
          <w:color w:val="231F20"/>
          <w:lang w:val="en-US"/>
        </w:rPr>
        <w:t xml:space="preserve">: </w:t>
      </w:r>
      <w:r w:rsidR="00467295" w:rsidRPr="00EE49E4">
        <w:t>T</w:t>
      </w:r>
      <w:r w:rsidR="00467295" w:rsidRPr="00EE49E4">
        <w:rPr>
          <w:rFonts w:eastAsia="Arial Unicode MS"/>
        </w:rPr>
        <w:t>he understanding of the growth and progression of dentigerous cysts to ameloblastoma remains unanswered, and we looked at the radiological aspects that occur with serial panoramic radiographs in patients. The second form of odontogenic cyst that occurs for 49 percent of intraosseous cystic lesions of the human jaw, is the dentigerous cyst (DC). A cystic lesion radiographically depicting a unilocular radiolucent region affecting the crown of the impacted tooth is the dentigerous cyst (DC). Due to the multilocular presence shown on panoramic radiographs, we present a rare radiographic appearance of a dentigerous cyst associated with an impacted mandibular right second molar in a patient aged 15 years and indicating a shift in ameloblastoma. The affected lower right second molar was also removed after the enucleation procedure was completed. The histopathological test confirmed the dentigerous cyst diagnosis. A panoramic radiograph showing complete healing of the mandibular bone was performed one year later. A large dentigerous cyst can sometimes indicate another, more aggressive pathology. But three years later there was recurrence again and performed a radical curettage surgery with a given Karnoy solution, and the pathological examination results from the second surgery were ameloblastoma solid type Follicular subtype.</w:t>
      </w:r>
    </w:p>
    <w:p w14:paraId="59A1A0B7" w14:textId="7AAAD390" w:rsidR="00F56B69" w:rsidRPr="00F56B69" w:rsidRDefault="00F56B69" w:rsidP="00F56B69">
      <w:pPr>
        <w:spacing w:before="1" w:line="249" w:lineRule="auto"/>
        <w:ind w:left="117" w:right="111"/>
        <w:jc w:val="both"/>
        <w:rPr>
          <w:b/>
          <w:i/>
          <w:color w:val="FF0000"/>
          <w:sz w:val="20"/>
        </w:rPr>
      </w:pPr>
    </w:p>
    <w:p w14:paraId="4F6465C9" w14:textId="77777777" w:rsidR="00F56B69" w:rsidRPr="00B943E1" w:rsidRDefault="00F56B69" w:rsidP="00A21793">
      <w:pPr>
        <w:spacing w:before="1" w:line="249" w:lineRule="auto"/>
        <w:ind w:left="117" w:right="111"/>
        <w:jc w:val="both"/>
        <w:rPr>
          <w:b/>
          <w:i/>
          <w:color w:val="231F20"/>
          <w:sz w:val="20"/>
          <w:lang w:val="en-US"/>
        </w:rPr>
      </w:pPr>
    </w:p>
    <w:p w14:paraId="59055E10" w14:textId="5E47BD4B" w:rsidR="002C0CB8" w:rsidRPr="00467295" w:rsidRDefault="00A21793" w:rsidP="00B92D14">
      <w:pPr>
        <w:spacing w:before="104"/>
        <w:ind w:firstLine="142"/>
        <w:rPr>
          <w:i/>
          <w:sz w:val="21"/>
          <w:szCs w:val="21"/>
          <w:lang w:val="en-US"/>
        </w:rPr>
        <w:sectPr w:rsidR="002C0CB8" w:rsidRPr="00467295">
          <w:footerReference w:type="even" r:id="rId9"/>
          <w:footerReference w:type="default" r:id="rId10"/>
          <w:type w:val="continuous"/>
          <w:pgSz w:w="12190" w:h="16730"/>
          <w:pgMar w:top="1260" w:right="1300" w:bottom="740" w:left="1300" w:header="720" w:footer="542" w:gutter="0"/>
          <w:pgNumType w:start="1"/>
          <w:cols w:space="720"/>
        </w:sectPr>
      </w:pPr>
      <w:r w:rsidRPr="00B943E1">
        <w:rPr>
          <w:b/>
          <w:i/>
          <w:color w:val="231F20"/>
          <w:sz w:val="21"/>
          <w:szCs w:val="21"/>
        </w:rPr>
        <w:t>Keywords:</w:t>
      </w:r>
      <w:r w:rsidRPr="00B943E1">
        <w:rPr>
          <w:i/>
          <w:sz w:val="21"/>
          <w:szCs w:val="21"/>
        </w:rPr>
        <w:t xml:space="preserve"> </w:t>
      </w:r>
      <w:r w:rsidR="00467295">
        <w:rPr>
          <w:i/>
          <w:sz w:val="21"/>
          <w:szCs w:val="21"/>
          <w:lang w:val="en-US"/>
        </w:rPr>
        <w:t>Dentigerous Cyst, Ameloblastoma, Radiologic.</w:t>
      </w:r>
    </w:p>
    <w:p w14:paraId="310E04AF" w14:textId="2F2E7526" w:rsidR="002C0CB8" w:rsidRDefault="00886D96">
      <w:pPr>
        <w:pStyle w:val="BodyText"/>
        <w:spacing w:line="20" w:lineRule="exact"/>
        <w:ind w:left="119"/>
        <w:rPr>
          <w:sz w:val="2"/>
        </w:rPr>
      </w:pPr>
      <w:r>
        <w:rPr>
          <w:noProof/>
          <w:sz w:val="2"/>
        </w:rPr>
        <w:lastRenderedPageBreak/>
        <mc:AlternateContent>
          <mc:Choice Requires="wpg">
            <w:drawing>
              <wp:inline distT="0" distB="0" distL="0" distR="0" wp14:anchorId="6735292D" wp14:editId="322421B9">
                <wp:extent cx="5940425" cy="12700"/>
                <wp:effectExtent l="7620" t="3810" r="14605" b="2540"/>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2700"/>
                          <a:chOff x="0" y="0"/>
                          <a:chExt cx="9355" cy="20"/>
                        </a:xfrm>
                      </wpg:grpSpPr>
                      <wps:wsp>
                        <wps:cNvPr id="20" name="Line 11"/>
                        <wps:cNvCnPr>
                          <a:cxnSpLocks noChangeShapeType="1"/>
                        </wps:cNvCnPr>
                        <wps:spPr bwMode="auto">
                          <a:xfrm>
                            <a:off x="0" y="10"/>
                            <a:ext cx="9354"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A0E5E4" id="Group 10" o:spid="_x0000_s1026" style="width:467.75pt;height:1pt;mso-position-horizontal-relative:char;mso-position-vertical-relative:line" coordsize="93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">
                <v:line id="Line 11" o:spid="_x0000_s1027" style="position:absolute;visibility:visible;mso-wrap-style:square" from="0,10" to="93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" strokecolor="#231f20" strokeweight="1pt"/>
                <w10:anchorlock/>
              </v:group>
            </w:pict>
          </mc:Fallback>
        </mc:AlternateContent>
      </w:r>
    </w:p>
    <w:p w14:paraId="01D68C10" w14:textId="77777777" w:rsidR="002C0CB8" w:rsidRDefault="002C0CB8">
      <w:pPr>
        <w:pStyle w:val="BodyText"/>
        <w:spacing w:before="1"/>
        <w:rPr>
          <w:sz w:val="6"/>
        </w:rPr>
      </w:pPr>
    </w:p>
    <w:p w14:paraId="1EC7F72A" w14:textId="77777777" w:rsidR="002C0CB8" w:rsidRDefault="002C0CB8">
      <w:pPr>
        <w:rPr>
          <w:sz w:val="6"/>
        </w:rPr>
        <w:sectPr w:rsidR="002C0CB8">
          <w:headerReference w:type="even" r:id="rId11"/>
          <w:headerReference w:type="default" r:id="rId12"/>
          <w:pgSz w:w="12190" w:h="16730"/>
          <w:pgMar w:top="1280" w:right="1300" w:bottom="740" w:left="1300" w:header="1085" w:footer="542" w:gutter="0"/>
          <w:cols w:space="720"/>
        </w:sectPr>
      </w:pPr>
    </w:p>
    <w:p w14:paraId="5A02343E" w14:textId="16FFE305" w:rsidR="002C0CB8" w:rsidRDefault="00DE6E6B" w:rsidP="00FE6C99">
      <w:pPr>
        <w:pStyle w:val="Heading2"/>
        <w:spacing w:before="64"/>
        <w:ind w:left="142"/>
        <w:rPr>
          <w:color w:val="231F20"/>
        </w:rPr>
      </w:pPr>
      <w:r>
        <w:rPr>
          <w:color w:val="231F20"/>
        </w:rPr>
        <w:t>PENDAHULUAN</w:t>
      </w:r>
    </w:p>
    <w:p w14:paraId="27993247" w14:textId="77777777" w:rsidR="00467295" w:rsidRPr="00467295" w:rsidRDefault="00467295" w:rsidP="00DA44C8">
      <w:pPr>
        <w:spacing w:line="360" w:lineRule="auto"/>
        <w:ind w:left="142" w:firstLine="578"/>
        <w:jc w:val="both"/>
        <w:rPr>
          <w:sz w:val="18"/>
          <w:szCs w:val="18"/>
        </w:rPr>
      </w:pPr>
      <w:r w:rsidRPr="00467295">
        <w:rPr>
          <w:sz w:val="18"/>
          <w:szCs w:val="18"/>
        </w:rPr>
        <w:t>Kista dentigerous berasal dari perkembangan proliferasi sisa organ enamel atau sisa lamina gigi, tetapi seperti kista lainnya, perluasan kista dentigerous dikaitkan dengan peningkatan osmolalitas cairan kista dan pelepasan faktor resorpsi tulang. [1]</w:t>
      </w:r>
    </w:p>
    <w:p w14:paraId="3B2A950D" w14:textId="77777777" w:rsidR="00467295" w:rsidRPr="00467295" w:rsidRDefault="00467295" w:rsidP="00DA44C8">
      <w:pPr>
        <w:spacing w:line="360" w:lineRule="auto"/>
        <w:ind w:left="142" w:firstLine="578"/>
        <w:jc w:val="both"/>
        <w:rPr>
          <w:sz w:val="18"/>
          <w:szCs w:val="18"/>
        </w:rPr>
      </w:pPr>
      <w:r w:rsidRPr="00467295">
        <w:rPr>
          <w:sz w:val="18"/>
          <w:szCs w:val="18"/>
        </w:rPr>
        <w:t xml:space="preserve">Kista dentigerous adalah kista yang terbentuk di sekitar mahkota gigi yang belum erupsi. </w:t>
      </w:r>
      <w:r w:rsidRPr="00467295">
        <w:rPr>
          <w:sz w:val="18"/>
          <w:szCs w:val="18"/>
          <w:lang w:val="en-ID"/>
        </w:rPr>
        <w:t>Proses ini</w:t>
      </w:r>
      <w:r w:rsidRPr="00467295">
        <w:rPr>
          <w:sz w:val="18"/>
          <w:szCs w:val="18"/>
        </w:rPr>
        <w:t xml:space="preserve"> dimulai ketika cairan menumpuk di lapisan epitel email yang berkurang atau antara epitel dan mahkota gigi yang tidak erupsi. Lesi ini umumnya dikenal sebagai kista perkembangan, meskipun beberapa dalam beberapa kasus </w:t>
      </w:r>
      <w:r w:rsidRPr="00467295">
        <w:rPr>
          <w:sz w:val="18"/>
          <w:szCs w:val="18"/>
          <w:lang w:val="en-ID"/>
        </w:rPr>
        <w:t>dit</w:t>
      </w:r>
      <w:r w:rsidRPr="00467295">
        <w:rPr>
          <w:sz w:val="18"/>
          <w:szCs w:val="18"/>
        </w:rPr>
        <w:t>unjukkan bahwa etiologi berasal dari inflamasi. Jaringan lunak yang serupa dengan kista dentigerous adalah kista erupsi. [4,5,18]</w:t>
      </w:r>
    </w:p>
    <w:p w14:paraId="6BA4E398" w14:textId="77777777" w:rsidR="00467295" w:rsidRPr="00467295" w:rsidRDefault="00467295" w:rsidP="00467295">
      <w:pPr>
        <w:spacing w:line="360" w:lineRule="auto"/>
        <w:ind w:left="142"/>
        <w:jc w:val="both"/>
        <w:rPr>
          <w:sz w:val="18"/>
          <w:szCs w:val="18"/>
        </w:rPr>
      </w:pPr>
      <w:r w:rsidRPr="00467295">
        <w:rPr>
          <w:sz w:val="18"/>
          <w:szCs w:val="18"/>
        </w:rPr>
        <w:t xml:space="preserve">Ameloblastoma adalah neoplasma epitel odontogenik yang </w:t>
      </w:r>
      <w:r w:rsidRPr="00467295">
        <w:rPr>
          <w:sz w:val="18"/>
          <w:szCs w:val="18"/>
          <w:lang w:val="en-ID"/>
        </w:rPr>
        <w:t>bisa</w:t>
      </w:r>
      <w:r w:rsidRPr="00467295">
        <w:rPr>
          <w:sz w:val="18"/>
          <w:szCs w:val="18"/>
        </w:rPr>
        <w:t xml:space="preserve"> berasal dari organ email, sisa-sisa lamina gigi, epitel kista dentigerous, atau dari sel basal epitel mukosa mulut. Meskipun lesi secara histologis </w:t>
      </w:r>
      <w:r w:rsidRPr="00467295">
        <w:rPr>
          <w:sz w:val="18"/>
          <w:szCs w:val="18"/>
          <w:lang w:val="en-ID"/>
        </w:rPr>
        <w:t xml:space="preserve">bersifat </w:t>
      </w:r>
      <w:r w:rsidRPr="00467295">
        <w:rPr>
          <w:sz w:val="18"/>
          <w:szCs w:val="18"/>
        </w:rPr>
        <w:t>jinak, neoplasma ini berperilaku sebagai tumor invasif yang tumbuh lambat. Biasanya tumor tetap asimtomatik sampai mencapai ukuran yang cukup besar untuk memicu ekspansi dan perforasi jaringan lunak yang berdekatan dimana pasien dapat merasakan keberadaannya. [2]</w:t>
      </w:r>
    </w:p>
    <w:p w14:paraId="2FBC3030" w14:textId="77777777" w:rsidR="00467295" w:rsidRPr="00467295" w:rsidRDefault="00467295" w:rsidP="00DA44C8">
      <w:pPr>
        <w:spacing w:line="360" w:lineRule="auto"/>
        <w:ind w:left="142" w:firstLine="578"/>
        <w:jc w:val="both"/>
        <w:rPr>
          <w:sz w:val="18"/>
          <w:szCs w:val="18"/>
        </w:rPr>
      </w:pPr>
      <w:r w:rsidRPr="00467295">
        <w:rPr>
          <w:sz w:val="18"/>
          <w:szCs w:val="18"/>
        </w:rPr>
        <w:t xml:space="preserve">Ameloblastoma merupakan ~1% dari semua tumor dan kista rahang. [3] </w:t>
      </w:r>
      <w:r w:rsidRPr="00467295">
        <w:rPr>
          <w:sz w:val="18"/>
          <w:szCs w:val="18"/>
          <w:lang w:val="en-ID"/>
        </w:rPr>
        <w:t>Ameloblastoma dapat</w:t>
      </w:r>
      <w:r w:rsidRPr="00467295">
        <w:rPr>
          <w:sz w:val="18"/>
          <w:szCs w:val="18"/>
        </w:rPr>
        <w:t xml:space="preserve"> terjadi antara usia 30-40, dengan pengecualian bentuk unikistik yang biasanya terjadi sebelum usia 30. [4] Ameloblastoma terjadi sebagai neoformasi intraoseus di rahang bawah pada</w:t>
      </w:r>
      <w:r w:rsidRPr="00467295">
        <w:rPr>
          <w:sz w:val="18"/>
          <w:szCs w:val="18"/>
          <w:lang w:val="en-ID"/>
        </w:rPr>
        <w:t xml:space="preserve"> </w:t>
      </w:r>
      <w:r w:rsidRPr="00467295">
        <w:rPr>
          <w:sz w:val="18"/>
          <w:szCs w:val="18"/>
        </w:rPr>
        <w:t>&gt; 80% kasus, terutama di regio molar atau ramus asendens. Ameloblastoma mural,  luminal, dan intraluminal yang terjadi pada kista dentigerous juga merupakan tipe unikistik. [13,21,24]</w:t>
      </w:r>
    </w:p>
    <w:p w14:paraId="61915F8D" w14:textId="77777777" w:rsidR="00467295" w:rsidRPr="00467295" w:rsidRDefault="00467295" w:rsidP="00DA44C8">
      <w:pPr>
        <w:spacing w:line="360" w:lineRule="auto"/>
        <w:ind w:left="142" w:firstLine="578"/>
        <w:jc w:val="both"/>
        <w:rPr>
          <w:sz w:val="18"/>
          <w:szCs w:val="18"/>
        </w:rPr>
      </w:pPr>
      <w:r w:rsidRPr="00467295">
        <w:rPr>
          <w:sz w:val="18"/>
          <w:szCs w:val="18"/>
        </w:rPr>
        <w:t>Kista dentigerous yang paling sering ditemukan berhubungan dengan gigi molar tiga dan gigi taring rahang atas, yang merupakan gigi yang paling sering terkena. Selama dekade kedua dan ketiga, kejadian kista dentigerous terbesar terjadi. Insiden yang lebih tinggi dilaporkan pada pria dengan rasio 1,6: 1. [1]</w:t>
      </w:r>
    </w:p>
    <w:p w14:paraId="210B9451" w14:textId="77777777" w:rsidR="00467295" w:rsidRPr="00467295" w:rsidRDefault="00467295" w:rsidP="00DA44C8">
      <w:pPr>
        <w:spacing w:line="360" w:lineRule="auto"/>
        <w:ind w:left="142" w:firstLine="578"/>
        <w:jc w:val="both"/>
        <w:rPr>
          <w:sz w:val="18"/>
          <w:szCs w:val="18"/>
        </w:rPr>
      </w:pPr>
      <w:r w:rsidRPr="00467295">
        <w:rPr>
          <w:sz w:val="18"/>
          <w:szCs w:val="18"/>
        </w:rPr>
        <w:t>Poin diagnostik yang signifikan adalah kista ini berikatan pada cemento-enamel junction. Beberapa kista dentigerous eksentrik berkembang dari aspek lateral folikel menempati daerah di samping mahkota daripada atas mahkota (lihat Gambar 21-7, D). Kista terkait gigi molar tiga rahang atas terkadang berkembang menjadi antrum rahang atas dan bisa menjadi sangat besar sebelum terdeteksi. Kista yang menempel pada mahkota molar mandibula memiliki jarak yang jauh terhadap ramus. [4,5,18]</w:t>
      </w:r>
    </w:p>
    <w:p w14:paraId="5445B713" w14:textId="77777777" w:rsidR="00467295" w:rsidRPr="00467295" w:rsidRDefault="00467295" w:rsidP="00DA44C8">
      <w:pPr>
        <w:spacing w:line="360" w:lineRule="auto"/>
        <w:ind w:left="142" w:firstLine="578"/>
        <w:jc w:val="both"/>
        <w:rPr>
          <w:sz w:val="18"/>
          <w:szCs w:val="18"/>
        </w:rPr>
      </w:pPr>
      <w:r w:rsidRPr="00467295">
        <w:rPr>
          <w:sz w:val="18"/>
          <w:szCs w:val="18"/>
        </w:rPr>
        <w:t xml:space="preserve">Gejala biasanya tidak ada, </w:t>
      </w:r>
      <w:r w:rsidRPr="00467295">
        <w:rPr>
          <w:sz w:val="18"/>
          <w:szCs w:val="18"/>
          <w:lang w:val="en-ID"/>
        </w:rPr>
        <w:t>tetapi</w:t>
      </w:r>
      <w:r w:rsidRPr="00467295">
        <w:rPr>
          <w:sz w:val="18"/>
          <w:szCs w:val="18"/>
        </w:rPr>
        <w:t xml:space="preserve"> paling umum </w:t>
      </w:r>
      <w:r w:rsidRPr="00467295">
        <w:rPr>
          <w:sz w:val="18"/>
          <w:szCs w:val="18"/>
          <w:lang w:val="en-ID"/>
        </w:rPr>
        <w:t>penyebab ter</w:t>
      </w:r>
      <w:r w:rsidRPr="00467295">
        <w:rPr>
          <w:sz w:val="18"/>
          <w:szCs w:val="18"/>
        </w:rPr>
        <w:t>bentuknya kista dentigerous adalah erupsi yang terlambat. Kista ini dapat mencapai ukuran yang besar, seringkali disertai dengan perluasan tulang kortikal tetapi tidak mencapai ukuran yang menyebabkan pasien mengalami fraktur patologis.</w:t>
      </w:r>
    </w:p>
    <w:p w14:paraId="118D30F7" w14:textId="77777777" w:rsidR="00467295" w:rsidRPr="00467295" w:rsidRDefault="00467295" w:rsidP="00467295">
      <w:pPr>
        <w:spacing w:line="360" w:lineRule="auto"/>
        <w:ind w:left="142"/>
        <w:jc w:val="both"/>
        <w:rPr>
          <w:sz w:val="18"/>
          <w:szCs w:val="18"/>
        </w:rPr>
      </w:pPr>
      <w:r w:rsidRPr="00467295">
        <w:rPr>
          <w:sz w:val="18"/>
          <w:szCs w:val="18"/>
        </w:rPr>
        <w:t>Secara radiografik, kista dentigerous tampak sebagai radiolusen unilokuler dengan margin kortikal yang berhubungan dengan mahkota yang tidak erupsi. Gigi yang belum erupsi sering bergeser. Kista ini memiliki ukuran yang bervariasi dari beberapa milimeter hingga beberapa sentimeter yang dapat mengganggu integritas tulang rahang dan menyebabkan asimetri wajah. Pada mandibula, gambaran radiolusen dapat meluas ke atas ramus dari lokasi molar ketiga atau ke anterior dan inferior di sepanjang mandibula. Pada kasus kista dentigerous yang melibatkan regio kaninus rahang atas, penyebaran terjadi ke sinus maksilaris atau dasar orbita. Resorpsi akar dari gigi yang erupsi berdekatan kadang-kadang terlihat.</w:t>
      </w:r>
    </w:p>
    <w:p w14:paraId="709C3E22" w14:textId="77777777" w:rsidR="00467295" w:rsidRPr="00467295" w:rsidRDefault="00467295" w:rsidP="00DA44C8">
      <w:pPr>
        <w:spacing w:line="360" w:lineRule="auto"/>
        <w:ind w:left="142" w:firstLine="578"/>
        <w:jc w:val="both"/>
        <w:rPr>
          <w:sz w:val="18"/>
          <w:szCs w:val="18"/>
        </w:rPr>
      </w:pPr>
      <w:r w:rsidRPr="00467295">
        <w:rPr>
          <w:sz w:val="18"/>
          <w:szCs w:val="18"/>
        </w:rPr>
        <w:t xml:space="preserve">Variasi kista dentigerous yang timbul pada percabangan molar adalah kista paradental atau kista bifurkasi bukal. Awalnya kista ini digambarkan di sepanjang permukaan akar bukal molar ketiga rahang bawah yang erupsi sebagian, tetapi kemudian keterlibatan molar mandibula ditemukan. Seringkali dalam keadaan akhir ini geraham sudah tumbuh sempurna. Secara radiografik, kista paradental bercirikan radiolusen di daerah percabangan bukal. Seringkali kemiringan </w:t>
      </w:r>
      <w:r w:rsidRPr="00467295">
        <w:rPr>
          <w:sz w:val="18"/>
          <w:szCs w:val="18"/>
          <w:lang w:val="en-ID"/>
        </w:rPr>
        <w:t xml:space="preserve">mahkota </w:t>
      </w:r>
      <w:r w:rsidRPr="00467295">
        <w:rPr>
          <w:sz w:val="18"/>
          <w:szCs w:val="18"/>
        </w:rPr>
        <w:t>ke buccal dapat ditemukankan pada radiografi oklusal.</w:t>
      </w:r>
    </w:p>
    <w:p w14:paraId="3508865A" w14:textId="77777777" w:rsidR="00467295" w:rsidRPr="00467295" w:rsidRDefault="00467295" w:rsidP="00467295">
      <w:pPr>
        <w:spacing w:line="360" w:lineRule="auto"/>
        <w:ind w:left="142"/>
        <w:jc w:val="both"/>
        <w:rPr>
          <w:sz w:val="18"/>
          <w:szCs w:val="18"/>
          <w:lang w:val="en-ID"/>
        </w:rPr>
      </w:pPr>
      <w:r w:rsidRPr="00467295">
        <w:rPr>
          <w:sz w:val="18"/>
          <w:szCs w:val="18"/>
        </w:rPr>
        <w:t xml:space="preserve">Struktur lesi ini dapat dideteksi dengan radiografi panoramik. Oleh karena itu, radiografi panoramik mungkin lebih disukai daripada computed tomograms (CT). Namun, radiografi panoramik tidak </w:t>
      </w:r>
      <w:r w:rsidRPr="00467295">
        <w:rPr>
          <w:sz w:val="18"/>
          <w:szCs w:val="18"/>
          <w:lang w:val="en-ID"/>
        </w:rPr>
        <w:t>cukup</w:t>
      </w:r>
      <w:r w:rsidRPr="00467295">
        <w:rPr>
          <w:sz w:val="18"/>
          <w:szCs w:val="18"/>
        </w:rPr>
        <w:t xml:space="preserve"> untuk </w:t>
      </w:r>
      <w:r w:rsidRPr="00467295">
        <w:rPr>
          <w:sz w:val="18"/>
          <w:szCs w:val="18"/>
          <w:lang w:val="en-ID"/>
        </w:rPr>
        <w:t>me</w:t>
      </w:r>
      <w:r w:rsidRPr="00467295">
        <w:rPr>
          <w:sz w:val="18"/>
          <w:szCs w:val="18"/>
        </w:rPr>
        <w:t xml:space="preserve">lokalisasi lesi tersebut karena sifat radiografi panoramik yaitu citra yang kurang tajam dan terdapat </w:t>
      </w:r>
      <w:r w:rsidRPr="00467295">
        <w:rPr>
          <w:i/>
          <w:sz w:val="18"/>
          <w:szCs w:val="18"/>
        </w:rPr>
        <w:t>ghost image</w:t>
      </w:r>
      <w:r w:rsidRPr="00467295">
        <w:rPr>
          <w:sz w:val="18"/>
          <w:szCs w:val="18"/>
        </w:rPr>
        <w:t xml:space="preserve"> [4,5,18]</w:t>
      </w:r>
      <w:r w:rsidRPr="00467295">
        <w:rPr>
          <w:sz w:val="18"/>
          <w:szCs w:val="18"/>
          <w:lang w:val="en-ID"/>
        </w:rPr>
        <w:t>.</w:t>
      </w:r>
    </w:p>
    <w:p w14:paraId="71B4F202" w14:textId="52B62857" w:rsidR="007278CD" w:rsidRDefault="007278CD" w:rsidP="00FE6C99">
      <w:pPr>
        <w:pStyle w:val="Heading2"/>
        <w:spacing w:before="64"/>
        <w:ind w:left="142"/>
      </w:pPr>
    </w:p>
    <w:p w14:paraId="31366680" w14:textId="77777777" w:rsidR="00A55457" w:rsidRPr="00FE6C99" w:rsidRDefault="00A55457" w:rsidP="00FE6C99">
      <w:pPr>
        <w:pStyle w:val="Heading2"/>
        <w:spacing w:before="64"/>
        <w:ind w:left="142"/>
      </w:pPr>
    </w:p>
    <w:p w14:paraId="3825EAA2" w14:textId="77777777" w:rsidR="002279C9" w:rsidRPr="002F1C8C" w:rsidRDefault="002279C9" w:rsidP="002279C9">
      <w:pPr>
        <w:adjustRightInd w:val="0"/>
        <w:ind w:left="142" w:firstLine="720"/>
        <w:jc w:val="both"/>
        <w:rPr>
          <w:sz w:val="20"/>
          <w:szCs w:val="20"/>
        </w:rPr>
      </w:pPr>
    </w:p>
    <w:p w14:paraId="6C12AD81" w14:textId="45B52399" w:rsidR="00A21793" w:rsidRDefault="00A21793" w:rsidP="00FE6C99">
      <w:pPr>
        <w:pStyle w:val="Heading2"/>
        <w:jc w:val="both"/>
        <w:rPr>
          <w:color w:val="231F20"/>
        </w:rPr>
      </w:pPr>
      <w:r>
        <w:rPr>
          <w:color w:val="231F20"/>
        </w:rPr>
        <w:lastRenderedPageBreak/>
        <w:t>LAPORAN KASUS</w:t>
      </w:r>
    </w:p>
    <w:p w14:paraId="51237B93" w14:textId="77777777" w:rsidR="007278CD" w:rsidRPr="00FE6C99" w:rsidRDefault="007278CD" w:rsidP="00FE6C99">
      <w:pPr>
        <w:pStyle w:val="Heading2"/>
        <w:jc w:val="both"/>
      </w:pPr>
    </w:p>
    <w:p w14:paraId="75F629A6" w14:textId="529283E2" w:rsidR="00467295" w:rsidRDefault="00467295" w:rsidP="00DA44C8">
      <w:pPr>
        <w:spacing w:line="360" w:lineRule="auto"/>
        <w:ind w:left="142" w:firstLine="578"/>
        <w:jc w:val="both"/>
        <w:rPr>
          <w:sz w:val="18"/>
          <w:szCs w:val="18"/>
        </w:rPr>
      </w:pPr>
      <w:r w:rsidRPr="00467295">
        <w:rPr>
          <w:sz w:val="18"/>
          <w:szCs w:val="18"/>
        </w:rPr>
        <w:t xml:space="preserve">Seorang wanita berusia 17 tahun datang ke poliklinik bedah mulut RSCM dengan keluhan adanya benjolan di rahang bawah kanan sejak 3 bulan. Awalnya gumpalan kecil itu seukuran biji jagung, tapi lama kelamaan bertambah besar. Tidak ada keluhan nyeri pada rahang. Tidak ada penurunan berat badan. Pada pemeriksaan fisik semuanya dalam batas normal. Pada pemeriksaan penunjang radiologi dada normal. Perawatan primer dilakukan enukleasi kista 07-30-2016. 2 tahun kemudian pada tanggal 14-02-2018 dilakukan odontektomi gigi 18,28, dan 38. Kemudian terjadi kekambuhan sehingga pada tanggal 16-07-2019 dilakukan perawatan kuretase pertama. Dan pada Maret 2021 kami merencanakan perawatan reseksi </w:t>
      </w:r>
      <w:r w:rsidRPr="00467295">
        <w:rPr>
          <w:i/>
          <w:sz w:val="18"/>
          <w:szCs w:val="18"/>
        </w:rPr>
        <w:t>En</w:t>
      </w:r>
      <w:r w:rsidRPr="00467295">
        <w:rPr>
          <w:i/>
          <w:sz w:val="18"/>
          <w:szCs w:val="18"/>
          <w:lang w:val="en-ID"/>
        </w:rPr>
        <w:t xml:space="preserve"> block</w:t>
      </w:r>
      <w:r w:rsidRPr="00467295">
        <w:rPr>
          <w:sz w:val="18"/>
          <w:szCs w:val="18"/>
        </w:rPr>
        <w:t xml:space="preserve"> kedua.</w:t>
      </w:r>
    </w:p>
    <w:p w14:paraId="59DA4653" w14:textId="25C8B419" w:rsidR="00A55457" w:rsidRDefault="00A55457" w:rsidP="00467295">
      <w:pPr>
        <w:spacing w:line="360" w:lineRule="auto"/>
        <w:ind w:left="142"/>
        <w:jc w:val="both"/>
        <w:rPr>
          <w:sz w:val="18"/>
          <w:szCs w:val="18"/>
        </w:rPr>
      </w:pPr>
    </w:p>
    <w:p w14:paraId="70AA5804" w14:textId="77777777" w:rsidR="00A55457" w:rsidRPr="00A55457" w:rsidRDefault="00A55457" w:rsidP="00A55457">
      <w:pPr>
        <w:spacing w:line="292" w:lineRule="auto"/>
        <w:jc w:val="center"/>
        <w:rPr>
          <w:lang w:val="en-US"/>
        </w:rPr>
      </w:pPr>
      <w:r>
        <w:rPr>
          <w:noProof/>
          <w:color w:val="000000" w:themeColor="text1"/>
        </w:rPr>
        <mc:AlternateContent>
          <mc:Choice Requires="wps">
            <w:drawing>
              <wp:anchor distT="0" distB="0" distL="114300" distR="114300" simplePos="0" relativeHeight="251667456" behindDoc="0" locked="0" layoutInCell="1" allowOverlap="1" wp14:anchorId="51FF873D" wp14:editId="52F41DAE">
                <wp:simplePos x="0" y="0"/>
                <wp:positionH relativeFrom="column">
                  <wp:posOffset>818573</wp:posOffset>
                </wp:positionH>
                <wp:positionV relativeFrom="paragraph">
                  <wp:posOffset>-1732</wp:posOffset>
                </wp:positionV>
                <wp:extent cx="914400" cy="259080"/>
                <wp:effectExtent l="0" t="0" r="9525" b="7620"/>
                <wp:wrapNone/>
                <wp:docPr id="9" name="Text Box 9"/>
                <wp:cNvGraphicFramePr/>
                <a:graphic xmlns:a="http://schemas.openxmlformats.org/drawingml/2006/main">
                  <a:graphicData uri="http://schemas.microsoft.com/office/word/2010/wordprocessingShape">
                    <wps:wsp>
                      <wps:cNvSpPr txBox="1"/>
                      <wps:spPr>
                        <a:xfrm>
                          <a:off x="0" y="0"/>
                          <a:ext cx="914400" cy="259080"/>
                        </a:xfrm>
                        <a:prstGeom prst="rect">
                          <a:avLst/>
                        </a:prstGeom>
                        <a:solidFill>
                          <a:schemeClr val="lt1"/>
                        </a:solidFill>
                        <a:ln w="6350">
                          <a:solidFill>
                            <a:prstClr val="black"/>
                          </a:solidFill>
                        </a:ln>
                      </wps:spPr>
                      <wps:txbx>
                        <w:txbxContent>
                          <w:p w14:paraId="067806FE" w14:textId="77777777" w:rsidR="00A55457" w:rsidRPr="007323A3" w:rsidRDefault="00A55457" w:rsidP="00A55457">
                            <w:r>
                              <w:t>A</w:t>
                            </w:r>
                          </w:p>
                        </w:txbxContent>
                      </wps:txbx>
                      <wps:bodyPr rot="0" spcFirstLastPara="0" vertOverflow="overflow" horzOverflow="overflow" vert="horz" wrap="non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1FF873D" id="Text Box 9" o:spid="_x0000_s1029" type="#_x0000_t202" style="position:absolute;left:0;text-align:left;margin-left:64.45pt;margin-top:-.15pt;width:1in;height:20.4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" fillcolor="white [3201]" strokeweight=".5pt">
                <v:textbox>
                  <w:txbxContent>
                    <w:p w14:paraId="067806FE" w14:textId="77777777" w:rsidR="00A55457" w:rsidRPr="007323A3" w:rsidRDefault="00A55457" w:rsidP="00A55457">
                      <w:r>
                        <w:t>A</w:t>
                      </w:r>
                    </w:p>
                  </w:txbxContent>
                </v:textbox>
              </v:shape>
            </w:pict>
          </mc:Fallback>
        </mc:AlternateContent>
      </w:r>
      <w:r>
        <w:rPr>
          <w:noProof/>
          <w:color w:val="000000" w:themeColor="text1"/>
        </w:rPr>
        <mc:AlternateContent>
          <mc:Choice Requires="wps">
            <w:drawing>
              <wp:anchor distT="0" distB="0" distL="114300" distR="114300" simplePos="0" relativeHeight="251666432" behindDoc="0" locked="0" layoutInCell="1" allowOverlap="1" wp14:anchorId="7A2372FA" wp14:editId="3CFEC7B3">
                <wp:simplePos x="0" y="0"/>
                <wp:positionH relativeFrom="column">
                  <wp:posOffset>3404755</wp:posOffset>
                </wp:positionH>
                <wp:positionV relativeFrom="paragraph">
                  <wp:posOffset>7505</wp:posOffset>
                </wp:positionV>
                <wp:extent cx="914400" cy="259080"/>
                <wp:effectExtent l="0" t="0" r="9525" b="7620"/>
                <wp:wrapNone/>
                <wp:docPr id="11" name="Text Box 11"/>
                <wp:cNvGraphicFramePr/>
                <a:graphic xmlns:a="http://schemas.openxmlformats.org/drawingml/2006/main">
                  <a:graphicData uri="http://schemas.microsoft.com/office/word/2010/wordprocessingShape">
                    <wps:wsp>
                      <wps:cNvSpPr txBox="1"/>
                      <wps:spPr>
                        <a:xfrm>
                          <a:off x="0" y="0"/>
                          <a:ext cx="914400" cy="259080"/>
                        </a:xfrm>
                        <a:prstGeom prst="rect">
                          <a:avLst/>
                        </a:prstGeom>
                        <a:solidFill>
                          <a:schemeClr val="lt1"/>
                        </a:solidFill>
                        <a:ln w="6350">
                          <a:solidFill>
                            <a:prstClr val="black"/>
                          </a:solidFill>
                        </a:ln>
                      </wps:spPr>
                      <wps:txbx>
                        <w:txbxContent>
                          <w:p w14:paraId="314DF7E1" w14:textId="77777777" w:rsidR="00A55457" w:rsidRPr="007323A3" w:rsidRDefault="00A55457" w:rsidP="00A55457">
                            <w:r>
                              <w:t>B</w:t>
                            </w:r>
                          </w:p>
                        </w:txbxContent>
                      </wps:txbx>
                      <wps:bodyPr rot="0" spcFirstLastPara="0" vertOverflow="overflow" horzOverflow="overflow" vert="horz" wrap="non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A2372FA" id="Text Box 11" o:spid="_x0000_s1030" type="#_x0000_t202" style="position:absolute;left:0;text-align:left;margin-left:268.1pt;margin-top:.6pt;width:1in;height:20.4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" fillcolor="white [3201]" strokeweight=".5pt">
                <v:textbox>
                  <w:txbxContent>
                    <w:p w14:paraId="314DF7E1" w14:textId="77777777" w:rsidR="00A55457" w:rsidRPr="007323A3" w:rsidRDefault="00A55457" w:rsidP="00A55457">
                      <w:r>
                        <w:t>B</w:t>
                      </w:r>
                    </w:p>
                  </w:txbxContent>
                </v:textbox>
              </v:shape>
            </w:pict>
          </mc:Fallback>
        </mc:AlternateContent>
      </w:r>
      <w:r>
        <w:rPr>
          <w:rFonts w:ascii="Arial Unicode MS" w:eastAsia="Arial Unicode MS" w:hAnsi="Arial Unicode MS" w:cs="Arial Unicode MS"/>
          <w:noProof/>
        </w:rPr>
        <mc:AlternateContent>
          <mc:Choice Requires="wps">
            <w:drawing>
              <wp:anchor distT="0" distB="0" distL="114300" distR="114300" simplePos="0" relativeHeight="251665408" behindDoc="0" locked="0" layoutInCell="1" allowOverlap="1" wp14:anchorId="153FE0A4" wp14:editId="4E99B969">
                <wp:simplePos x="0" y="0"/>
                <wp:positionH relativeFrom="column">
                  <wp:posOffset>3579726</wp:posOffset>
                </wp:positionH>
                <wp:positionV relativeFrom="paragraph">
                  <wp:posOffset>339494</wp:posOffset>
                </wp:positionV>
                <wp:extent cx="1595383" cy="174683"/>
                <wp:effectExtent l="12700" t="12700" r="17780" b="15875"/>
                <wp:wrapNone/>
                <wp:docPr id="13" name="Rectangle 13"/>
                <wp:cNvGraphicFramePr/>
                <a:graphic xmlns:a="http://schemas.openxmlformats.org/drawingml/2006/main">
                  <a:graphicData uri="http://schemas.microsoft.com/office/word/2010/wordprocessingShape">
                    <wps:wsp>
                      <wps:cNvSpPr/>
                      <wps:spPr>
                        <a:xfrm>
                          <a:off x="0" y="0"/>
                          <a:ext cx="1595383" cy="174683"/>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F4163" id="Rectangle 13" o:spid="_x0000_s1026" style="position:absolute;margin-left:281.85pt;margin-top:26.75pt;width:125.6pt;height:1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" fillcolor="black [3200]" strokecolor="black [1600]" strokeweight="2pt"/>
            </w:pict>
          </mc:Fallback>
        </mc:AlternateContent>
      </w:r>
      <w:r w:rsidRPr="00FB7AE9">
        <w:rPr>
          <w:rFonts w:ascii="Arial Unicode MS" w:eastAsia="Arial Unicode MS" w:hAnsi="Arial Unicode MS" w:cs="Arial Unicode MS"/>
          <w:noProof/>
        </w:rPr>
        <w:drawing>
          <wp:inline distT="0" distB="0" distL="0" distR="0" wp14:anchorId="7A6AD612" wp14:editId="6FA36413">
            <wp:extent cx="2547532" cy="1844416"/>
            <wp:effectExtent l="0" t="0" r="5715" b="0"/>
            <wp:docPr id="14" name="Picture 14" descr="A picture containing person, indo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erson, indoor, clos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738862" cy="1982939"/>
                    </a:xfrm>
                    <a:prstGeom prst="rect">
                      <a:avLst/>
                    </a:prstGeom>
                  </pic:spPr>
                </pic:pic>
              </a:graphicData>
            </a:graphic>
          </wp:inline>
        </w:drawing>
      </w:r>
      <w:r>
        <w:rPr>
          <w:lang w:val="en-US"/>
        </w:rPr>
        <w:t xml:space="preserve"> </w:t>
      </w:r>
      <w:r>
        <w:rPr>
          <w:rFonts w:ascii="Arial Unicode MS" w:eastAsia="Arial Unicode MS" w:hAnsi="Arial Unicode MS" w:cs="Arial Unicode MS"/>
          <w:noProof/>
        </w:rPr>
        <w:drawing>
          <wp:inline distT="0" distB="0" distL="0" distR="0" wp14:anchorId="6A4330B3" wp14:editId="2EB03059">
            <wp:extent cx="1864780" cy="1835259"/>
            <wp:effectExtent l="0" t="0" r="2540" b="0"/>
            <wp:docPr id="17" name="Picture 17" descr="A picture containing person, teeth, brush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person, teeth, brushing, in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83066" cy="1853256"/>
                    </a:xfrm>
                    <a:prstGeom prst="rect">
                      <a:avLst/>
                    </a:prstGeom>
                  </pic:spPr>
                </pic:pic>
              </a:graphicData>
            </a:graphic>
          </wp:inline>
        </w:drawing>
      </w:r>
    </w:p>
    <w:p w14:paraId="62A6B0A7" w14:textId="77777777" w:rsidR="00A55457" w:rsidRPr="00BA3178" w:rsidRDefault="00A55457" w:rsidP="00A55457">
      <w:pPr>
        <w:spacing w:line="292" w:lineRule="auto"/>
        <w:jc w:val="center"/>
        <w:rPr>
          <w:b/>
          <w:iCs/>
          <w:sz w:val="16"/>
          <w:lang w:val="en-US"/>
        </w:rPr>
      </w:pPr>
      <w:r>
        <w:rPr>
          <w:b/>
          <w:color w:val="231F20"/>
          <w:sz w:val="16"/>
        </w:rPr>
        <w:t xml:space="preserve">Gambar </w:t>
      </w:r>
      <w:r>
        <w:rPr>
          <w:b/>
          <w:color w:val="231F20"/>
          <w:sz w:val="16"/>
          <w:lang w:val="en-US"/>
        </w:rPr>
        <w:t>1</w:t>
      </w:r>
      <w:r>
        <w:rPr>
          <w:b/>
          <w:color w:val="231F20"/>
          <w:sz w:val="16"/>
        </w:rPr>
        <w:t xml:space="preserve"> A.</w:t>
      </w:r>
      <w:r>
        <w:rPr>
          <w:b/>
          <w:color w:val="231F20"/>
          <w:sz w:val="16"/>
          <w:lang w:val="en-US"/>
        </w:rPr>
        <w:t xml:space="preserve"> Pre-operatif</w:t>
      </w:r>
      <w:r>
        <w:rPr>
          <w:b/>
          <w:color w:val="231F20"/>
          <w:sz w:val="16"/>
        </w:rPr>
        <w:t xml:space="preserve">; B. </w:t>
      </w:r>
      <w:r>
        <w:rPr>
          <w:b/>
          <w:iCs/>
          <w:color w:val="231F20"/>
          <w:sz w:val="16"/>
          <w:lang w:val="en-US"/>
        </w:rPr>
        <w:t>Post-operatif</w:t>
      </w:r>
    </w:p>
    <w:p w14:paraId="2FD3EDE1" w14:textId="77777777" w:rsidR="00A55457" w:rsidRDefault="00A55457" w:rsidP="00A55457">
      <w:pPr>
        <w:spacing w:line="292" w:lineRule="auto"/>
        <w:jc w:val="center"/>
      </w:pPr>
    </w:p>
    <w:tbl>
      <w:tblPr>
        <w:tblStyle w:val="TableGrid"/>
        <w:tblpPr w:leftFromText="180" w:rightFromText="180" w:vertAnchor="page" w:horzAnchor="margin" w:tblpXSpec="center" w:tblpY="1628"/>
        <w:tblW w:w="7650" w:type="dxa"/>
        <w:tblLayout w:type="fixed"/>
        <w:tblLook w:val="04A0" w:firstRow="1" w:lastRow="0" w:firstColumn="1" w:lastColumn="0" w:noHBand="0" w:noVBand="1"/>
      </w:tblPr>
      <w:tblGrid>
        <w:gridCol w:w="2547"/>
        <w:gridCol w:w="2551"/>
        <w:gridCol w:w="2552"/>
      </w:tblGrid>
      <w:tr w:rsidR="00A55457" w:rsidRPr="00FB7AE9" w14:paraId="5C220F89" w14:textId="77777777" w:rsidTr="0034287F">
        <w:trPr>
          <w:trHeight w:val="1364"/>
        </w:trPr>
        <w:tc>
          <w:tcPr>
            <w:tcW w:w="2547" w:type="dxa"/>
          </w:tcPr>
          <w:p w14:paraId="194A9960" w14:textId="77777777" w:rsidR="00A55457" w:rsidRPr="00FB7AE9" w:rsidRDefault="00A55457" w:rsidP="0034287F">
            <w:pPr>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lastRenderedPageBreak/>
              <w:drawing>
                <wp:inline distT="0" distB="0" distL="0" distR="0" wp14:anchorId="6A334CC1" wp14:editId="4D147608">
                  <wp:extent cx="1426742" cy="819033"/>
                  <wp:effectExtent l="0" t="0" r="0" b="0"/>
                  <wp:docPr id="12" name="Picture 12" descr="A picture containing X-ray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X-ray fil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2472" cy="851025"/>
                          </a:xfrm>
                          <a:prstGeom prst="rect">
                            <a:avLst/>
                          </a:prstGeom>
                        </pic:spPr>
                      </pic:pic>
                    </a:graphicData>
                  </a:graphic>
                </wp:inline>
              </w:drawing>
            </w:r>
          </w:p>
        </w:tc>
        <w:tc>
          <w:tcPr>
            <w:tcW w:w="2551" w:type="dxa"/>
          </w:tcPr>
          <w:p w14:paraId="5DEAA68E" w14:textId="77777777" w:rsidR="00A55457" w:rsidRPr="00FB7AE9" w:rsidRDefault="00A55457" w:rsidP="0034287F">
            <w:pPr>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2500FCA8" wp14:editId="31E97427">
                  <wp:extent cx="1411710" cy="839470"/>
                  <wp:effectExtent l="0" t="0" r="0" b="0"/>
                  <wp:docPr id="24" name="Picture 24" descr="A close - up of a x - ra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 up of a x - ray&#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2125" cy="881342"/>
                          </a:xfrm>
                          <a:prstGeom prst="rect">
                            <a:avLst/>
                          </a:prstGeom>
                        </pic:spPr>
                      </pic:pic>
                    </a:graphicData>
                  </a:graphic>
                </wp:inline>
              </w:drawing>
            </w:r>
          </w:p>
        </w:tc>
        <w:tc>
          <w:tcPr>
            <w:tcW w:w="2552" w:type="dxa"/>
          </w:tcPr>
          <w:p w14:paraId="0E0475A6" w14:textId="77777777" w:rsidR="00A55457" w:rsidRPr="00FB7AE9" w:rsidRDefault="00A55457" w:rsidP="0034287F">
            <w:pPr>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6419BBB5" wp14:editId="4A42E9CB">
                  <wp:extent cx="1443355" cy="818515"/>
                  <wp:effectExtent l="0" t="0" r="4445" b="0"/>
                  <wp:docPr id="25" name="Picture 25" descr="A close - up of a sku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 up of a skull&#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8480" cy="838434"/>
                          </a:xfrm>
                          <a:prstGeom prst="rect">
                            <a:avLst/>
                          </a:prstGeom>
                        </pic:spPr>
                      </pic:pic>
                    </a:graphicData>
                  </a:graphic>
                </wp:inline>
              </w:drawing>
            </w:r>
          </w:p>
        </w:tc>
      </w:tr>
      <w:tr w:rsidR="00A55457" w:rsidRPr="00FB7AE9" w14:paraId="7B88DA25" w14:textId="77777777" w:rsidTr="0034287F">
        <w:trPr>
          <w:trHeight w:val="118"/>
        </w:trPr>
        <w:tc>
          <w:tcPr>
            <w:tcW w:w="2547" w:type="dxa"/>
          </w:tcPr>
          <w:p w14:paraId="21BAD762" w14:textId="63CB639F"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w:t>
            </w:r>
            <w:proofErr w:type="gramStart"/>
            <w:r w:rsidR="00A55457" w:rsidRPr="00FB7AE9">
              <w:rPr>
                <w:rFonts w:ascii="Arial Unicode MS" w:eastAsia="Arial Unicode MS" w:hAnsi="Arial Unicode MS" w:cs="Arial Unicode MS"/>
                <w:b/>
                <w:bCs/>
                <w:sz w:val="20"/>
                <w:szCs w:val="20"/>
              </w:rPr>
              <w:t>3</w:t>
            </w:r>
            <w:r w:rsidR="00A55457" w:rsidRPr="00FB7AE9">
              <w:rPr>
                <w:rFonts w:ascii="Arial Unicode MS" w:eastAsia="Arial Unicode MS" w:hAnsi="Arial Unicode MS" w:cs="Arial Unicode MS"/>
                <w:sz w:val="20"/>
                <w:szCs w:val="20"/>
              </w:rPr>
              <w:t xml:space="preserve">  </w:t>
            </w:r>
            <w:r w:rsidR="00A55457" w:rsidRPr="00FB7AE9">
              <w:rPr>
                <w:rFonts w:ascii="Arial Unicode MS" w:eastAsia="Arial Unicode MS" w:hAnsi="Arial Unicode MS" w:cs="Arial Unicode MS"/>
                <w:i/>
                <w:iCs/>
                <w:sz w:val="20"/>
                <w:szCs w:val="20"/>
              </w:rPr>
              <w:t>19</w:t>
            </w:r>
            <w:proofErr w:type="gramEnd"/>
            <w:r w:rsidR="00A55457" w:rsidRPr="00FB7AE9">
              <w:rPr>
                <w:rFonts w:ascii="Arial Unicode MS" w:eastAsia="Arial Unicode MS" w:hAnsi="Arial Unicode MS" w:cs="Arial Unicode MS"/>
                <w:i/>
                <w:iCs/>
                <w:sz w:val="20"/>
                <w:szCs w:val="20"/>
              </w:rPr>
              <w:t>-07-2016</w:t>
            </w:r>
          </w:p>
        </w:tc>
        <w:tc>
          <w:tcPr>
            <w:tcW w:w="2551" w:type="dxa"/>
          </w:tcPr>
          <w:p w14:paraId="17E59190" w14:textId="154290C6"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w:t>
            </w:r>
            <w:proofErr w:type="gramStart"/>
            <w:r w:rsidR="00A55457" w:rsidRPr="00FB7AE9">
              <w:rPr>
                <w:rFonts w:ascii="Arial Unicode MS" w:eastAsia="Arial Unicode MS" w:hAnsi="Arial Unicode MS" w:cs="Arial Unicode MS"/>
                <w:b/>
                <w:bCs/>
                <w:sz w:val="20"/>
                <w:szCs w:val="20"/>
              </w:rPr>
              <w:t>4</w:t>
            </w:r>
            <w:r w:rsidR="00A55457" w:rsidRPr="00FB7AE9">
              <w:rPr>
                <w:rFonts w:ascii="Arial Unicode MS" w:eastAsia="Arial Unicode MS" w:hAnsi="Arial Unicode MS" w:cs="Arial Unicode MS"/>
                <w:sz w:val="20"/>
                <w:szCs w:val="20"/>
              </w:rPr>
              <w:t xml:space="preserve">  </w:t>
            </w:r>
            <w:r w:rsidR="00A55457" w:rsidRPr="00FB7AE9">
              <w:rPr>
                <w:rFonts w:ascii="Arial Unicode MS" w:eastAsia="Arial Unicode MS" w:hAnsi="Arial Unicode MS" w:cs="Arial Unicode MS"/>
                <w:i/>
                <w:iCs/>
                <w:sz w:val="20"/>
                <w:szCs w:val="20"/>
              </w:rPr>
              <w:t>23</w:t>
            </w:r>
            <w:proofErr w:type="gramEnd"/>
            <w:r w:rsidR="00A55457" w:rsidRPr="00FB7AE9">
              <w:rPr>
                <w:rFonts w:ascii="Arial Unicode MS" w:eastAsia="Arial Unicode MS" w:hAnsi="Arial Unicode MS" w:cs="Arial Unicode MS"/>
                <w:i/>
                <w:iCs/>
                <w:sz w:val="20"/>
                <w:szCs w:val="20"/>
              </w:rPr>
              <w:t>-08-2016</w:t>
            </w:r>
          </w:p>
        </w:tc>
        <w:tc>
          <w:tcPr>
            <w:tcW w:w="2552" w:type="dxa"/>
          </w:tcPr>
          <w:p w14:paraId="5D0DF550" w14:textId="5111E55D"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w:t>
            </w:r>
            <w:proofErr w:type="gramStart"/>
            <w:r w:rsidR="00A55457" w:rsidRPr="00FB7AE9">
              <w:rPr>
                <w:rFonts w:ascii="Arial Unicode MS" w:eastAsia="Arial Unicode MS" w:hAnsi="Arial Unicode MS" w:cs="Arial Unicode MS"/>
                <w:b/>
                <w:bCs/>
                <w:sz w:val="20"/>
                <w:szCs w:val="20"/>
              </w:rPr>
              <w:t>5</w:t>
            </w:r>
            <w:r w:rsidR="00A55457" w:rsidRPr="00FB7AE9">
              <w:rPr>
                <w:rFonts w:ascii="Arial Unicode MS" w:eastAsia="Arial Unicode MS" w:hAnsi="Arial Unicode MS" w:cs="Arial Unicode MS"/>
                <w:sz w:val="20"/>
                <w:szCs w:val="20"/>
              </w:rPr>
              <w:t xml:space="preserve">  </w:t>
            </w:r>
            <w:r w:rsidR="00A55457" w:rsidRPr="00FB7AE9">
              <w:rPr>
                <w:rFonts w:ascii="Arial Unicode MS" w:eastAsia="Arial Unicode MS" w:hAnsi="Arial Unicode MS" w:cs="Arial Unicode MS"/>
                <w:i/>
                <w:iCs/>
                <w:sz w:val="20"/>
                <w:szCs w:val="20"/>
              </w:rPr>
              <w:t>21</w:t>
            </w:r>
            <w:proofErr w:type="gramEnd"/>
            <w:r w:rsidR="00A55457" w:rsidRPr="00FB7AE9">
              <w:rPr>
                <w:rFonts w:ascii="Arial Unicode MS" w:eastAsia="Arial Unicode MS" w:hAnsi="Arial Unicode MS" w:cs="Arial Unicode MS"/>
                <w:i/>
                <w:iCs/>
                <w:sz w:val="20"/>
                <w:szCs w:val="20"/>
              </w:rPr>
              <w:t>-12-2016</w:t>
            </w:r>
          </w:p>
        </w:tc>
      </w:tr>
      <w:tr w:rsidR="00A55457" w:rsidRPr="00FB7AE9" w14:paraId="6923C05B" w14:textId="77777777" w:rsidTr="0034287F">
        <w:trPr>
          <w:trHeight w:val="1406"/>
        </w:trPr>
        <w:tc>
          <w:tcPr>
            <w:tcW w:w="2547" w:type="dxa"/>
          </w:tcPr>
          <w:p w14:paraId="4C25C6B6" w14:textId="77777777" w:rsidR="00A55457" w:rsidRPr="00FB7AE9" w:rsidRDefault="00A55457" w:rsidP="0034287F">
            <w:pPr>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040FDED3" wp14:editId="6FE40277">
                  <wp:extent cx="1426210" cy="831475"/>
                  <wp:effectExtent l="0" t="0" r="0" b="0"/>
                  <wp:docPr id="26" name="Picture 26" descr="A close - up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 up of a person's face&#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3696" cy="870819"/>
                          </a:xfrm>
                          <a:prstGeom prst="rect">
                            <a:avLst/>
                          </a:prstGeom>
                        </pic:spPr>
                      </pic:pic>
                    </a:graphicData>
                  </a:graphic>
                </wp:inline>
              </w:drawing>
            </w:r>
          </w:p>
        </w:tc>
        <w:tc>
          <w:tcPr>
            <w:tcW w:w="2551" w:type="dxa"/>
          </w:tcPr>
          <w:p w14:paraId="604504F7" w14:textId="77777777" w:rsidR="00A55457" w:rsidRPr="00FB7AE9" w:rsidRDefault="00A55457" w:rsidP="0034287F">
            <w:pPr>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193F89D1" wp14:editId="3596D0B2">
                  <wp:extent cx="1416558" cy="83153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75955" cy="866402"/>
                          </a:xfrm>
                          <a:prstGeom prst="rect">
                            <a:avLst/>
                          </a:prstGeom>
                        </pic:spPr>
                      </pic:pic>
                    </a:graphicData>
                  </a:graphic>
                </wp:inline>
              </w:drawing>
            </w:r>
          </w:p>
        </w:tc>
        <w:tc>
          <w:tcPr>
            <w:tcW w:w="2552" w:type="dxa"/>
          </w:tcPr>
          <w:p w14:paraId="52DC5132" w14:textId="77777777" w:rsidR="00A55457" w:rsidRPr="00FB7AE9" w:rsidRDefault="00A55457" w:rsidP="0034287F">
            <w:pPr>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75D11839" wp14:editId="719B418F">
                  <wp:extent cx="1443355" cy="851535"/>
                  <wp:effectExtent l="0" t="0" r="4445" b="0"/>
                  <wp:docPr id="31" name="Picture 31" descr="A picture containing X-ray film, jellyfish, ctenophore, hydrozo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X-ray film, jellyfish, ctenophore, hydrozoan&#10;&#10;Description automatically generated"/>
                          <pic:cNvPicPr/>
                        </pic:nvPicPr>
                        <pic:blipFill>
                          <a:blip r:embed="rId20"/>
                          <a:stretch>
                            <a:fillRect/>
                          </a:stretch>
                        </pic:blipFill>
                        <pic:spPr>
                          <a:xfrm>
                            <a:off x="0" y="0"/>
                            <a:ext cx="1471309" cy="868027"/>
                          </a:xfrm>
                          <a:prstGeom prst="rect">
                            <a:avLst/>
                          </a:prstGeom>
                        </pic:spPr>
                      </pic:pic>
                    </a:graphicData>
                  </a:graphic>
                </wp:inline>
              </w:drawing>
            </w:r>
          </w:p>
        </w:tc>
      </w:tr>
      <w:tr w:rsidR="00A55457" w:rsidRPr="00FB7AE9" w14:paraId="787762A2" w14:textId="77777777" w:rsidTr="0034287F">
        <w:trPr>
          <w:trHeight w:val="84"/>
        </w:trPr>
        <w:tc>
          <w:tcPr>
            <w:tcW w:w="2547" w:type="dxa"/>
          </w:tcPr>
          <w:p w14:paraId="1B97510E" w14:textId="6B73A1F0" w:rsidR="00A55457" w:rsidRPr="00FB7AE9" w:rsidRDefault="00A55457"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rPr>
              <w:t xml:space="preserve"> </w:t>
            </w:r>
            <w:r w:rsidR="00357C98">
              <w:rPr>
                <w:rFonts w:ascii="Arial Unicode MS" w:eastAsia="Arial Unicode MS" w:hAnsi="Arial Unicode MS" w:cs="Arial Unicode MS"/>
                <w:b/>
                <w:bCs/>
                <w:sz w:val="20"/>
                <w:szCs w:val="20"/>
                <w:lang w:val="en-US"/>
              </w:rPr>
              <w:t>Gambar</w:t>
            </w:r>
            <w:r w:rsidRPr="00FB7AE9">
              <w:rPr>
                <w:rFonts w:ascii="Arial Unicode MS" w:eastAsia="Arial Unicode MS" w:hAnsi="Arial Unicode MS" w:cs="Arial Unicode MS"/>
                <w:b/>
                <w:bCs/>
                <w:sz w:val="20"/>
                <w:szCs w:val="20"/>
              </w:rPr>
              <w:t>.</w:t>
            </w:r>
            <w:proofErr w:type="gramStart"/>
            <w:r w:rsidRPr="00FB7AE9">
              <w:rPr>
                <w:rFonts w:ascii="Arial Unicode MS" w:eastAsia="Arial Unicode MS" w:hAnsi="Arial Unicode MS" w:cs="Arial Unicode MS"/>
                <w:b/>
                <w:bCs/>
                <w:sz w:val="20"/>
                <w:szCs w:val="20"/>
              </w:rPr>
              <w:t>6</w:t>
            </w:r>
            <w:r w:rsidRPr="00FB7AE9">
              <w:rPr>
                <w:rFonts w:ascii="Arial Unicode MS" w:eastAsia="Arial Unicode MS" w:hAnsi="Arial Unicode MS" w:cs="Arial Unicode MS"/>
                <w:sz w:val="20"/>
                <w:szCs w:val="20"/>
              </w:rPr>
              <w:t xml:space="preserve">  </w:t>
            </w:r>
            <w:r w:rsidRPr="00FB7AE9">
              <w:rPr>
                <w:rFonts w:ascii="Arial Unicode MS" w:eastAsia="Arial Unicode MS" w:hAnsi="Arial Unicode MS" w:cs="Arial Unicode MS"/>
                <w:i/>
                <w:iCs/>
                <w:sz w:val="20"/>
                <w:szCs w:val="20"/>
              </w:rPr>
              <w:t>08</w:t>
            </w:r>
            <w:proofErr w:type="gramEnd"/>
            <w:r w:rsidRPr="00FB7AE9">
              <w:rPr>
                <w:rFonts w:ascii="Arial Unicode MS" w:eastAsia="Arial Unicode MS" w:hAnsi="Arial Unicode MS" w:cs="Arial Unicode MS"/>
                <w:i/>
                <w:iCs/>
                <w:sz w:val="20"/>
                <w:szCs w:val="20"/>
              </w:rPr>
              <w:t>-08-2017</w:t>
            </w:r>
          </w:p>
        </w:tc>
        <w:tc>
          <w:tcPr>
            <w:tcW w:w="2551" w:type="dxa"/>
          </w:tcPr>
          <w:p w14:paraId="170D5271" w14:textId="62924D92"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w:t>
            </w:r>
            <w:proofErr w:type="gramStart"/>
            <w:r w:rsidR="00A55457" w:rsidRPr="00FB7AE9">
              <w:rPr>
                <w:rFonts w:ascii="Arial Unicode MS" w:eastAsia="Arial Unicode MS" w:hAnsi="Arial Unicode MS" w:cs="Arial Unicode MS"/>
                <w:b/>
                <w:bCs/>
                <w:sz w:val="20"/>
                <w:szCs w:val="20"/>
              </w:rPr>
              <w:t>7</w:t>
            </w:r>
            <w:r w:rsidR="00A55457" w:rsidRPr="00FB7AE9">
              <w:rPr>
                <w:rFonts w:ascii="Arial Unicode MS" w:eastAsia="Arial Unicode MS" w:hAnsi="Arial Unicode MS" w:cs="Arial Unicode MS"/>
                <w:sz w:val="20"/>
                <w:szCs w:val="20"/>
              </w:rPr>
              <w:t xml:space="preserve">  </w:t>
            </w:r>
            <w:r w:rsidR="00A55457" w:rsidRPr="00FB7AE9">
              <w:rPr>
                <w:rFonts w:ascii="Arial Unicode MS" w:eastAsia="Arial Unicode MS" w:hAnsi="Arial Unicode MS" w:cs="Arial Unicode MS"/>
                <w:i/>
                <w:iCs/>
                <w:sz w:val="20"/>
                <w:szCs w:val="20"/>
              </w:rPr>
              <w:t>25</w:t>
            </w:r>
            <w:proofErr w:type="gramEnd"/>
            <w:r w:rsidR="00A55457" w:rsidRPr="00FB7AE9">
              <w:rPr>
                <w:rFonts w:ascii="Arial Unicode MS" w:eastAsia="Arial Unicode MS" w:hAnsi="Arial Unicode MS" w:cs="Arial Unicode MS"/>
                <w:i/>
                <w:iCs/>
                <w:sz w:val="20"/>
                <w:szCs w:val="20"/>
              </w:rPr>
              <w:t>-01-2018</w:t>
            </w:r>
          </w:p>
        </w:tc>
        <w:tc>
          <w:tcPr>
            <w:tcW w:w="2552" w:type="dxa"/>
          </w:tcPr>
          <w:p w14:paraId="7520700C" w14:textId="4242114E"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w:t>
            </w:r>
            <w:proofErr w:type="gramStart"/>
            <w:r w:rsidR="00A55457" w:rsidRPr="00FB7AE9">
              <w:rPr>
                <w:rFonts w:ascii="Arial Unicode MS" w:eastAsia="Arial Unicode MS" w:hAnsi="Arial Unicode MS" w:cs="Arial Unicode MS"/>
                <w:b/>
                <w:bCs/>
                <w:sz w:val="20"/>
                <w:szCs w:val="20"/>
              </w:rPr>
              <w:t>8</w:t>
            </w:r>
            <w:r w:rsidR="00A55457" w:rsidRPr="00FB7AE9">
              <w:rPr>
                <w:rFonts w:ascii="Arial Unicode MS" w:eastAsia="Arial Unicode MS" w:hAnsi="Arial Unicode MS" w:cs="Arial Unicode MS"/>
                <w:sz w:val="20"/>
                <w:szCs w:val="20"/>
              </w:rPr>
              <w:t xml:space="preserve">  </w:t>
            </w:r>
            <w:r w:rsidR="00A55457" w:rsidRPr="00FB7AE9">
              <w:rPr>
                <w:rFonts w:ascii="Arial Unicode MS" w:eastAsia="Arial Unicode MS" w:hAnsi="Arial Unicode MS" w:cs="Arial Unicode MS"/>
                <w:i/>
                <w:iCs/>
                <w:sz w:val="20"/>
                <w:szCs w:val="20"/>
              </w:rPr>
              <w:t>28</w:t>
            </w:r>
            <w:proofErr w:type="gramEnd"/>
            <w:r w:rsidR="00A55457" w:rsidRPr="00FB7AE9">
              <w:rPr>
                <w:rFonts w:ascii="Arial Unicode MS" w:eastAsia="Arial Unicode MS" w:hAnsi="Arial Unicode MS" w:cs="Arial Unicode MS"/>
                <w:i/>
                <w:iCs/>
                <w:sz w:val="20"/>
                <w:szCs w:val="20"/>
              </w:rPr>
              <w:t>-07-2018</w:t>
            </w:r>
          </w:p>
        </w:tc>
      </w:tr>
      <w:tr w:rsidR="00A55457" w:rsidRPr="00FB7AE9" w14:paraId="632E94AE" w14:textId="77777777" w:rsidTr="0034287F">
        <w:trPr>
          <w:trHeight w:val="1502"/>
        </w:trPr>
        <w:tc>
          <w:tcPr>
            <w:tcW w:w="2547" w:type="dxa"/>
          </w:tcPr>
          <w:p w14:paraId="170FDECF" w14:textId="77777777" w:rsidR="00A55457" w:rsidRPr="00FB7AE9" w:rsidRDefault="00A55457" w:rsidP="0034287F">
            <w:pPr>
              <w:tabs>
                <w:tab w:val="left" w:pos="955"/>
              </w:tabs>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6C2EF8B8" wp14:editId="610888BA">
                  <wp:extent cx="1429091" cy="868680"/>
                  <wp:effectExtent l="0" t="0" r="6350" b="0"/>
                  <wp:docPr id="32" name="Picture 32" descr="A x - ray of a human sku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x - ray of a human skull&#10;&#10;Description automatically generated with low confidence"/>
                          <pic:cNvPicPr/>
                        </pic:nvPicPr>
                        <pic:blipFill>
                          <a:blip r:embed="rId21"/>
                          <a:stretch>
                            <a:fillRect/>
                          </a:stretch>
                        </pic:blipFill>
                        <pic:spPr>
                          <a:xfrm>
                            <a:off x="0" y="0"/>
                            <a:ext cx="1502289" cy="913174"/>
                          </a:xfrm>
                          <a:prstGeom prst="rect">
                            <a:avLst/>
                          </a:prstGeom>
                        </pic:spPr>
                      </pic:pic>
                    </a:graphicData>
                  </a:graphic>
                </wp:inline>
              </w:drawing>
            </w:r>
          </w:p>
        </w:tc>
        <w:tc>
          <w:tcPr>
            <w:tcW w:w="2551" w:type="dxa"/>
          </w:tcPr>
          <w:p w14:paraId="56E36BB6" w14:textId="77777777" w:rsidR="00A55457" w:rsidRPr="00FB7AE9" w:rsidRDefault="00A55457" w:rsidP="0034287F">
            <w:pPr>
              <w:tabs>
                <w:tab w:val="left" w:pos="1036"/>
              </w:tabs>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1F723857" wp14:editId="7BE8233D">
                  <wp:extent cx="1417320" cy="892777"/>
                  <wp:effectExtent l="0" t="0" r="5080" b="0"/>
                  <wp:docPr id="10" name="Picture 10" descr="A picture containing X-ray film, ctenophore, hydrozo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X-ray film, ctenophore, hydrozoan&#10;&#10;Description automatically generated"/>
                          <pic:cNvPicPr/>
                        </pic:nvPicPr>
                        <pic:blipFill>
                          <a:blip r:embed="rId22"/>
                          <a:stretch>
                            <a:fillRect/>
                          </a:stretch>
                        </pic:blipFill>
                        <pic:spPr>
                          <a:xfrm>
                            <a:off x="0" y="0"/>
                            <a:ext cx="1458765" cy="918884"/>
                          </a:xfrm>
                          <a:prstGeom prst="rect">
                            <a:avLst/>
                          </a:prstGeom>
                        </pic:spPr>
                      </pic:pic>
                    </a:graphicData>
                  </a:graphic>
                </wp:inline>
              </w:drawing>
            </w:r>
          </w:p>
        </w:tc>
        <w:tc>
          <w:tcPr>
            <w:tcW w:w="2552" w:type="dxa"/>
          </w:tcPr>
          <w:p w14:paraId="6DA80E04" w14:textId="77777777" w:rsidR="00A55457" w:rsidRPr="00FB7AE9" w:rsidRDefault="00A55457" w:rsidP="0034287F">
            <w:pPr>
              <w:tabs>
                <w:tab w:val="left" w:pos="1036"/>
              </w:tabs>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139CDFDC" wp14:editId="0444C8C7">
                  <wp:extent cx="1469572" cy="895959"/>
                  <wp:effectExtent l="0" t="0" r="3810" b="6350"/>
                  <wp:docPr id="28" name="Picture 28" descr="A picture containing X-ray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X-ray film&#10;&#10;Description automatically generated"/>
                          <pic:cNvPicPr/>
                        </pic:nvPicPr>
                        <pic:blipFill>
                          <a:blip r:embed="rId23"/>
                          <a:stretch>
                            <a:fillRect/>
                          </a:stretch>
                        </pic:blipFill>
                        <pic:spPr>
                          <a:xfrm>
                            <a:off x="0" y="0"/>
                            <a:ext cx="1509696" cy="920422"/>
                          </a:xfrm>
                          <a:prstGeom prst="rect">
                            <a:avLst/>
                          </a:prstGeom>
                        </pic:spPr>
                      </pic:pic>
                    </a:graphicData>
                  </a:graphic>
                </wp:inline>
              </w:drawing>
            </w:r>
          </w:p>
        </w:tc>
      </w:tr>
      <w:tr w:rsidR="00A55457" w:rsidRPr="00FB7AE9" w14:paraId="1C3BC24C" w14:textId="77777777" w:rsidTr="0034287F">
        <w:trPr>
          <w:trHeight w:val="690"/>
        </w:trPr>
        <w:tc>
          <w:tcPr>
            <w:tcW w:w="2547" w:type="dxa"/>
          </w:tcPr>
          <w:p w14:paraId="0D0AC057" w14:textId="1FE28344" w:rsidR="00A55457" w:rsidRPr="00FB7AE9" w:rsidRDefault="00357C98" w:rsidP="0034287F">
            <w:pPr>
              <w:tabs>
                <w:tab w:val="left" w:pos="955"/>
              </w:tabs>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w:t>
            </w:r>
            <w:proofErr w:type="gramStart"/>
            <w:r w:rsidR="00A55457" w:rsidRPr="00FB7AE9">
              <w:rPr>
                <w:rFonts w:ascii="Arial Unicode MS" w:eastAsia="Arial Unicode MS" w:hAnsi="Arial Unicode MS" w:cs="Arial Unicode MS"/>
                <w:b/>
                <w:bCs/>
                <w:sz w:val="20"/>
                <w:szCs w:val="20"/>
              </w:rPr>
              <w:t xml:space="preserve">9  </w:t>
            </w:r>
            <w:r w:rsidR="00A55457" w:rsidRPr="00FB7AE9">
              <w:rPr>
                <w:rFonts w:ascii="Arial Unicode MS" w:eastAsia="Arial Unicode MS" w:hAnsi="Arial Unicode MS" w:cs="Arial Unicode MS"/>
                <w:i/>
                <w:iCs/>
                <w:sz w:val="20"/>
                <w:szCs w:val="20"/>
              </w:rPr>
              <w:t>26</w:t>
            </w:r>
            <w:proofErr w:type="gramEnd"/>
            <w:r w:rsidR="00A55457" w:rsidRPr="00FB7AE9">
              <w:rPr>
                <w:rFonts w:ascii="Arial Unicode MS" w:eastAsia="Arial Unicode MS" w:hAnsi="Arial Unicode MS" w:cs="Arial Unicode MS"/>
                <w:i/>
                <w:iCs/>
                <w:sz w:val="20"/>
                <w:szCs w:val="20"/>
              </w:rPr>
              <w:t>-01-2019</w:t>
            </w:r>
          </w:p>
        </w:tc>
        <w:tc>
          <w:tcPr>
            <w:tcW w:w="2551" w:type="dxa"/>
          </w:tcPr>
          <w:p w14:paraId="70817702" w14:textId="16799D7C"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.10</w:t>
            </w:r>
            <w:r w:rsidR="00A55457" w:rsidRPr="00FB7AE9">
              <w:rPr>
                <w:rFonts w:ascii="Arial Unicode MS" w:eastAsia="Arial Unicode MS" w:hAnsi="Arial Unicode MS" w:cs="Arial Unicode MS"/>
                <w:sz w:val="20"/>
                <w:szCs w:val="20"/>
              </w:rPr>
              <w:t xml:space="preserve"> </w:t>
            </w:r>
            <w:r w:rsidR="00A55457" w:rsidRPr="00FB7AE9">
              <w:rPr>
                <w:rFonts w:ascii="Arial Unicode MS" w:eastAsia="Arial Unicode MS" w:hAnsi="Arial Unicode MS" w:cs="Arial Unicode MS"/>
                <w:i/>
                <w:iCs/>
                <w:sz w:val="20"/>
                <w:szCs w:val="20"/>
              </w:rPr>
              <w:t>21-08-2019</w:t>
            </w:r>
          </w:p>
        </w:tc>
        <w:tc>
          <w:tcPr>
            <w:tcW w:w="2552" w:type="dxa"/>
          </w:tcPr>
          <w:p w14:paraId="31BF8AC7" w14:textId="15EFA3B1"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.11</w:t>
            </w:r>
            <w:r w:rsidR="00A55457" w:rsidRPr="00FB7AE9">
              <w:rPr>
                <w:rFonts w:ascii="Arial Unicode MS" w:eastAsia="Arial Unicode MS" w:hAnsi="Arial Unicode MS" w:cs="Arial Unicode MS"/>
                <w:sz w:val="20"/>
                <w:szCs w:val="20"/>
              </w:rPr>
              <w:t xml:space="preserve"> </w:t>
            </w:r>
            <w:r w:rsidR="00A55457" w:rsidRPr="00FB7AE9">
              <w:rPr>
                <w:rFonts w:ascii="Arial Unicode MS" w:eastAsia="Arial Unicode MS" w:hAnsi="Arial Unicode MS" w:cs="Arial Unicode MS"/>
                <w:i/>
                <w:iCs/>
                <w:sz w:val="20"/>
                <w:szCs w:val="20"/>
              </w:rPr>
              <w:t>11-01-2020</w:t>
            </w:r>
          </w:p>
        </w:tc>
      </w:tr>
      <w:tr w:rsidR="00A55457" w:rsidRPr="00FB7AE9" w14:paraId="6413239E" w14:textId="77777777" w:rsidTr="0034287F">
        <w:trPr>
          <w:trHeight w:val="281"/>
        </w:trPr>
        <w:tc>
          <w:tcPr>
            <w:tcW w:w="2547" w:type="dxa"/>
          </w:tcPr>
          <w:p w14:paraId="3B999475" w14:textId="77777777" w:rsidR="00A55457" w:rsidRPr="00FB7AE9" w:rsidRDefault="00A55457" w:rsidP="0034287F">
            <w:pPr>
              <w:tabs>
                <w:tab w:val="left" w:pos="955"/>
              </w:tabs>
              <w:ind w:right="231"/>
              <w:rPr>
                <w:rFonts w:ascii="Arial Unicode MS" w:eastAsia="Arial Unicode MS" w:hAnsi="Arial Unicode MS" w:cs="Arial Unicode MS"/>
                <w:sz w:val="20"/>
                <w:szCs w:val="20"/>
              </w:rPr>
            </w:pPr>
          </w:p>
          <w:p w14:paraId="0DE124D9" w14:textId="77777777" w:rsidR="00A55457" w:rsidRPr="00FB7AE9" w:rsidRDefault="00A55457" w:rsidP="0034287F">
            <w:pPr>
              <w:tabs>
                <w:tab w:val="left" w:pos="955"/>
              </w:tabs>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5DD72334" wp14:editId="216E627A">
                  <wp:extent cx="1428750" cy="910590"/>
                  <wp:effectExtent l="0" t="0" r="6350" b="3810"/>
                  <wp:docPr id="29" name="Picture 29" descr="A x - ray of a human sku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x - ray of a human skull&#10;&#10;Description automatically generated with low confidence"/>
                          <pic:cNvPicPr/>
                        </pic:nvPicPr>
                        <pic:blipFill>
                          <a:blip r:embed="rId24"/>
                          <a:stretch>
                            <a:fillRect/>
                          </a:stretch>
                        </pic:blipFill>
                        <pic:spPr>
                          <a:xfrm>
                            <a:off x="0" y="0"/>
                            <a:ext cx="1443347" cy="919893"/>
                          </a:xfrm>
                          <a:prstGeom prst="rect">
                            <a:avLst/>
                          </a:prstGeom>
                        </pic:spPr>
                      </pic:pic>
                    </a:graphicData>
                  </a:graphic>
                </wp:inline>
              </w:drawing>
            </w:r>
          </w:p>
          <w:p w14:paraId="114F523B" w14:textId="77777777" w:rsidR="00A55457" w:rsidRPr="00FB7AE9" w:rsidRDefault="00A55457" w:rsidP="0034287F">
            <w:pPr>
              <w:tabs>
                <w:tab w:val="left" w:pos="955"/>
              </w:tabs>
              <w:ind w:left="567" w:right="231"/>
              <w:rPr>
                <w:rFonts w:ascii="Arial Unicode MS" w:eastAsia="Arial Unicode MS" w:hAnsi="Arial Unicode MS" w:cs="Arial Unicode MS"/>
                <w:sz w:val="20"/>
                <w:szCs w:val="20"/>
              </w:rPr>
            </w:pPr>
          </w:p>
        </w:tc>
        <w:tc>
          <w:tcPr>
            <w:tcW w:w="2551" w:type="dxa"/>
          </w:tcPr>
          <w:p w14:paraId="2B125A28" w14:textId="77777777" w:rsidR="00A55457" w:rsidRPr="00FB7AE9" w:rsidRDefault="00A55457" w:rsidP="0034287F">
            <w:pPr>
              <w:ind w:right="231"/>
              <w:rPr>
                <w:rFonts w:ascii="Arial Unicode MS" w:eastAsia="Arial Unicode MS" w:hAnsi="Arial Unicode MS" w:cs="Arial Unicode MS"/>
                <w:sz w:val="20"/>
                <w:szCs w:val="20"/>
              </w:rPr>
            </w:pPr>
          </w:p>
          <w:p w14:paraId="7A197743" w14:textId="77777777" w:rsidR="00A55457" w:rsidRPr="00FB7AE9" w:rsidRDefault="00A55457" w:rsidP="0034287F">
            <w:pPr>
              <w:ind w:right="231"/>
              <w:rPr>
                <w:rFonts w:ascii="Arial Unicode MS" w:eastAsia="Arial Unicode MS" w:hAnsi="Arial Unicode MS" w:cs="Arial Unicode MS"/>
                <w:sz w:val="20"/>
                <w:szCs w:val="20"/>
              </w:rPr>
            </w:pPr>
            <w:r w:rsidRPr="00FB7AE9">
              <w:rPr>
                <w:rFonts w:ascii="Arial Unicode MS" w:eastAsia="Arial Unicode MS" w:hAnsi="Arial Unicode MS" w:cs="Arial Unicode MS"/>
                <w:noProof/>
                <w:sz w:val="20"/>
                <w:szCs w:val="20"/>
              </w:rPr>
              <w:drawing>
                <wp:inline distT="0" distB="0" distL="0" distR="0" wp14:anchorId="22C49AF8" wp14:editId="6B79DBDB">
                  <wp:extent cx="1428919" cy="910590"/>
                  <wp:effectExtent l="0" t="0" r="6350" b="3810"/>
                  <wp:docPr id="30" name="Picture 30" descr="A close - up of a x - ra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 up of a x - ray&#10;&#10;Description automatically generated with medium confidence"/>
                          <pic:cNvPicPr/>
                        </pic:nvPicPr>
                        <pic:blipFill>
                          <a:blip r:embed="rId25"/>
                          <a:stretch>
                            <a:fillRect/>
                          </a:stretch>
                        </pic:blipFill>
                        <pic:spPr>
                          <a:xfrm>
                            <a:off x="0" y="0"/>
                            <a:ext cx="1465557" cy="933938"/>
                          </a:xfrm>
                          <a:prstGeom prst="rect">
                            <a:avLst/>
                          </a:prstGeom>
                        </pic:spPr>
                      </pic:pic>
                    </a:graphicData>
                  </a:graphic>
                </wp:inline>
              </w:drawing>
            </w:r>
          </w:p>
        </w:tc>
        <w:tc>
          <w:tcPr>
            <w:tcW w:w="2552" w:type="dxa"/>
          </w:tcPr>
          <w:p w14:paraId="3E013129" w14:textId="77777777" w:rsidR="00A55457" w:rsidRDefault="00A55457" w:rsidP="0034287F">
            <w:pPr>
              <w:ind w:right="231"/>
              <w:rPr>
                <w:rFonts w:ascii="Arial Unicode MS" w:eastAsia="Arial Unicode MS" w:hAnsi="Arial Unicode MS" w:cs="Arial Unicode MS"/>
                <w:sz w:val="20"/>
                <w:szCs w:val="20"/>
              </w:rPr>
            </w:pPr>
          </w:p>
          <w:p w14:paraId="4EC7DA6B" w14:textId="77777777" w:rsidR="00A55457" w:rsidRPr="00FB7AE9" w:rsidRDefault="00A55457"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noProof/>
                <w:sz w:val="20"/>
                <w:szCs w:val="20"/>
              </w:rPr>
              <w:drawing>
                <wp:inline distT="0" distB="0" distL="0" distR="0" wp14:anchorId="3CF45081" wp14:editId="03C126BB">
                  <wp:extent cx="1469390" cy="95567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5287" cy="966014"/>
                          </a:xfrm>
                          <a:prstGeom prst="rect">
                            <a:avLst/>
                          </a:prstGeom>
                        </pic:spPr>
                      </pic:pic>
                    </a:graphicData>
                  </a:graphic>
                </wp:inline>
              </w:drawing>
            </w:r>
          </w:p>
        </w:tc>
      </w:tr>
      <w:tr w:rsidR="00A55457" w:rsidRPr="00FB7AE9" w14:paraId="176DCBE2" w14:textId="77777777" w:rsidTr="0034287F">
        <w:trPr>
          <w:trHeight w:val="281"/>
        </w:trPr>
        <w:tc>
          <w:tcPr>
            <w:tcW w:w="2547" w:type="dxa"/>
          </w:tcPr>
          <w:p w14:paraId="4D4A620D" w14:textId="622CD7CC"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.12</w:t>
            </w:r>
            <w:r w:rsidR="00A55457" w:rsidRPr="00FB7AE9">
              <w:rPr>
                <w:rFonts w:ascii="Arial Unicode MS" w:eastAsia="Arial Unicode MS" w:hAnsi="Arial Unicode MS" w:cs="Arial Unicode MS"/>
                <w:sz w:val="20"/>
                <w:szCs w:val="20"/>
              </w:rPr>
              <w:t xml:space="preserve"> </w:t>
            </w:r>
            <w:r w:rsidR="00A55457" w:rsidRPr="00FB7AE9">
              <w:rPr>
                <w:rFonts w:ascii="Arial Unicode MS" w:eastAsia="Arial Unicode MS" w:hAnsi="Arial Unicode MS" w:cs="Arial Unicode MS"/>
                <w:i/>
                <w:iCs/>
                <w:sz w:val="20"/>
                <w:szCs w:val="20"/>
              </w:rPr>
              <w:t>24-06-2020</w:t>
            </w:r>
          </w:p>
          <w:p w14:paraId="39A07E04" w14:textId="77777777" w:rsidR="00A55457" w:rsidRPr="00DF30CE" w:rsidRDefault="00A55457" w:rsidP="0034287F">
            <w:pPr>
              <w:tabs>
                <w:tab w:val="left" w:pos="955"/>
              </w:tabs>
              <w:ind w:left="567" w:right="231"/>
              <w:rPr>
                <w:rFonts w:ascii="Arial Unicode MS" w:eastAsia="Arial Unicode MS" w:hAnsi="Arial Unicode MS" w:cs="Arial Unicode MS"/>
                <w:sz w:val="10"/>
                <w:szCs w:val="10"/>
              </w:rPr>
            </w:pPr>
          </w:p>
        </w:tc>
        <w:tc>
          <w:tcPr>
            <w:tcW w:w="2551" w:type="dxa"/>
          </w:tcPr>
          <w:p w14:paraId="5D0F2B81" w14:textId="30865A0D"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FB7AE9">
              <w:rPr>
                <w:rFonts w:ascii="Arial Unicode MS" w:eastAsia="Arial Unicode MS" w:hAnsi="Arial Unicode MS" w:cs="Arial Unicode MS"/>
                <w:b/>
                <w:bCs/>
                <w:sz w:val="20"/>
                <w:szCs w:val="20"/>
              </w:rPr>
              <w:t xml:space="preserve">.13 </w:t>
            </w:r>
            <w:r w:rsidR="00A55457" w:rsidRPr="00FB7AE9">
              <w:rPr>
                <w:rFonts w:ascii="Arial Unicode MS" w:eastAsia="Arial Unicode MS" w:hAnsi="Arial Unicode MS" w:cs="Arial Unicode MS"/>
                <w:i/>
                <w:iCs/>
                <w:sz w:val="20"/>
                <w:szCs w:val="20"/>
              </w:rPr>
              <w:t>11-12-2020</w:t>
            </w:r>
          </w:p>
        </w:tc>
        <w:tc>
          <w:tcPr>
            <w:tcW w:w="2552" w:type="dxa"/>
          </w:tcPr>
          <w:p w14:paraId="2A04DBB7" w14:textId="0C1B88B0" w:rsidR="00A55457" w:rsidRPr="00FB7AE9" w:rsidRDefault="00357C98" w:rsidP="0034287F">
            <w:pPr>
              <w:ind w:right="231"/>
              <w:rPr>
                <w:rFonts w:ascii="Arial Unicode MS" w:eastAsia="Arial Unicode MS" w:hAnsi="Arial Unicode MS" w:cs="Arial Unicode MS"/>
                <w:sz w:val="20"/>
                <w:szCs w:val="20"/>
              </w:rPr>
            </w:pPr>
            <w:r>
              <w:rPr>
                <w:rFonts w:ascii="Arial Unicode MS" w:eastAsia="Arial Unicode MS" w:hAnsi="Arial Unicode MS" w:cs="Arial Unicode MS"/>
                <w:b/>
                <w:bCs/>
                <w:sz w:val="20"/>
                <w:szCs w:val="20"/>
                <w:lang w:val="en-US"/>
              </w:rPr>
              <w:t>Gambar.</w:t>
            </w:r>
            <w:r w:rsidR="00A55457" w:rsidRPr="00DF30CE">
              <w:rPr>
                <w:rFonts w:ascii="Arial Unicode MS" w:eastAsia="Arial Unicode MS" w:hAnsi="Arial Unicode MS" w:cs="Arial Unicode MS"/>
                <w:b/>
                <w:bCs/>
                <w:sz w:val="20"/>
                <w:szCs w:val="20"/>
              </w:rPr>
              <w:t>14</w:t>
            </w:r>
            <w:r w:rsidR="00A55457">
              <w:rPr>
                <w:rFonts w:ascii="Arial Unicode MS" w:eastAsia="Arial Unicode MS" w:hAnsi="Arial Unicode MS" w:cs="Arial Unicode MS"/>
                <w:sz w:val="20"/>
                <w:szCs w:val="20"/>
              </w:rPr>
              <w:t xml:space="preserve"> </w:t>
            </w:r>
            <w:r w:rsidR="00A55457" w:rsidRPr="00DF30CE">
              <w:rPr>
                <w:rFonts w:ascii="Arial Unicode MS" w:eastAsia="Arial Unicode MS" w:hAnsi="Arial Unicode MS" w:cs="Arial Unicode MS"/>
                <w:i/>
                <w:iCs/>
                <w:sz w:val="20"/>
                <w:szCs w:val="20"/>
              </w:rPr>
              <w:t>10-01-2021</w:t>
            </w:r>
          </w:p>
        </w:tc>
      </w:tr>
    </w:tbl>
    <w:p w14:paraId="1FB1E3AC" w14:textId="23F77A73" w:rsidR="00A55457" w:rsidRDefault="00A55457" w:rsidP="00467295">
      <w:pPr>
        <w:spacing w:line="360" w:lineRule="auto"/>
        <w:ind w:left="142"/>
        <w:jc w:val="both"/>
        <w:rPr>
          <w:sz w:val="18"/>
          <w:szCs w:val="18"/>
        </w:rPr>
      </w:pPr>
    </w:p>
    <w:p w14:paraId="68214F30" w14:textId="60E7D43B" w:rsidR="00A55457" w:rsidRDefault="00A55457" w:rsidP="00467295">
      <w:pPr>
        <w:spacing w:line="360" w:lineRule="auto"/>
        <w:ind w:left="142"/>
        <w:jc w:val="both"/>
        <w:rPr>
          <w:sz w:val="18"/>
          <w:szCs w:val="18"/>
        </w:rPr>
      </w:pPr>
    </w:p>
    <w:p w14:paraId="38C5B593" w14:textId="13D38F96" w:rsidR="00A55457" w:rsidRDefault="00A55457" w:rsidP="00467295">
      <w:pPr>
        <w:spacing w:line="360" w:lineRule="auto"/>
        <w:ind w:left="142"/>
        <w:jc w:val="both"/>
        <w:rPr>
          <w:sz w:val="18"/>
          <w:szCs w:val="18"/>
        </w:rPr>
      </w:pPr>
    </w:p>
    <w:p w14:paraId="36383666" w14:textId="258BB6C8" w:rsidR="00A55457" w:rsidRDefault="00A55457" w:rsidP="00467295">
      <w:pPr>
        <w:spacing w:line="360" w:lineRule="auto"/>
        <w:ind w:left="142"/>
        <w:jc w:val="both"/>
        <w:rPr>
          <w:sz w:val="18"/>
          <w:szCs w:val="18"/>
        </w:rPr>
      </w:pPr>
    </w:p>
    <w:p w14:paraId="7BEFD452" w14:textId="3AB13A70" w:rsidR="00A55457" w:rsidRDefault="00A55457" w:rsidP="00467295">
      <w:pPr>
        <w:spacing w:line="360" w:lineRule="auto"/>
        <w:ind w:left="142"/>
        <w:jc w:val="both"/>
        <w:rPr>
          <w:sz w:val="18"/>
          <w:szCs w:val="18"/>
        </w:rPr>
      </w:pPr>
    </w:p>
    <w:p w14:paraId="3C1B9CDA" w14:textId="0A5D1996" w:rsidR="00A55457" w:rsidRDefault="00A55457" w:rsidP="00467295">
      <w:pPr>
        <w:spacing w:line="360" w:lineRule="auto"/>
        <w:ind w:left="142"/>
        <w:jc w:val="both"/>
        <w:rPr>
          <w:sz w:val="18"/>
          <w:szCs w:val="18"/>
        </w:rPr>
      </w:pPr>
    </w:p>
    <w:p w14:paraId="30AB406C" w14:textId="34D33A2A" w:rsidR="00A55457" w:rsidRDefault="00A55457" w:rsidP="00467295">
      <w:pPr>
        <w:spacing w:line="360" w:lineRule="auto"/>
        <w:ind w:left="142"/>
        <w:jc w:val="both"/>
        <w:rPr>
          <w:sz w:val="18"/>
          <w:szCs w:val="18"/>
        </w:rPr>
      </w:pPr>
    </w:p>
    <w:p w14:paraId="266B2950" w14:textId="781CA38C" w:rsidR="00A55457" w:rsidRDefault="00A55457" w:rsidP="00467295">
      <w:pPr>
        <w:spacing w:line="360" w:lineRule="auto"/>
        <w:ind w:left="142"/>
        <w:jc w:val="both"/>
        <w:rPr>
          <w:sz w:val="18"/>
          <w:szCs w:val="18"/>
        </w:rPr>
      </w:pPr>
    </w:p>
    <w:p w14:paraId="7DBB289E" w14:textId="101231DC" w:rsidR="00A55457" w:rsidRDefault="00A55457" w:rsidP="00467295">
      <w:pPr>
        <w:spacing w:line="360" w:lineRule="auto"/>
        <w:ind w:left="142"/>
        <w:jc w:val="both"/>
        <w:rPr>
          <w:sz w:val="18"/>
          <w:szCs w:val="18"/>
        </w:rPr>
      </w:pPr>
    </w:p>
    <w:p w14:paraId="250F6D29" w14:textId="5BDB8620" w:rsidR="00A55457" w:rsidRDefault="00A55457" w:rsidP="00467295">
      <w:pPr>
        <w:spacing w:line="360" w:lineRule="auto"/>
        <w:ind w:left="142"/>
        <w:jc w:val="both"/>
        <w:rPr>
          <w:sz w:val="18"/>
          <w:szCs w:val="18"/>
        </w:rPr>
      </w:pPr>
    </w:p>
    <w:p w14:paraId="0FB5575D" w14:textId="3AE5472E" w:rsidR="00A55457" w:rsidRDefault="00A55457" w:rsidP="00467295">
      <w:pPr>
        <w:spacing w:line="360" w:lineRule="auto"/>
        <w:ind w:left="142"/>
        <w:jc w:val="both"/>
        <w:rPr>
          <w:sz w:val="18"/>
          <w:szCs w:val="18"/>
        </w:rPr>
      </w:pPr>
    </w:p>
    <w:p w14:paraId="08E872A0" w14:textId="58821F78" w:rsidR="00A55457" w:rsidRDefault="00A55457" w:rsidP="00467295">
      <w:pPr>
        <w:spacing w:line="360" w:lineRule="auto"/>
        <w:ind w:left="142"/>
        <w:jc w:val="both"/>
        <w:rPr>
          <w:sz w:val="18"/>
          <w:szCs w:val="18"/>
        </w:rPr>
      </w:pPr>
    </w:p>
    <w:p w14:paraId="12FE130A" w14:textId="382D354F" w:rsidR="00A55457" w:rsidRDefault="00A55457" w:rsidP="00467295">
      <w:pPr>
        <w:spacing w:line="360" w:lineRule="auto"/>
        <w:ind w:left="142"/>
        <w:jc w:val="both"/>
        <w:rPr>
          <w:sz w:val="18"/>
          <w:szCs w:val="18"/>
        </w:rPr>
      </w:pPr>
    </w:p>
    <w:p w14:paraId="3962E6E6" w14:textId="2240DF2C" w:rsidR="00A55457" w:rsidRDefault="00A55457" w:rsidP="00467295">
      <w:pPr>
        <w:spacing w:line="360" w:lineRule="auto"/>
        <w:ind w:left="142"/>
        <w:jc w:val="both"/>
        <w:rPr>
          <w:sz w:val="18"/>
          <w:szCs w:val="18"/>
        </w:rPr>
      </w:pPr>
    </w:p>
    <w:p w14:paraId="2DBE57C1" w14:textId="7A394680" w:rsidR="00A55457" w:rsidRDefault="00A55457" w:rsidP="00467295">
      <w:pPr>
        <w:spacing w:line="360" w:lineRule="auto"/>
        <w:ind w:left="142"/>
        <w:jc w:val="both"/>
        <w:rPr>
          <w:sz w:val="18"/>
          <w:szCs w:val="18"/>
        </w:rPr>
      </w:pPr>
    </w:p>
    <w:p w14:paraId="02528FF8" w14:textId="3469CD20" w:rsidR="00A55457" w:rsidRDefault="00A55457" w:rsidP="00467295">
      <w:pPr>
        <w:spacing w:line="360" w:lineRule="auto"/>
        <w:ind w:left="142"/>
        <w:jc w:val="both"/>
        <w:rPr>
          <w:sz w:val="18"/>
          <w:szCs w:val="18"/>
        </w:rPr>
      </w:pPr>
    </w:p>
    <w:p w14:paraId="59EF08A9" w14:textId="422C298A" w:rsidR="00A55457" w:rsidRDefault="00A55457" w:rsidP="00467295">
      <w:pPr>
        <w:spacing w:line="360" w:lineRule="auto"/>
        <w:ind w:left="142"/>
        <w:jc w:val="both"/>
        <w:rPr>
          <w:sz w:val="18"/>
          <w:szCs w:val="18"/>
        </w:rPr>
      </w:pPr>
    </w:p>
    <w:p w14:paraId="33426D6C" w14:textId="166C9D5B" w:rsidR="00A55457" w:rsidRDefault="00A55457" w:rsidP="00467295">
      <w:pPr>
        <w:spacing w:line="360" w:lineRule="auto"/>
        <w:ind w:left="142"/>
        <w:jc w:val="both"/>
        <w:rPr>
          <w:sz w:val="18"/>
          <w:szCs w:val="18"/>
        </w:rPr>
      </w:pPr>
    </w:p>
    <w:p w14:paraId="5FDD6CB8" w14:textId="4CA0C5AE" w:rsidR="00A55457" w:rsidRDefault="00A55457" w:rsidP="00467295">
      <w:pPr>
        <w:spacing w:line="360" w:lineRule="auto"/>
        <w:ind w:left="142"/>
        <w:jc w:val="both"/>
        <w:rPr>
          <w:sz w:val="18"/>
          <w:szCs w:val="18"/>
        </w:rPr>
      </w:pPr>
    </w:p>
    <w:p w14:paraId="4ECC8132" w14:textId="168544F7" w:rsidR="00A55457" w:rsidRDefault="00A55457" w:rsidP="00467295">
      <w:pPr>
        <w:spacing w:line="360" w:lineRule="auto"/>
        <w:ind w:left="142"/>
        <w:jc w:val="both"/>
        <w:rPr>
          <w:sz w:val="18"/>
          <w:szCs w:val="18"/>
        </w:rPr>
      </w:pPr>
    </w:p>
    <w:p w14:paraId="11B37D7E" w14:textId="2DE2025F" w:rsidR="00A55457" w:rsidRDefault="00A55457" w:rsidP="00467295">
      <w:pPr>
        <w:spacing w:line="360" w:lineRule="auto"/>
        <w:ind w:left="142"/>
        <w:jc w:val="both"/>
        <w:rPr>
          <w:sz w:val="18"/>
          <w:szCs w:val="18"/>
        </w:rPr>
      </w:pPr>
    </w:p>
    <w:p w14:paraId="5281C7CF" w14:textId="57DB2D1C" w:rsidR="00A55457" w:rsidRDefault="00A55457" w:rsidP="00467295">
      <w:pPr>
        <w:spacing w:line="360" w:lineRule="auto"/>
        <w:ind w:left="142"/>
        <w:jc w:val="both"/>
        <w:rPr>
          <w:sz w:val="18"/>
          <w:szCs w:val="18"/>
        </w:rPr>
      </w:pPr>
    </w:p>
    <w:p w14:paraId="0E5E6E01" w14:textId="57AEE63E" w:rsidR="00A55457" w:rsidRDefault="00A55457" w:rsidP="00467295">
      <w:pPr>
        <w:spacing w:line="360" w:lineRule="auto"/>
        <w:ind w:left="142"/>
        <w:jc w:val="both"/>
        <w:rPr>
          <w:sz w:val="18"/>
          <w:szCs w:val="18"/>
        </w:rPr>
      </w:pPr>
    </w:p>
    <w:p w14:paraId="6BC3B61B" w14:textId="4E2E24FD" w:rsidR="00A55457" w:rsidRDefault="00A55457" w:rsidP="00467295">
      <w:pPr>
        <w:spacing w:line="360" w:lineRule="auto"/>
        <w:ind w:left="142"/>
        <w:jc w:val="both"/>
        <w:rPr>
          <w:sz w:val="18"/>
          <w:szCs w:val="18"/>
        </w:rPr>
      </w:pPr>
    </w:p>
    <w:p w14:paraId="5B4DEF6D" w14:textId="57E7098E" w:rsidR="00A55457" w:rsidRDefault="00A55457" w:rsidP="00467295">
      <w:pPr>
        <w:spacing w:line="360" w:lineRule="auto"/>
        <w:ind w:left="142"/>
        <w:jc w:val="both"/>
        <w:rPr>
          <w:sz w:val="18"/>
          <w:szCs w:val="18"/>
        </w:rPr>
      </w:pPr>
    </w:p>
    <w:p w14:paraId="55666813" w14:textId="54B3726C" w:rsidR="00A55457" w:rsidRDefault="00A55457" w:rsidP="00467295">
      <w:pPr>
        <w:spacing w:line="360" w:lineRule="auto"/>
        <w:ind w:left="142"/>
        <w:jc w:val="both"/>
        <w:rPr>
          <w:sz w:val="18"/>
          <w:szCs w:val="18"/>
        </w:rPr>
      </w:pPr>
    </w:p>
    <w:p w14:paraId="03398B0E" w14:textId="51984830" w:rsidR="00A55457" w:rsidRDefault="00A55457" w:rsidP="00467295">
      <w:pPr>
        <w:spacing w:line="360" w:lineRule="auto"/>
        <w:ind w:left="142"/>
        <w:jc w:val="both"/>
        <w:rPr>
          <w:sz w:val="18"/>
          <w:szCs w:val="18"/>
        </w:rPr>
      </w:pPr>
    </w:p>
    <w:p w14:paraId="5A164ACE" w14:textId="2440AADD" w:rsidR="00A55457" w:rsidRDefault="00A55457" w:rsidP="00467295">
      <w:pPr>
        <w:spacing w:line="360" w:lineRule="auto"/>
        <w:ind w:left="142"/>
        <w:jc w:val="both"/>
        <w:rPr>
          <w:sz w:val="18"/>
          <w:szCs w:val="18"/>
        </w:rPr>
      </w:pPr>
    </w:p>
    <w:p w14:paraId="5FE79495" w14:textId="523C1017" w:rsidR="00A55457" w:rsidRDefault="00A55457" w:rsidP="00467295">
      <w:pPr>
        <w:spacing w:line="360" w:lineRule="auto"/>
        <w:ind w:left="142"/>
        <w:jc w:val="both"/>
        <w:rPr>
          <w:sz w:val="18"/>
          <w:szCs w:val="18"/>
        </w:rPr>
      </w:pPr>
    </w:p>
    <w:p w14:paraId="654214C6" w14:textId="77777777" w:rsidR="00A55457" w:rsidRPr="00467295" w:rsidRDefault="00A55457" w:rsidP="00467295">
      <w:pPr>
        <w:spacing w:line="360" w:lineRule="auto"/>
        <w:ind w:left="142"/>
        <w:jc w:val="both"/>
        <w:rPr>
          <w:sz w:val="18"/>
          <w:szCs w:val="18"/>
        </w:rPr>
      </w:pPr>
    </w:p>
    <w:p w14:paraId="7FA8AFA0" w14:textId="77777777" w:rsidR="00467295" w:rsidRPr="00467295" w:rsidRDefault="00467295" w:rsidP="00467295">
      <w:pPr>
        <w:spacing w:line="360" w:lineRule="auto"/>
        <w:ind w:left="142"/>
        <w:jc w:val="both"/>
        <w:rPr>
          <w:sz w:val="18"/>
          <w:szCs w:val="18"/>
        </w:rPr>
      </w:pPr>
    </w:p>
    <w:p w14:paraId="48D8B1D1" w14:textId="1DE154CA" w:rsidR="00467295" w:rsidRPr="00467295" w:rsidRDefault="00A55457" w:rsidP="00A55457">
      <w:pPr>
        <w:spacing w:line="360" w:lineRule="auto"/>
        <w:ind w:left="142"/>
        <w:jc w:val="both"/>
        <w:rPr>
          <w:sz w:val="18"/>
          <w:szCs w:val="18"/>
        </w:rPr>
      </w:pPr>
      <w:r>
        <w:rPr>
          <w:sz w:val="18"/>
          <w:szCs w:val="18"/>
          <w:lang w:val="en-US"/>
        </w:rPr>
        <w:t xml:space="preserve">Gambar 3. </w:t>
      </w:r>
      <w:r w:rsidR="00467295" w:rsidRPr="00467295">
        <w:rPr>
          <w:sz w:val="18"/>
          <w:szCs w:val="18"/>
        </w:rPr>
        <w:t>Foto panoram</w:t>
      </w:r>
      <w:r w:rsidR="00467295" w:rsidRPr="00467295">
        <w:rPr>
          <w:sz w:val="18"/>
          <w:szCs w:val="18"/>
          <w:lang w:val="en-ID"/>
        </w:rPr>
        <w:t>ik</w:t>
      </w:r>
      <w:r w:rsidR="00467295" w:rsidRPr="00467295">
        <w:rPr>
          <w:sz w:val="18"/>
          <w:szCs w:val="18"/>
        </w:rPr>
        <w:t xml:space="preserve"> diambil secara </w:t>
      </w:r>
      <w:r w:rsidR="00467295" w:rsidRPr="00467295">
        <w:rPr>
          <w:sz w:val="18"/>
          <w:szCs w:val="18"/>
          <w:lang w:val="en-ID"/>
        </w:rPr>
        <w:t>berkelanjutan</w:t>
      </w:r>
      <w:r w:rsidR="00467295" w:rsidRPr="00467295">
        <w:rPr>
          <w:sz w:val="18"/>
          <w:szCs w:val="18"/>
        </w:rPr>
        <w:t xml:space="preserve"> </w:t>
      </w:r>
      <w:r w:rsidR="00467295" w:rsidRPr="00467295">
        <w:rPr>
          <w:sz w:val="18"/>
          <w:szCs w:val="18"/>
          <w:lang w:val="en-ID"/>
        </w:rPr>
        <w:t>pada</w:t>
      </w:r>
      <w:r w:rsidR="00467295" w:rsidRPr="00467295">
        <w:rPr>
          <w:sz w:val="18"/>
          <w:szCs w:val="18"/>
        </w:rPr>
        <w:t xml:space="preserve"> 1 bulan, 6 bulan</w:t>
      </w:r>
      <w:r w:rsidR="00467295" w:rsidRPr="00467295">
        <w:rPr>
          <w:sz w:val="18"/>
          <w:szCs w:val="18"/>
          <w:lang w:val="en-ID"/>
        </w:rPr>
        <w:t>,</w:t>
      </w:r>
      <w:r w:rsidR="00467295" w:rsidRPr="00467295">
        <w:rPr>
          <w:sz w:val="18"/>
          <w:szCs w:val="18"/>
        </w:rPr>
        <w:t xml:space="preserve"> dan 1 tahun dari tahun 2016-2020 seperti terlihat pada Tabel 1. </w:t>
      </w:r>
      <w:r w:rsidR="00467295" w:rsidRPr="00467295">
        <w:rPr>
          <w:sz w:val="18"/>
          <w:szCs w:val="18"/>
          <w:lang w:val="en-ID"/>
        </w:rPr>
        <w:t xml:space="preserve">Foto </w:t>
      </w:r>
      <w:r w:rsidR="00467295" w:rsidRPr="00467295">
        <w:rPr>
          <w:sz w:val="18"/>
          <w:szCs w:val="18"/>
        </w:rPr>
        <w:t xml:space="preserve">radiografi panoramik </w:t>
      </w:r>
      <w:r w:rsidR="00467295" w:rsidRPr="00467295">
        <w:rPr>
          <w:sz w:val="18"/>
          <w:szCs w:val="18"/>
          <w:lang w:val="en-ID"/>
        </w:rPr>
        <w:t xml:space="preserve">menunjukan kondisi </w:t>
      </w:r>
      <w:r w:rsidR="00467295" w:rsidRPr="00467295">
        <w:rPr>
          <w:sz w:val="18"/>
          <w:szCs w:val="18"/>
        </w:rPr>
        <w:t xml:space="preserve">awal sebelum prosedur. Foto rontgen panoramik menunjukkan lokasi kista di cemento-enamel </w:t>
      </w:r>
      <w:r w:rsidR="00467295" w:rsidRPr="00467295">
        <w:rPr>
          <w:sz w:val="18"/>
          <w:szCs w:val="18"/>
          <w:lang w:val="en-ID"/>
        </w:rPr>
        <w:t>junction</w:t>
      </w:r>
      <w:r w:rsidR="00467295" w:rsidRPr="00467295">
        <w:rPr>
          <w:i/>
          <w:sz w:val="18"/>
          <w:szCs w:val="18"/>
          <w:lang w:val="en-ID"/>
        </w:rPr>
        <w:t xml:space="preserve"> </w:t>
      </w:r>
      <w:r w:rsidR="00467295" w:rsidRPr="00467295">
        <w:rPr>
          <w:sz w:val="18"/>
          <w:szCs w:val="18"/>
        </w:rPr>
        <w:t>molar kedua kanan yang mengelilingi mahkota gigi. Bentuk lesi menunjukkan korteks yang berbatas tegas dengan garis luar melingkar. Struktur internal lesi berupa gambaran radiolusen. Struktur di sekitar lesi menunjukkan resorpsi di puncak molar pertama.</w:t>
      </w:r>
    </w:p>
    <w:p w14:paraId="3C2A75B1" w14:textId="77777777" w:rsidR="00467295" w:rsidRPr="00467295" w:rsidRDefault="00467295" w:rsidP="00467295">
      <w:pPr>
        <w:spacing w:line="360" w:lineRule="auto"/>
        <w:ind w:left="142"/>
        <w:jc w:val="both"/>
        <w:rPr>
          <w:sz w:val="18"/>
          <w:szCs w:val="18"/>
        </w:rPr>
      </w:pPr>
    </w:p>
    <w:p w14:paraId="43F1EE2D" w14:textId="1F8A6845" w:rsidR="00467295" w:rsidRPr="00467295" w:rsidRDefault="00A55457" w:rsidP="00467295">
      <w:pPr>
        <w:spacing w:line="360" w:lineRule="auto"/>
        <w:ind w:left="142"/>
        <w:jc w:val="both"/>
        <w:rPr>
          <w:sz w:val="18"/>
          <w:szCs w:val="18"/>
        </w:rPr>
      </w:pPr>
      <w:r>
        <w:rPr>
          <w:sz w:val="18"/>
          <w:szCs w:val="18"/>
          <w:lang w:val="en-US"/>
        </w:rPr>
        <w:t xml:space="preserve">Gambar 4. </w:t>
      </w:r>
      <w:r w:rsidR="00467295" w:rsidRPr="00467295">
        <w:rPr>
          <w:sz w:val="18"/>
          <w:szCs w:val="18"/>
        </w:rPr>
        <w:t xml:space="preserve">Perawatan pasca primer dilakukan enukleasi kista </w:t>
      </w:r>
      <w:r w:rsidR="00467295" w:rsidRPr="00467295">
        <w:rPr>
          <w:sz w:val="18"/>
          <w:szCs w:val="18"/>
          <w:lang w:val="en-ID"/>
        </w:rPr>
        <w:t xml:space="preserve">pada </w:t>
      </w:r>
      <w:r w:rsidR="00467295" w:rsidRPr="00467295">
        <w:rPr>
          <w:sz w:val="18"/>
          <w:szCs w:val="18"/>
        </w:rPr>
        <w:t xml:space="preserve">07-30-2016 terdapat </w:t>
      </w:r>
      <w:r w:rsidR="00467295" w:rsidRPr="00467295">
        <w:rPr>
          <w:sz w:val="18"/>
          <w:szCs w:val="18"/>
          <w:lang w:val="en-ID"/>
        </w:rPr>
        <w:t>g</w:t>
      </w:r>
      <w:r w:rsidR="00467295" w:rsidRPr="00467295">
        <w:rPr>
          <w:sz w:val="18"/>
          <w:szCs w:val="18"/>
        </w:rPr>
        <w:t>ambaran radiolusen didefinisikan secara jelas dengan garis luar melingkar dan berukuran 3x2x1cm. Struktur internal lesi ber</w:t>
      </w:r>
      <w:r w:rsidR="00467295" w:rsidRPr="00467295">
        <w:rPr>
          <w:sz w:val="18"/>
          <w:szCs w:val="18"/>
          <w:lang w:val="en-ID"/>
        </w:rPr>
        <w:t>upa gambaran</w:t>
      </w:r>
      <w:r w:rsidR="00467295" w:rsidRPr="00467295">
        <w:rPr>
          <w:sz w:val="18"/>
          <w:szCs w:val="18"/>
        </w:rPr>
        <w:t xml:space="preserve"> radiolusen. Ada penampakan radiopak dan kepadatan yang meningkat di sekitar lesi</w:t>
      </w:r>
      <w:r w:rsidR="00467295" w:rsidRPr="00467295">
        <w:rPr>
          <w:sz w:val="18"/>
          <w:szCs w:val="18"/>
          <w:lang w:val="en-ID"/>
        </w:rPr>
        <w:t xml:space="preserve">. Terdapat pembentukan tulang trabekula yang ditandai dengan peningkatan densitas dan gambaran radiopak di regio korpus mandibula kanan. Terlihat batas yang jelas dengan </w:t>
      </w:r>
      <w:r w:rsidR="00467295" w:rsidRPr="00467295">
        <w:rPr>
          <w:sz w:val="18"/>
          <w:szCs w:val="18"/>
        </w:rPr>
        <w:t>garis luar melingkar</w:t>
      </w:r>
      <w:r w:rsidR="00467295" w:rsidRPr="00467295">
        <w:rPr>
          <w:sz w:val="18"/>
          <w:szCs w:val="18"/>
          <w:lang w:val="en-ID"/>
        </w:rPr>
        <w:t>.</w:t>
      </w:r>
    </w:p>
    <w:p w14:paraId="334B1D40" w14:textId="77777777" w:rsidR="00467295" w:rsidRPr="00467295" w:rsidRDefault="00467295" w:rsidP="00467295">
      <w:pPr>
        <w:spacing w:line="360" w:lineRule="auto"/>
        <w:ind w:left="142"/>
        <w:jc w:val="both"/>
        <w:rPr>
          <w:sz w:val="18"/>
          <w:szCs w:val="18"/>
          <w:lang w:val="en-ID"/>
        </w:rPr>
      </w:pPr>
    </w:p>
    <w:p w14:paraId="46446E8E" w14:textId="16D3B79D" w:rsidR="00357C98" w:rsidRDefault="00A55457" w:rsidP="00357C98">
      <w:pPr>
        <w:spacing w:line="360" w:lineRule="auto"/>
        <w:ind w:left="142"/>
        <w:jc w:val="both"/>
        <w:rPr>
          <w:sz w:val="18"/>
          <w:szCs w:val="18"/>
          <w:lang w:val="en-ID"/>
        </w:rPr>
      </w:pPr>
      <w:r>
        <w:rPr>
          <w:sz w:val="18"/>
          <w:szCs w:val="18"/>
          <w:lang w:val="en-ID"/>
        </w:rPr>
        <w:t xml:space="preserve">Gambar 5. </w:t>
      </w:r>
      <w:r w:rsidR="00357C98">
        <w:rPr>
          <w:sz w:val="18"/>
          <w:szCs w:val="18"/>
          <w:lang w:val="en-ID"/>
        </w:rPr>
        <w:t>Terdapat gambaran tulang trabekula ditandai dengan peningkatan kepadatan dan gambaran radiiopak pada regio korpus mandibula kanan dengan batas jelas berbentuk sirkular.</w:t>
      </w:r>
    </w:p>
    <w:p w14:paraId="5337CDDD" w14:textId="77777777" w:rsidR="00357C98" w:rsidRDefault="00357C98" w:rsidP="00357C98">
      <w:pPr>
        <w:spacing w:line="360" w:lineRule="auto"/>
        <w:ind w:left="142"/>
        <w:jc w:val="both"/>
        <w:rPr>
          <w:sz w:val="18"/>
          <w:szCs w:val="18"/>
          <w:lang w:val="en-ID"/>
        </w:rPr>
      </w:pPr>
    </w:p>
    <w:p w14:paraId="63ADDF1D" w14:textId="53741FC4" w:rsidR="00467295" w:rsidRPr="00467295" w:rsidRDefault="00357C98" w:rsidP="00467295">
      <w:pPr>
        <w:spacing w:line="360" w:lineRule="auto"/>
        <w:ind w:left="142"/>
        <w:jc w:val="both"/>
        <w:rPr>
          <w:sz w:val="18"/>
          <w:szCs w:val="18"/>
          <w:lang w:val="en-ID"/>
        </w:rPr>
      </w:pPr>
      <w:r>
        <w:rPr>
          <w:sz w:val="18"/>
          <w:szCs w:val="18"/>
          <w:lang w:val="en-ID"/>
        </w:rPr>
        <w:t xml:space="preserve">Gambar 6. </w:t>
      </w:r>
      <w:r w:rsidR="00467295" w:rsidRPr="00467295">
        <w:rPr>
          <w:sz w:val="18"/>
          <w:szCs w:val="18"/>
          <w:lang w:val="en-ID"/>
        </w:rPr>
        <w:t xml:space="preserve">Gambaran radiologi setelah 1 tahun pengobatan primer terdapat pembentukan tulang trabekula yang </w:t>
      </w:r>
      <w:r w:rsidR="00467295" w:rsidRPr="00467295">
        <w:rPr>
          <w:sz w:val="18"/>
          <w:szCs w:val="18"/>
          <w:lang w:val="en-ID"/>
        </w:rPr>
        <w:lastRenderedPageBreak/>
        <w:t xml:space="preserve">ditandai dengan peningkatan densitas dan gambaran radiopak di regio korpus mandibula kanan. Terlihat batas yang jelas dengan </w:t>
      </w:r>
      <w:r w:rsidR="00467295" w:rsidRPr="00467295">
        <w:rPr>
          <w:sz w:val="18"/>
          <w:szCs w:val="18"/>
        </w:rPr>
        <w:t>garis luar melingkar</w:t>
      </w:r>
      <w:r w:rsidR="00467295" w:rsidRPr="00467295">
        <w:rPr>
          <w:sz w:val="18"/>
          <w:szCs w:val="18"/>
          <w:lang w:val="en-ID"/>
        </w:rPr>
        <w:t xml:space="preserve">. Terdapat pembentukan tulang trabekula yang ditandai dengan peningkatan densitas dan gambaran radiopak di regio badan kanan mandibula. Terlihat batas yang jelas dengan </w:t>
      </w:r>
      <w:r w:rsidR="00467295" w:rsidRPr="00467295">
        <w:rPr>
          <w:sz w:val="18"/>
          <w:szCs w:val="18"/>
        </w:rPr>
        <w:t>garis luar melingkar</w:t>
      </w:r>
      <w:r w:rsidR="00467295" w:rsidRPr="00467295">
        <w:rPr>
          <w:sz w:val="18"/>
          <w:szCs w:val="18"/>
          <w:lang w:val="en-ID"/>
        </w:rPr>
        <w:t>.</w:t>
      </w:r>
    </w:p>
    <w:p w14:paraId="20554496" w14:textId="77777777" w:rsidR="00467295" w:rsidRPr="00467295" w:rsidRDefault="00467295" w:rsidP="00467295">
      <w:pPr>
        <w:spacing w:line="360" w:lineRule="auto"/>
        <w:ind w:left="142"/>
        <w:jc w:val="both"/>
        <w:rPr>
          <w:sz w:val="18"/>
          <w:szCs w:val="18"/>
          <w:lang w:val="en-ID"/>
        </w:rPr>
      </w:pPr>
    </w:p>
    <w:p w14:paraId="622030AB" w14:textId="77777777" w:rsidR="00357C98" w:rsidRDefault="00A55457" w:rsidP="00467295">
      <w:pPr>
        <w:spacing w:line="360" w:lineRule="auto"/>
        <w:ind w:left="142"/>
        <w:jc w:val="both"/>
        <w:rPr>
          <w:sz w:val="18"/>
          <w:szCs w:val="18"/>
          <w:lang w:val="en-ID"/>
        </w:rPr>
      </w:pPr>
      <w:r>
        <w:rPr>
          <w:sz w:val="18"/>
          <w:szCs w:val="18"/>
          <w:lang w:val="en-ID"/>
        </w:rPr>
        <w:t xml:space="preserve">Gambar </w:t>
      </w:r>
      <w:r w:rsidR="00357C98">
        <w:rPr>
          <w:sz w:val="18"/>
          <w:szCs w:val="18"/>
          <w:lang w:val="en-ID"/>
        </w:rPr>
        <w:t>7. Terdapat gambaran tulang trabekula ditandai dengan peningkatan kepadatan dan gambaran radiiopak pada regio korpus mandibula kanan dengan batas jelas berbentuk sirkular.</w:t>
      </w:r>
    </w:p>
    <w:p w14:paraId="6AECF10E" w14:textId="02CBDE6A" w:rsidR="00357C98" w:rsidRDefault="00357C98" w:rsidP="00467295">
      <w:pPr>
        <w:spacing w:line="360" w:lineRule="auto"/>
        <w:ind w:left="142"/>
        <w:jc w:val="both"/>
        <w:rPr>
          <w:sz w:val="18"/>
          <w:szCs w:val="18"/>
          <w:lang w:val="en-ID"/>
        </w:rPr>
      </w:pPr>
      <w:r>
        <w:rPr>
          <w:sz w:val="18"/>
          <w:szCs w:val="18"/>
          <w:lang w:val="en-ID"/>
        </w:rPr>
        <w:t xml:space="preserve"> </w:t>
      </w:r>
    </w:p>
    <w:p w14:paraId="0234FB4C" w14:textId="70A001DA" w:rsidR="00467295" w:rsidRPr="00467295" w:rsidRDefault="00357C98" w:rsidP="00467295">
      <w:pPr>
        <w:spacing w:line="360" w:lineRule="auto"/>
        <w:ind w:left="142"/>
        <w:jc w:val="both"/>
        <w:rPr>
          <w:sz w:val="18"/>
          <w:szCs w:val="18"/>
          <w:lang w:val="en-ID"/>
        </w:rPr>
      </w:pPr>
      <w:r>
        <w:rPr>
          <w:sz w:val="18"/>
          <w:szCs w:val="18"/>
          <w:lang w:val="en-ID"/>
        </w:rPr>
        <w:t>Gambar 8</w:t>
      </w:r>
      <w:r w:rsidR="00A55457">
        <w:rPr>
          <w:sz w:val="18"/>
          <w:szCs w:val="18"/>
          <w:lang w:val="en-ID"/>
        </w:rPr>
        <w:t xml:space="preserve">. </w:t>
      </w:r>
      <w:r w:rsidR="00467295" w:rsidRPr="00467295">
        <w:rPr>
          <w:sz w:val="18"/>
          <w:szCs w:val="18"/>
          <w:lang w:val="en-ID"/>
        </w:rPr>
        <w:t xml:space="preserve">Gambaran radiologi 2 tahun setelah pengobatan primer terdapat gambaran radiolusen yang jelas, unilocular (rekurensi). Bentuk lesi terlihat. Korteks jelas radiopak dengan </w:t>
      </w:r>
      <w:r w:rsidR="00467295" w:rsidRPr="00467295">
        <w:rPr>
          <w:sz w:val="18"/>
          <w:szCs w:val="18"/>
        </w:rPr>
        <w:t>garis luar melingkar</w:t>
      </w:r>
      <w:r w:rsidR="00467295" w:rsidRPr="00467295">
        <w:rPr>
          <w:sz w:val="18"/>
          <w:szCs w:val="18"/>
          <w:lang w:val="en-ID"/>
        </w:rPr>
        <w:t>. Struktur internal lesi menunjukkan gambaran radiolusen yang kabur di regio kanan corpus mandibula.</w:t>
      </w:r>
    </w:p>
    <w:p w14:paraId="45994D0E" w14:textId="77777777" w:rsidR="00467295" w:rsidRPr="00467295" w:rsidRDefault="00467295" w:rsidP="00467295">
      <w:pPr>
        <w:spacing w:line="360" w:lineRule="auto"/>
        <w:ind w:left="142"/>
        <w:jc w:val="both"/>
        <w:rPr>
          <w:sz w:val="18"/>
          <w:szCs w:val="18"/>
          <w:lang w:val="en-ID"/>
        </w:rPr>
      </w:pPr>
    </w:p>
    <w:p w14:paraId="252DDFA4" w14:textId="0E8A2D5B" w:rsidR="00467295" w:rsidRPr="00467295" w:rsidRDefault="00A55457" w:rsidP="00467295">
      <w:pPr>
        <w:spacing w:line="360" w:lineRule="auto"/>
        <w:ind w:left="142"/>
        <w:jc w:val="both"/>
        <w:rPr>
          <w:sz w:val="18"/>
          <w:szCs w:val="18"/>
          <w:lang w:val="en-ID"/>
        </w:rPr>
      </w:pPr>
      <w:r>
        <w:rPr>
          <w:sz w:val="18"/>
          <w:szCs w:val="18"/>
          <w:lang w:val="en-ID"/>
        </w:rPr>
        <w:t xml:space="preserve">Gambar </w:t>
      </w:r>
      <w:r w:rsidR="00357C98">
        <w:rPr>
          <w:sz w:val="18"/>
          <w:szCs w:val="18"/>
          <w:lang w:val="en-ID"/>
        </w:rPr>
        <w:t>9</w:t>
      </w:r>
      <w:r>
        <w:rPr>
          <w:sz w:val="18"/>
          <w:szCs w:val="18"/>
          <w:lang w:val="en-ID"/>
        </w:rPr>
        <w:t xml:space="preserve">. </w:t>
      </w:r>
      <w:r w:rsidR="00467295" w:rsidRPr="00467295">
        <w:rPr>
          <w:sz w:val="18"/>
          <w:szCs w:val="18"/>
          <w:lang w:val="en-ID"/>
        </w:rPr>
        <w:t xml:space="preserve">Gambaran radiologi setelah 3 tahun pengobatan primer dilakukan terdapat gambaran radiolusen yang jelas, unilocular (rekurensi). Bentuk lesi terlihat gambaran korteks yang jelas dengan </w:t>
      </w:r>
      <w:r w:rsidR="00467295" w:rsidRPr="00467295">
        <w:rPr>
          <w:sz w:val="18"/>
          <w:szCs w:val="18"/>
        </w:rPr>
        <w:t>garis luar melingkar</w:t>
      </w:r>
      <w:r w:rsidR="00467295" w:rsidRPr="00467295">
        <w:rPr>
          <w:sz w:val="18"/>
          <w:szCs w:val="18"/>
          <w:lang w:val="en-ID"/>
        </w:rPr>
        <w:t>. Struktur internal lesi menunjukkan gambaran radiolusen di regio kanan corpus mandibula.</w:t>
      </w:r>
    </w:p>
    <w:p w14:paraId="6BE960FB" w14:textId="77777777" w:rsidR="00467295" w:rsidRPr="00467295" w:rsidRDefault="00467295" w:rsidP="00467295">
      <w:pPr>
        <w:spacing w:line="360" w:lineRule="auto"/>
        <w:ind w:left="142"/>
        <w:jc w:val="both"/>
        <w:rPr>
          <w:sz w:val="18"/>
          <w:szCs w:val="18"/>
          <w:lang w:val="en-ID"/>
        </w:rPr>
      </w:pPr>
    </w:p>
    <w:p w14:paraId="733A652E" w14:textId="36A8DAEA" w:rsidR="00467295" w:rsidRPr="00467295" w:rsidRDefault="00A55457" w:rsidP="00467295">
      <w:pPr>
        <w:spacing w:line="360" w:lineRule="auto"/>
        <w:ind w:left="142"/>
        <w:jc w:val="both"/>
        <w:rPr>
          <w:sz w:val="18"/>
          <w:szCs w:val="18"/>
          <w:lang w:val="en-ID"/>
        </w:rPr>
      </w:pPr>
      <w:r>
        <w:rPr>
          <w:sz w:val="18"/>
          <w:szCs w:val="18"/>
          <w:lang w:val="en-ID"/>
        </w:rPr>
        <w:t xml:space="preserve">Gambar </w:t>
      </w:r>
      <w:r w:rsidR="00357C98">
        <w:rPr>
          <w:sz w:val="18"/>
          <w:szCs w:val="18"/>
          <w:lang w:val="en-ID"/>
        </w:rPr>
        <w:t>10</w:t>
      </w:r>
      <w:r>
        <w:rPr>
          <w:sz w:val="18"/>
          <w:szCs w:val="18"/>
          <w:lang w:val="en-ID"/>
        </w:rPr>
        <w:t xml:space="preserve">. </w:t>
      </w:r>
      <w:r w:rsidR="00467295" w:rsidRPr="00467295">
        <w:rPr>
          <w:sz w:val="18"/>
          <w:szCs w:val="18"/>
          <w:lang w:val="en-ID"/>
        </w:rPr>
        <w:t xml:space="preserve">Gambaran radiologi 1 bulan setelah kuretase perawatan pertama 07-17-2019 terdapat gambaran unilocular dan radiolusen yang jelas. Bentuk lesi terlihat gambaran korteks yang jelas dengan </w:t>
      </w:r>
      <w:r w:rsidR="00467295" w:rsidRPr="00467295">
        <w:rPr>
          <w:sz w:val="18"/>
          <w:szCs w:val="18"/>
        </w:rPr>
        <w:t>garis luar melingkar</w:t>
      </w:r>
      <w:r w:rsidR="00467295" w:rsidRPr="00467295">
        <w:rPr>
          <w:sz w:val="18"/>
          <w:szCs w:val="18"/>
          <w:lang w:val="en-ID"/>
        </w:rPr>
        <w:t>. Struktur internal lesi menunjukkan gambaran radiolusen di regio kanan corpus mandibular.</w:t>
      </w:r>
    </w:p>
    <w:p w14:paraId="22489A69" w14:textId="77777777" w:rsidR="00467295" w:rsidRPr="00467295" w:rsidRDefault="00467295" w:rsidP="00467295">
      <w:pPr>
        <w:spacing w:line="360" w:lineRule="auto"/>
        <w:ind w:left="142"/>
        <w:jc w:val="both"/>
        <w:rPr>
          <w:sz w:val="18"/>
          <w:szCs w:val="18"/>
          <w:lang w:val="en-ID"/>
        </w:rPr>
      </w:pPr>
    </w:p>
    <w:p w14:paraId="56587BFE" w14:textId="3F321B78" w:rsidR="00467295" w:rsidRPr="00467295" w:rsidRDefault="00A55457" w:rsidP="00467295">
      <w:pPr>
        <w:spacing w:line="360" w:lineRule="auto"/>
        <w:ind w:left="142"/>
        <w:jc w:val="both"/>
        <w:rPr>
          <w:sz w:val="18"/>
          <w:szCs w:val="18"/>
          <w:lang w:val="en-ID"/>
        </w:rPr>
      </w:pPr>
      <w:r>
        <w:rPr>
          <w:sz w:val="18"/>
          <w:szCs w:val="18"/>
          <w:lang w:val="en-ID"/>
        </w:rPr>
        <w:t xml:space="preserve">Gambar </w:t>
      </w:r>
      <w:r w:rsidR="00357C98">
        <w:rPr>
          <w:sz w:val="18"/>
          <w:szCs w:val="18"/>
          <w:lang w:val="en-ID"/>
        </w:rPr>
        <w:t>11</w:t>
      </w:r>
      <w:r>
        <w:rPr>
          <w:sz w:val="18"/>
          <w:szCs w:val="18"/>
          <w:lang w:val="en-ID"/>
        </w:rPr>
        <w:t xml:space="preserve">. </w:t>
      </w:r>
      <w:r w:rsidR="00467295" w:rsidRPr="00467295">
        <w:rPr>
          <w:sz w:val="18"/>
          <w:szCs w:val="18"/>
          <w:lang w:val="en-ID"/>
        </w:rPr>
        <w:t xml:space="preserve">Radiologi setelah 6 bulan perawatan kuretase pertama terdapat gambaran radiolusen berbatas tegas dengan </w:t>
      </w:r>
      <w:r w:rsidR="00467295" w:rsidRPr="00467295">
        <w:rPr>
          <w:sz w:val="18"/>
          <w:szCs w:val="18"/>
        </w:rPr>
        <w:t>garis luar melingkar</w:t>
      </w:r>
      <w:r w:rsidR="00467295" w:rsidRPr="00467295">
        <w:rPr>
          <w:sz w:val="18"/>
          <w:szCs w:val="18"/>
          <w:lang w:val="en-ID"/>
        </w:rPr>
        <w:t>, berukuran 3x2x1cm. Struktur internal lesi menunjukkan gambaran radiolusen di corpus mandibula kanan. Terdapat gambaran radiopak dan peningkatan kepadatan di sekitar lesi.</w:t>
      </w:r>
    </w:p>
    <w:p w14:paraId="1B99B4EA" w14:textId="77777777" w:rsidR="00467295" w:rsidRPr="00467295" w:rsidRDefault="00467295" w:rsidP="00467295">
      <w:pPr>
        <w:spacing w:line="360" w:lineRule="auto"/>
        <w:ind w:left="142"/>
        <w:jc w:val="both"/>
        <w:rPr>
          <w:sz w:val="18"/>
          <w:szCs w:val="18"/>
          <w:lang w:val="en-ID"/>
        </w:rPr>
      </w:pPr>
    </w:p>
    <w:p w14:paraId="72BE2F39" w14:textId="4A82A481" w:rsidR="00467295" w:rsidRPr="00467295" w:rsidRDefault="00A55457" w:rsidP="00467295">
      <w:pPr>
        <w:spacing w:line="360" w:lineRule="auto"/>
        <w:ind w:left="142"/>
        <w:jc w:val="both"/>
        <w:rPr>
          <w:sz w:val="18"/>
          <w:szCs w:val="18"/>
          <w:lang w:val="en-ID"/>
        </w:rPr>
      </w:pPr>
      <w:r>
        <w:rPr>
          <w:sz w:val="18"/>
          <w:szCs w:val="18"/>
          <w:lang w:val="en-ID"/>
        </w:rPr>
        <w:t>Gambar 1</w:t>
      </w:r>
      <w:r w:rsidR="00357C98">
        <w:rPr>
          <w:sz w:val="18"/>
          <w:szCs w:val="18"/>
          <w:lang w:val="en-ID"/>
        </w:rPr>
        <w:t>2</w:t>
      </w:r>
      <w:r>
        <w:rPr>
          <w:sz w:val="18"/>
          <w:szCs w:val="18"/>
          <w:lang w:val="en-ID"/>
        </w:rPr>
        <w:t xml:space="preserve">. </w:t>
      </w:r>
      <w:r w:rsidR="00467295" w:rsidRPr="00467295">
        <w:rPr>
          <w:sz w:val="18"/>
          <w:szCs w:val="18"/>
          <w:lang w:val="en-ID"/>
        </w:rPr>
        <w:t>Radiologi 1 tahun setelah perawatan kuretase pertama dan 3 tahun setelah perawatan primer terdapat lesi kistik pada corpus mandibula kanan dengan gambaran sklerosis, menunjukkan adanya lesi kistik baru pada tubuh mandibula kanan (sisi latero-inferior dari lesi kistik primer).</w:t>
      </w:r>
    </w:p>
    <w:p w14:paraId="0526A315" w14:textId="77777777" w:rsidR="00467295" w:rsidRPr="00467295" w:rsidRDefault="00467295" w:rsidP="00467295">
      <w:pPr>
        <w:spacing w:line="360" w:lineRule="auto"/>
        <w:ind w:left="142"/>
        <w:jc w:val="both"/>
        <w:rPr>
          <w:sz w:val="18"/>
          <w:szCs w:val="18"/>
          <w:lang w:val="en-ID"/>
        </w:rPr>
      </w:pPr>
    </w:p>
    <w:p w14:paraId="1C789FF8" w14:textId="6168AF48" w:rsidR="00BA3178" w:rsidRPr="00A55457" w:rsidRDefault="00A55457" w:rsidP="00A55457">
      <w:pPr>
        <w:spacing w:line="360" w:lineRule="auto"/>
        <w:ind w:left="142"/>
        <w:jc w:val="both"/>
        <w:rPr>
          <w:sz w:val="18"/>
          <w:szCs w:val="18"/>
          <w:lang w:val="en-ID"/>
        </w:rPr>
      </w:pPr>
      <w:r>
        <w:rPr>
          <w:sz w:val="18"/>
          <w:szCs w:val="18"/>
          <w:lang w:val="en-ID"/>
        </w:rPr>
        <w:t>Gambar 1</w:t>
      </w:r>
      <w:r w:rsidR="00357C98">
        <w:rPr>
          <w:sz w:val="18"/>
          <w:szCs w:val="18"/>
          <w:lang w:val="en-ID"/>
        </w:rPr>
        <w:t>3</w:t>
      </w:r>
      <w:r>
        <w:rPr>
          <w:sz w:val="18"/>
          <w:szCs w:val="18"/>
          <w:lang w:val="en-ID"/>
        </w:rPr>
        <w:t xml:space="preserve">. </w:t>
      </w:r>
      <w:r w:rsidR="00467295" w:rsidRPr="00467295">
        <w:rPr>
          <w:sz w:val="18"/>
          <w:szCs w:val="18"/>
          <w:lang w:val="en-ID"/>
        </w:rPr>
        <w:t>Radiologi setelah 1,5 tahun pengobatan pertama dan 3,5 tahun setelah pengobatan primer terdapat esi kistik pada tubuh mandibula kanan dengan gambaran sklerosis, menunjukkan adanya lesi kistik baru pada tubuh mandibula kanan (sisi latero-inferior dari lesi kistik primer). Gambaran muncul kembali dan perawatan kedua setelah reseksi blok akan dilakukan pada Maret 2021.</w:t>
      </w:r>
    </w:p>
    <w:p w14:paraId="4309C398" w14:textId="7B50990D" w:rsidR="008E324D" w:rsidRPr="008E324D" w:rsidRDefault="008E324D" w:rsidP="008E324D">
      <w:pPr>
        <w:spacing w:line="292" w:lineRule="auto"/>
        <w:rPr>
          <w:b/>
          <w:color w:val="000000" w:themeColor="text1"/>
          <w:sz w:val="17"/>
          <w:szCs w:val="17"/>
          <w:lang w:val="en-US"/>
        </w:rPr>
        <w:sectPr w:rsidR="008E324D" w:rsidRPr="008E324D" w:rsidSect="00C56553">
          <w:type w:val="continuous"/>
          <w:pgSz w:w="12190" w:h="16730"/>
          <w:pgMar w:top="1260" w:right="1300" w:bottom="740" w:left="1300" w:header="720" w:footer="720" w:gutter="0"/>
          <w:cols w:space="238"/>
        </w:sectPr>
      </w:pPr>
    </w:p>
    <w:p w14:paraId="4A197CC0" w14:textId="26580CFF" w:rsidR="008E324D" w:rsidRDefault="008E324D" w:rsidP="00057CE9">
      <w:pPr>
        <w:pStyle w:val="Heading2"/>
        <w:ind w:left="0"/>
        <w:rPr>
          <w:color w:val="231F20"/>
        </w:rPr>
      </w:pPr>
    </w:p>
    <w:p w14:paraId="1FE42330" w14:textId="77777777" w:rsidR="00467295" w:rsidRPr="00467295" w:rsidRDefault="00467295" w:rsidP="00467295">
      <w:pPr>
        <w:spacing w:line="360" w:lineRule="auto"/>
        <w:ind w:left="142"/>
        <w:jc w:val="both"/>
        <w:rPr>
          <w:sz w:val="18"/>
          <w:szCs w:val="18"/>
          <w:lang w:val="en-ID"/>
        </w:rPr>
      </w:pPr>
      <w:r w:rsidRPr="00467295">
        <w:rPr>
          <w:sz w:val="18"/>
          <w:szCs w:val="18"/>
          <w:lang w:val="en-ID"/>
        </w:rPr>
        <w:t>Histopatologi</w:t>
      </w:r>
    </w:p>
    <w:p w14:paraId="0E2699D2" w14:textId="77777777" w:rsidR="00467295" w:rsidRPr="00467295" w:rsidRDefault="00467295" w:rsidP="00DA44C8">
      <w:pPr>
        <w:spacing w:line="360" w:lineRule="auto"/>
        <w:ind w:left="142" w:firstLine="578"/>
        <w:jc w:val="both"/>
        <w:rPr>
          <w:sz w:val="18"/>
          <w:szCs w:val="18"/>
          <w:lang w:val="en-ID"/>
        </w:rPr>
      </w:pPr>
      <w:r w:rsidRPr="00467295">
        <w:rPr>
          <w:sz w:val="18"/>
          <w:szCs w:val="18"/>
          <w:lang w:val="en-ID"/>
        </w:rPr>
        <w:t>Pada kista dentigerous secara mikroskopis, dinding jaringan ikat fibrosa dibentuk dan dilapisi dengan epitel skuamosa bertingkat dan tidak ada peradangan pada lapisan epitel non-keratin yang terjadi dan tampak memiliki ketebalan sekitar empat sampai enam lapisan sel. Terdapat juga beberapa sel mukosa, sel ciliata, dan lapisan epitel jarang dianggap sebagai sel sebasea. Umumnya, epithelial-connective tissue junction halus, sedangkan hiperplasia epitel dapat ditemukan pada kasus inflamasi sekunder.</w:t>
      </w:r>
    </w:p>
    <w:p w14:paraId="79E7B54C" w14:textId="77777777" w:rsidR="00467295" w:rsidRPr="00467295" w:rsidRDefault="00467295" w:rsidP="00DA44C8">
      <w:pPr>
        <w:spacing w:line="360" w:lineRule="auto"/>
        <w:ind w:left="142" w:firstLine="578"/>
        <w:jc w:val="both"/>
        <w:rPr>
          <w:sz w:val="18"/>
          <w:szCs w:val="18"/>
          <w:lang w:val="en-ID"/>
        </w:rPr>
      </w:pPr>
      <w:r w:rsidRPr="00467295">
        <w:rPr>
          <w:sz w:val="18"/>
          <w:szCs w:val="18"/>
          <w:lang w:val="en-ID"/>
        </w:rPr>
        <w:t>Spesimen berasal dari mandibula kanan. Gambar terdiri dari jaringan kista skuamosa bertingkat dengan dinding jaringan ikat fibrotik. Stroma adalah sel inflamasi kronis. Di sisi lain, ditemukan stroma dengan myxoid dengan daerah perdarahan dan nekrotik. Terlihat juga penipisan mucus dan terdapat kalsifikasi. Pada 2 bagian, epitel permukaan proliferatif dan infiltratif muncul ke dalam stroma.</w:t>
      </w:r>
    </w:p>
    <w:p w14:paraId="492324A9" w14:textId="77777777" w:rsidR="00467295" w:rsidRPr="00467295" w:rsidRDefault="00467295" w:rsidP="00467295">
      <w:pPr>
        <w:spacing w:line="360" w:lineRule="auto"/>
        <w:ind w:left="142"/>
        <w:jc w:val="both"/>
        <w:rPr>
          <w:sz w:val="18"/>
          <w:szCs w:val="18"/>
          <w:lang w:val="en-ID"/>
        </w:rPr>
      </w:pPr>
    </w:p>
    <w:p w14:paraId="64425191" w14:textId="77777777" w:rsidR="00467295" w:rsidRPr="00467295" w:rsidRDefault="00467295" w:rsidP="00467295">
      <w:pPr>
        <w:spacing w:line="360" w:lineRule="auto"/>
        <w:ind w:left="142"/>
        <w:jc w:val="both"/>
        <w:rPr>
          <w:sz w:val="18"/>
          <w:szCs w:val="18"/>
          <w:lang w:val="en-ID"/>
        </w:rPr>
      </w:pPr>
      <w:r w:rsidRPr="00467295">
        <w:rPr>
          <w:sz w:val="18"/>
          <w:szCs w:val="18"/>
          <w:lang w:val="en-ID"/>
        </w:rPr>
        <w:t>Histologi pada kista dentigerous dengan fokus ameloblastoma awal berdasarkan Topografi: C08.0, Morfologi: M9310 / 0.</w:t>
      </w:r>
    </w:p>
    <w:p w14:paraId="5F401046" w14:textId="77777777" w:rsidR="00467295" w:rsidRPr="00467295" w:rsidRDefault="00467295" w:rsidP="00DA44C8">
      <w:pPr>
        <w:spacing w:line="360" w:lineRule="auto"/>
        <w:ind w:left="142" w:firstLine="578"/>
        <w:jc w:val="both"/>
        <w:rPr>
          <w:sz w:val="18"/>
          <w:szCs w:val="18"/>
          <w:lang w:val="en-ID"/>
        </w:rPr>
      </w:pPr>
      <w:r w:rsidRPr="00467295">
        <w:rPr>
          <w:sz w:val="18"/>
          <w:szCs w:val="18"/>
          <w:lang w:val="en-ID"/>
        </w:rPr>
        <w:t xml:space="preserve">Persiapan pembedahan berasal dari mandibula kanan, menunjukkan jaringan kista yang ditutupi epitel skuamosa dengan jaringan ikat fibrotik. Stroma adalah sel inflamasi kronis. Ditemukan massa tumor odontogenik tersusun dari folikel terlokalisasi. Sel tumor berbentuk bulat atau oval, pleomorfik, hiperkromatik, dan tersusun seperti </w:t>
      </w:r>
      <w:r w:rsidRPr="00467295">
        <w:rPr>
          <w:sz w:val="18"/>
          <w:szCs w:val="18"/>
          <w:lang w:val="en-ID"/>
        </w:rPr>
        <w:lastRenderedPageBreak/>
        <w:t>pagar di sekeliling sitoplasma eosinofilik.</w:t>
      </w:r>
    </w:p>
    <w:p w14:paraId="37BD3D26" w14:textId="77777777" w:rsidR="00467295" w:rsidRPr="00467295" w:rsidRDefault="00467295" w:rsidP="00467295">
      <w:pPr>
        <w:spacing w:line="360" w:lineRule="auto"/>
        <w:ind w:left="142"/>
        <w:jc w:val="both"/>
        <w:rPr>
          <w:sz w:val="18"/>
          <w:szCs w:val="18"/>
          <w:lang w:val="en-ID"/>
        </w:rPr>
      </w:pPr>
    </w:p>
    <w:p w14:paraId="71DFADF9" w14:textId="77777777" w:rsidR="00467295" w:rsidRPr="00467295" w:rsidRDefault="00467295" w:rsidP="00DA44C8">
      <w:pPr>
        <w:spacing w:line="360" w:lineRule="auto"/>
        <w:ind w:left="142" w:firstLine="578"/>
        <w:jc w:val="both"/>
        <w:rPr>
          <w:sz w:val="18"/>
          <w:szCs w:val="18"/>
          <w:lang w:val="en-ID"/>
        </w:rPr>
      </w:pPr>
      <w:r w:rsidRPr="00467295">
        <w:rPr>
          <w:sz w:val="18"/>
          <w:szCs w:val="18"/>
          <w:lang w:val="en-ID"/>
        </w:rPr>
        <w:t>Histologi pada ameloblastoma tipe folikuler berdasarkan topografi C41.1, Morfologi M9310 / 0.</w:t>
      </w:r>
    </w:p>
    <w:p w14:paraId="2D221B20" w14:textId="77777777" w:rsidR="00467295" w:rsidRPr="00467295" w:rsidRDefault="00467295" w:rsidP="00467295">
      <w:pPr>
        <w:spacing w:line="360" w:lineRule="auto"/>
        <w:ind w:left="142"/>
        <w:jc w:val="both"/>
        <w:rPr>
          <w:sz w:val="18"/>
          <w:szCs w:val="18"/>
          <w:lang w:val="en-ID"/>
        </w:rPr>
      </w:pPr>
      <w:r w:rsidRPr="00467295">
        <w:rPr>
          <w:sz w:val="18"/>
          <w:szCs w:val="18"/>
          <w:lang w:val="en-ID"/>
        </w:rPr>
        <w:t>Persiapan pembedahan berasal dari mandibula kanan, menunjukkan jaringan kista yang ditutupi epitel skuamosa dengan jaringan ikat fibrotik. Stroma adalah sel inflamasi kronis. Ditemukan massa tumor odontogenik tersusun folikel terlokalisasi. Sel tumor berbentuk bulat atau oval, pleomorfik, hiperkromatik dan tersusun seperti pagar di sekeliling sitoplasma eosinofilik.</w:t>
      </w:r>
    </w:p>
    <w:p w14:paraId="1AF764D6" w14:textId="77777777" w:rsidR="00467295" w:rsidRDefault="00467295" w:rsidP="00057CE9">
      <w:pPr>
        <w:pStyle w:val="Heading2"/>
        <w:ind w:left="0"/>
        <w:rPr>
          <w:color w:val="231F20"/>
        </w:rPr>
      </w:pPr>
    </w:p>
    <w:p w14:paraId="27344E96" w14:textId="04E7C266" w:rsidR="008B2A91" w:rsidRDefault="008B2A91" w:rsidP="007278CD">
      <w:pPr>
        <w:pStyle w:val="Heading2"/>
        <w:ind w:left="142"/>
      </w:pPr>
      <w:r>
        <w:rPr>
          <w:color w:val="231F20"/>
        </w:rPr>
        <w:t>PEMBAHASAN</w:t>
      </w:r>
    </w:p>
    <w:p w14:paraId="1CB78F0F" w14:textId="77777777" w:rsidR="008B2A91" w:rsidRDefault="008B2A91" w:rsidP="008B2A91">
      <w:pPr>
        <w:pStyle w:val="BodyText"/>
        <w:spacing w:before="8"/>
        <w:rPr>
          <w:b/>
          <w:sz w:val="28"/>
        </w:rPr>
      </w:pPr>
    </w:p>
    <w:p w14:paraId="297C0EB1" w14:textId="77777777" w:rsidR="00467295" w:rsidRPr="00467295" w:rsidRDefault="00467295" w:rsidP="00DA44C8">
      <w:pPr>
        <w:spacing w:line="360" w:lineRule="auto"/>
        <w:ind w:left="142" w:firstLine="578"/>
        <w:jc w:val="both"/>
        <w:rPr>
          <w:sz w:val="20"/>
          <w:szCs w:val="20"/>
          <w:lang w:val="en-ID"/>
        </w:rPr>
      </w:pPr>
      <w:r w:rsidRPr="00467295">
        <w:rPr>
          <w:sz w:val="20"/>
          <w:szCs w:val="20"/>
          <w:lang w:val="en-ID"/>
        </w:rPr>
        <w:t>Diagnosis banding radiolusen perikoronal harus meliputi odontogenic keratocyst, ameloblastoma, dan tumor odontogenik lainnya. Diagnosis banding harus memerlukan transformasi ameloblastik dari lapisan kista dentigerous. Apabila radiolusen perikorinal berada di anterior, tumor odontogenik adenomatoid akan dipertimbangkan, sedangkan fibroid ameloblastik akan menjadi lesi potensial bila timbul pada rahang posterior pasien muda.</w:t>
      </w:r>
    </w:p>
    <w:p w14:paraId="174C7458" w14:textId="77777777" w:rsidR="00467295" w:rsidRPr="00467295" w:rsidRDefault="00467295" w:rsidP="00DA44C8">
      <w:pPr>
        <w:spacing w:line="360" w:lineRule="auto"/>
        <w:ind w:left="142" w:firstLine="578"/>
        <w:jc w:val="both"/>
        <w:rPr>
          <w:sz w:val="20"/>
          <w:szCs w:val="20"/>
          <w:lang w:val="en-ID"/>
        </w:rPr>
      </w:pPr>
      <w:r w:rsidRPr="00467295">
        <w:rPr>
          <w:sz w:val="20"/>
          <w:szCs w:val="20"/>
          <w:lang w:val="en-ID"/>
        </w:rPr>
        <w:t>Terapi definitif dalam kebanyakan kasus adalah perawatan pencabutan gigi terkait dan enukleasi komponen jaringan lunak perikoronal. Strategi pengobatan dini yang dapat diterima adalah enukleasi atau marsupialisasi kista, dalam kasus dimana kista mempengaruhi sebagian besar mandibula untuk memungkinkan dekompresi dan akhirnya penyusutan lesi sehingga meminimalkan durasi prosedur. Perubahan lapisan epitel menjadi ameloblastoma adalah kemungkinan komplikasi dari kista dentigerous yang tidak diobati, dan perubahan karsinomatosa dari lapisan epitel sangat jarang terjadi. Kehadiran sel mukosa dapat mengindikasikan metaplasia mukus atau kista odontogenik kelenjar. [1]</w:t>
      </w:r>
    </w:p>
    <w:p w14:paraId="6B1817DA" w14:textId="21B6D094" w:rsidR="00467295" w:rsidRPr="00467295" w:rsidRDefault="00467295" w:rsidP="00DA44C8">
      <w:pPr>
        <w:spacing w:line="360" w:lineRule="auto"/>
        <w:ind w:left="142" w:firstLine="578"/>
        <w:jc w:val="both"/>
        <w:rPr>
          <w:sz w:val="20"/>
          <w:szCs w:val="20"/>
          <w:lang w:val="en-ID"/>
        </w:rPr>
      </w:pPr>
      <w:r w:rsidRPr="00467295">
        <w:rPr>
          <w:sz w:val="20"/>
          <w:szCs w:val="20"/>
          <w:lang w:val="en-ID"/>
        </w:rPr>
        <w:t xml:space="preserve">Prognosis setelah perawatan sebagian besar sangat baik, dan kekambuhan kista dentigerous sangat jarang. Namun, jika lesi kistik kambuh, hal itu bisa jadi akibat pengangkatan kista yang tidak lengkap atau diagnosis lesi yang salah. Kasus kekambuhan lebih sering terjadi dengan marsupialisasi daripada enukleasi, yang mendukung tindakan enukleasi kista bila cocok untuk pengobatan ini. [14] Sangat jarang dapat menimbulkan tumor odontogenik lain, seperti ameloblastoma, tumor adenomatosa odontogenik, atau karsinoma intraoseus termasuk karsinoma sel skuamosa atau karsinoma mukoepidermoid. Ameloblastoma unicystic (UA) dapat berkembang di dinding </w:t>
      </w:r>
      <w:r w:rsidRPr="00467295">
        <w:rPr>
          <w:sz w:val="20"/>
          <w:szCs w:val="20"/>
        </w:rPr>
        <w:t>kista dentigerous (DC)</w:t>
      </w:r>
      <w:r w:rsidRPr="00467295">
        <w:rPr>
          <w:sz w:val="20"/>
          <w:szCs w:val="20"/>
          <w:lang w:val="en-ID"/>
        </w:rPr>
        <w:t xml:space="preserve">. Diagnosis awal dari biopsi insisi dapat mengungkapkan </w:t>
      </w:r>
      <w:r w:rsidRPr="00467295">
        <w:rPr>
          <w:sz w:val="20"/>
          <w:szCs w:val="20"/>
        </w:rPr>
        <w:t>kista dentigerous (DC)</w:t>
      </w:r>
      <w:r w:rsidRPr="00467295">
        <w:rPr>
          <w:sz w:val="20"/>
          <w:szCs w:val="20"/>
          <w:lang w:val="en-ID"/>
        </w:rPr>
        <w:t>, tetapi ketika seluruh lesi kistik yang dipotong diperiksa secara histopatologis, proliferasi ameloblastoma unicystic (UA) dapat dilihat, dan diagnosis akan diubah menjadi UA (Dentigerous). [10,11,12,14 ,19,25]</w:t>
      </w:r>
    </w:p>
    <w:p w14:paraId="5C98FEED" w14:textId="5E0C863F" w:rsidR="00B67992" w:rsidRPr="00467295" w:rsidRDefault="00B67992" w:rsidP="00467295">
      <w:pPr>
        <w:pStyle w:val="Heading2"/>
        <w:ind w:left="142"/>
        <w:jc w:val="both"/>
        <w:rPr>
          <w:color w:val="231F20"/>
        </w:rPr>
      </w:pPr>
    </w:p>
    <w:p w14:paraId="2187126E" w14:textId="77777777" w:rsidR="007278CD" w:rsidRDefault="007278CD" w:rsidP="00057CE9">
      <w:pPr>
        <w:pStyle w:val="Heading2"/>
        <w:ind w:left="0"/>
        <w:rPr>
          <w:color w:val="231F20"/>
        </w:rPr>
      </w:pPr>
    </w:p>
    <w:p w14:paraId="1ECA372E" w14:textId="409FF745" w:rsidR="008B2A91" w:rsidRDefault="008B2A91" w:rsidP="007278CD">
      <w:pPr>
        <w:pStyle w:val="Heading2"/>
        <w:ind w:left="142"/>
        <w:rPr>
          <w:color w:val="231F20"/>
        </w:rPr>
      </w:pPr>
      <w:r w:rsidRPr="00057CE9">
        <w:rPr>
          <w:color w:val="231F20"/>
        </w:rPr>
        <w:t>SIMPULAN</w:t>
      </w:r>
    </w:p>
    <w:p w14:paraId="2B0FE878" w14:textId="77777777" w:rsidR="00467295" w:rsidRPr="00467295" w:rsidRDefault="00467295" w:rsidP="00DA44C8">
      <w:pPr>
        <w:spacing w:line="360" w:lineRule="auto"/>
        <w:ind w:left="142" w:firstLine="578"/>
        <w:jc w:val="both"/>
        <w:rPr>
          <w:sz w:val="18"/>
          <w:szCs w:val="18"/>
          <w:lang w:val="en-ID"/>
        </w:rPr>
      </w:pPr>
      <w:r w:rsidRPr="00467295">
        <w:rPr>
          <w:sz w:val="18"/>
          <w:szCs w:val="18"/>
          <w:lang w:val="en-ID"/>
        </w:rPr>
        <w:t xml:space="preserve">Untuk mencegah kesalahan, diagnosis yang akurat sangat penting karena </w:t>
      </w:r>
      <w:r w:rsidRPr="00467295">
        <w:rPr>
          <w:sz w:val="18"/>
          <w:szCs w:val="18"/>
        </w:rPr>
        <w:t>kista dentigerous (DC)</w:t>
      </w:r>
      <w:r w:rsidRPr="00467295">
        <w:rPr>
          <w:sz w:val="18"/>
          <w:szCs w:val="18"/>
          <w:lang w:val="en-ID"/>
        </w:rPr>
        <w:t xml:space="preserve">, </w:t>
      </w:r>
      <w:r w:rsidRPr="00467295">
        <w:rPr>
          <w:sz w:val="18"/>
          <w:szCs w:val="18"/>
        </w:rPr>
        <w:t>odontogenic keratocyst</w:t>
      </w:r>
      <w:r w:rsidRPr="00467295">
        <w:rPr>
          <w:sz w:val="18"/>
          <w:szCs w:val="18"/>
          <w:lang w:val="en-ID"/>
        </w:rPr>
        <w:t xml:space="preserve"> (OKC), dan ameloblastoma memerlukan perawatan yang berbeda. Untuk mengembangkan diagnosis definitif, pemeriksaan histologis diperlukan. Pertimbangan intervensi terapeutik telah dilakukan secara konservatif dalam situasi kami.</w:t>
      </w:r>
    </w:p>
    <w:p w14:paraId="53DDE769" w14:textId="77777777" w:rsidR="007278CD" w:rsidRPr="00057CE9" w:rsidRDefault="007278CD" w:rsidP="007278CD">
      <w:pPr>
        <w:pStyle w:val="Heading2"/>
        <w:ind w:left="142"/>
      </w:pPr>
    </w:p>
    <w:p w14:paraId="497BE172" w14:textId="4BCFFF3B" w:rsidR="008B2A91" w:rsidRPr="00922F76" w:rsidRDefault="008B2A91" w:rsidP="007278CD">
      <w:pPr>
        <w:ind w:left="142" w:firstLine="720"/>
        <w:jc w:val="both"/>
        <w:rPr>
          <w:sz w:val="20"/>
          <w:szCs w:val="20"/>
        </w:rPr>
      </w:pPr>
      <w:r w:rsidRPr="00057CE9">
        <w:rPr>
          <w:sz w:val="20"/>
          <w:szCs w:val="20"/>
          <w:shd w:val="clear" w:color="auto" w:fill="FFFFFF"/>
        </w:rPr>
        <w:t xml:space="preserve">.  </w:t>
      </w:r>
    </w:p>
    <w:p w14:paraId="2E78910A" w14:textId="657CF9EC" w:rsidR="008B2A91" w:rsidRDefault="008B2A91" w:rsidP="00D410B1">
      <w:pPr>
        <w:pStyle w:val="Heading2"/>
        <w:ind w:left="142"/>
        <w:rPr>
          <w:color w:val="231F20"/>
          <w:lang w:val="en-US"/>
        </w:rPr>
      </w:pPr>
      <w:r w:rsidRPr="00057CE9">
        <w:rPr>
          <w:color w:val="231F20"/>
          <w:lang w:val="en-US"/>
        </w:rPr>
        <w:t>DAFTAR PUSTAKA</w:t>
      </w:r>
    </w:p>
    <w:p w14:paraId="068CB412" w14:textId="77777777" w:rsidR="00057CE9" w:rsidRPr="00057CE9" w:rsidRDefault="00057CE9" w:rsidP="008B2A91">
      <w:pPr>
        <w:pStyle w:val="Heading2"/>
        <w:rPr>
          <w:color w:val="231F20"/>
          <w:lang w:val="en-US"/>
        </w:rPr>
      </w:pPr>
    </w:p>
    <w:p w14:paraId="6357B3D4" w14:textId="77777777" w:rsidR="00357C98" w:rsidRPr="00357C98" w:rsidRDefault="00357C98" w:rsidP="00357C98">
      <w:pPr>
        <w:pStyle w:val="ListParagraph"/>
        <w:widowControl/>
        <w:numPr>
          <w:ilvl w:val="0"/>
          <w:numId w:val="3"/>
        </w:numPr>
        <w:autoSpaceDE/>
        <w:autoSpaceDN/>
        <w:spacing w:line="360" w:lineRule="auto"/>
        <w:ind w:left="426"/>
        <w:contextualSpacing/>
        <w:rPr>
          <w:rFonts w:eastAsia="Arial Unicode MS"/>
          <w:sz w:val="18"/>
          <w:szCs w:val="18"/>
        </w:rPr>
      </w:pPr>
      <w:r w:rsidRPr="00357C98">
        <w:rPr>
          <w:rFonts w:eastAsia="Arial Unicode MS"/>
          <w:noProof/>
          <w:sz w:val="18"/>
          <w:szCs w:val="18"/>
        </w:rPr>
        <w:t xml:space="preserve">Regezi JA, Sciubba JJ, Jordan RCK. </w:t>
      </w:r>
      <w:r w:rsidRPr="00357C98">
        <w:rPr>
          <w:rFonts w:eastAsia="Arial Unicode MS"/>
          <w:i/>
          <w:iCs/>
          <w:noProof/>
          <w:sz w:val="18"/>
          <w:szCs w:val="18"/>
        </w:rPr>
        <w:t>Oral Pathology: Clinical Pathologic Correlations 7th Edition</w:t>
      </w:r>
      <w:r w:rsidRPr="00357C98">
        <w:rPr>
          <w:rFonts w:eastAsia="Arial Unicode MS"/>
          <w:noProof/>
          <w:sz w:val="18"/>
          <w:szCs w:val="18"/>
        </w:rPr>
        <w:t>.; 2017.</w:t>
      </w:r>
    </w:p>
    <w:p w14:paraId="369AA4BB"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Abdi, I., Taheri Talesh, K., Yazdani, J., Keshavarz Meshkin Fam, S., Ghavimi, M. A., &amp; Arta, S. A. (2016). The effect of ameloblastoma and keratocystic odontogenic tumor on the displacement pattern of inferior alveolar canal in CBCT </w:t>
      </w:r>
      <w:r w:rsidRPr="00357C98">
        <w:rPr>
          <w:rFonts w:ascii="Arial" w:eastAsia="Arial Unicode MS" w:hAnsi="Arial" w:cs="Arial"/>
          <w:sz w:val="18"/>
          <w:szCs w:val="18"/>
        </w:rPr>
        <w:lastRenderedPageBreak/>
        <w:t xml:space="preserve">examinations. </w:t>
      </w:r>
      <w:r w:rsidRPr="00357C98">
        <w:rPr>
          <w:rFonts w:ascii="Arial" w:eastAsia="Arial Unicode MS" w:hAnsi="Arial" w:cs="Arial"/>
          <w:i/>
          <w:iCs/>
          <w:sz w:val="18"/>
          <w:szCs w:val="18"/>
        </w:rPr>
        <w:t>Journal of Dental Research, Dental Clinics, Dental Prospects</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10</w:t>
      </w:r>
      <w:r w:rsidRPr="00357C98">
        <w:rPr>
          <w:rFonts w:ascii="Arial" w:eastAsia="Arial Unicode MS" w:hAnsi="Arial" w:cs="Arial"/>
          <w:sz w:val="18"/>
          <w:szCs w:val="18"/>
        </w:rPr>
        <w:t>(3), 155–161. https://doi.org/10.15171/joddd.2016.025</w:t>
      </w:r>
    </w:p>
    <w:p w14:paraId="65AE762B"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Aramanadka, C., Kamath, A. T., &amp; Kudva, A. (2018). Recurrent Ameloblastoma: A Surgical Challenge. </w:t>
      </w:r>
      <w:r w:rsidRPr="00357C98">
        <w:rPr>
          <w:rFonts w:ascii="Arial" w:eastAsia="Arial Unicode MS" w:hAnsi="Arial" w:cs="Arial"/>
          <w:i/>
          <w:iCs/>
          <w:sz w:val="18"/>
          <w:szCs w:val="18"/>
        </w:rPr>
        <w:t>Case Reports in Dentistry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2018</w:t>
      </w:r>
      <w:r w:rsidRPr="00357C98">
        <w:rPr>
          <w:rFonts w:ascii="Arial" w:eastAsia="Arial Unicode MS" w:hAnsi="Arial" w:cs="Arial"/>
          <w:sz w:val="18"/>
          <w:szCs w:val="18"/>
        </w:rPr>
        <w:t>, 1–7. https://doi.org/10.1155/2018/8271205</w:t>
      </w:r>
    </w:p>
    <w:p w14:paraId="70F84076"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Kreppel, M., &amp; Zöller, J. (2018). Ameloblastoma—Clinical, radiological, and therapeutic findings. </w:t>
      </w:r>
      <w:r w:rsidRPr="00357C98">
        <w:rPr>
          <w:rFonts w:ascii="Arial" w:eastAsia="Arial Unicode MS" w:hAnsi="Arial" w:cs="Arial"/>
          <w:i/>
          <w:iCs/>
          <w:sz w:val="18"/>
          <w:szCs w:val="18"/>
        </w:rPr>
        <w:t>Oral Diseases</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24</w:t>
      </w:r>
      <w:r w:rsidRPr="00357C98">
        <w:rPr>
          <w:rFonts w:ascii="Arial" w:eastAsia="Arial Unicode MS" w:hAnsi="Arial" w:cs="Arial"/>
          <w:sz w:val="18"/>
          <w:szCs w:val="18"/>
        </w:rPr>
        <w:t>(1–2), 63–66. https://doi.org/10.1111/odi.12702</w:t>
      </w:r>
    </w:p>
    <w:p w14:paraId="7ECDDDD5"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More, C., Tailor, M., Patel, H. J., Asrani, M., Thakkar, K., &amp; Adalja, C. (2012). Radiographic analysis of ameloblastoma: A retrospective study. </w:t>
      </w:r>
      <w:r w:rsidRPr="00357C98">
        <w:rPr>
          <w:rFonts w:ascii="Arial" w:eastAsia="Arial Unicode MS" w:hAnsi="Arial" w:cs="Arial"/>
          <w:i/>
          <w:iCs/>
          <w:sz w:val="18"/>
          <w:szCs w:val="18"/>
        </w:rPr>
        <w:t>Indian Journal of Dental Research</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23</w:t>
      </w:r>
      <w:r w:rsidRPr="00357C98">
        <w:rPr>
          <w:rFonts w:ascii="Arial" w:eastAsia="Arial Unicode MS" w:hAnsi="Arial" w:cs="Arial"/>
          <w:sz w:val="18"/>
          <w:szCs w:val="18"/>
        </w:rPr>
        <w:t>(5), 698. https://doi.org/10.4103/0970-9290.107436</w:t>
      </w:r>
    </w:p>
    <w:p w14:paraId="3AC43508"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Sasmita, I. S., Epsilawati, L., &amp; Pramanik, F. (2017). Prevalence of the dentigerous cyst in Indonesian people using panoramic radiograph. </w:t>
      </w:r>
      <w:r w:rsidRPr="00357C98">
        <w:rPr>
          <w:rFonts w:ascii="Arial" w:eastAsia="Arial Unicode MS" w:hAnsi="Arial" w:cs="Arial"/>
          <w:i/>
          <w:iCs/>
          <w:sz w:val="18"/>
          <w:szCs w:val="18"/>
        </w:rPr>
        <w:t>Journal of International Dental and Medical Research</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10</w:t>
      </w:r>
      <w:r w:rsidRPr="00357C98">
        <w:rPr>
          <w:rFonts w:ascii="Arial" w:eastAsia="Arial Unicode MS" w:hAnsi="Arial" w:cs="Arial"/>
          <w:sz w:val="18"/>
          <w:szCs w:val="18"/>
        </w:rPr>
        <w:t>(1), 108–110.</w:t>
      </w:r>
    </w:p>
    <w:p w14:paraId="1433491A"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Peralta, S., McCleary-Wheeler, A. L., Duhamel, G. E., Heikinheimo, K., &amp; Grenier, J. K. (2019). Ultra-frequent HRAS p.Q61R somatic mutation in canine acanthomatous ameloblastoma reveals pathogenic similarities with human ameloblastoma. </w:t>
      </w:r>
      <w:r w:rsidRPr="00357C98">
        <w:rPr>
          <w:rFonts w:ascii="Arial" w:eastAsia="Arial Unicode MS" w:hAnsi="Arial" w:cs="Arial"/>
          <w:i/>
          <w:iCs/>
          <w:sz w:val="18"/>
          <w:szCs w:val="18"/>
        </w:rPr>
        <w:t>Veterinary and Comparative Oncology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17</w:t>
      </w:r>
      <w:r w:rsidRPr="00357C98">
        <w:rPr>
          <w:rFonts w:ascii="Arial" w:eastAsia="Arial Unicode MS" w:hAnsi="Arial" w:cs="Arial"/>
          <w:sz w:val="18"/>
          <w:szCs w:val="18"/>
        </w:rPr>
        <w:t>(3), 439–445. https://doi.org/10.1111/vco.12487</w:t>
      </w:r>
    </w:p>
    <w:p w14:paraId="0E883215"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Agani, Z., Hamiti-Krasniqi, V., Recica, J., Loxha, M. P., Kurshumliu, F., &amp; Rexhepi, A. (2016). Maxillary unicystic ameloblastoma: A case report. </w:t>
      </w:r>
      <w:r w:rsidRPr="00357C98">
        <w:rPr>
          <w:rFonts w:ascii="Arial" w:eastAsia="Arial Unicode MS" w:hAnsi="Arial" w:cs="Arial"/>
          <w:i/>
          <w:iCs/>
          <w:sz w:val="18"/>
          <w:szCs w:val="18"/>
        </w:rPr>
        <w:t>BMC Research Notes</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9</w:t>
      </w:r>
      <w:r w:rsidRPr="00357C98">
        <w:rPr>
          <w:rFonts w:ascii="Arial" w:eastAsia="Arial Unicode MS" w:hAnsi="Arial" w:cs="Arial"/>
          <w:sz w:val="18"/>
          <w:szCs w:val="18"/>
        </w:rPr>
        <w:t>(1), 1–5. https://doi.org/10.1186/s13104-016-2260-7</w:t>
      </w:r>
    </w:p>
    <w:p w14:paraId="19F5F59F"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Laxmidevi, B., Mohammed, M., &amp; Ashok Kumar, K. (2015). Unicystic ameloblastoma with impacted third molar mimicking dentigerous cyst. </w:t>
      </w:r>
      <w:r w:rsidRPr="00357C98">
        <w:rPr>
          <w:rFonts w:ascii="Arial" w:eastAsia="Arial Unicode MS" w:hAnsi="Arial" w:cs="Arial"/>
          <w:i/>
          <w:iCs/>
          <w:sz w:val="18"/>
          <w:szCs w:val="18"/>
        </w:rPr>
        <w:t>Journal of Interdisciplinary Dentistry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5</w:t>
      </w:r>
      <w:r w:rsidRPr="00357C98">
        <w:rPr>
          <w:rFonts w:ascii="Arial" w:eastAsia="Arial Unicode MS" w:hAnsi="Arial" w:cs="Arial"/>
          <w:sz w:val="18"/>
          <w:szCs w:val="18"/>
        </w:rPr>
        <w:t>(1), 37. https://doi.org/10.4103/2229-5194.162743</w:t>
      </w:r>
    </w:p>
    <w:p w14:paraId="0BDC8BC3"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Kaushik, A., Chaudhry, A., Saluja, P., Kumar, M., &amp; Varshney, M. (2015). Non-syndromic bilateral dentigerous cysts of maxillary and mandibular canines: A case series and review of literature. </w:t>
      </w:r>
      <w:r w:rsidRPr="00357C98">
        <w:rPr>
          <w:rFonts w:ascii="Arial" w:eastAsia="Arial Unicode MS" w:hAnsi="Arial" w:cs="Arial"/>
          <w:i/>
          <w:iCs/>
          <w:sz w:val="18"/>
          <w:szCs w:val="18"/>
        </w:rPr>
        <w:t>Journal of Oral and Maxillofacial Surgery, Medicine, and Pathology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27</w:t>
      </w:r>
      <w:r w:rsidRPr="00357C98">
        <w:rPr>
          <w:rFonts w:ascii="Arial" w:eastAsia="Arial Unicode MS" w:hAnsi="Arial" w:cs="Arial"/>
          <w:sz w:val="18"/>
          <w:szCs w:val="18"/>
        </w:rPr>
        <w:t>(4), 562–566. https://doi.org/10.1016/j.ajoms.2014.09.008</w:t>
      </w:r>
    </w:p>
    <w:p w14:paraId="26EA77C1"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Dagrus, K., Purohit, S., &amp; Manjunatha, B. S. (2016). Dentigerous cyst arising from a complex odontoma: An unusual presentation. </w:t>
      </w:r>
      <w:r w:rsidRPr="00357C98">
        <w:rPr>
          <w:rFonts w:ascii="Arial" w:eastAsia="Arial Unicode MS" w:hAnsi="Arial" w:cs="Arial"/>
          <w:i/>
          <w:iCs/>
          <w:sz w:val="18"/>
          <w:szCs w:val="18"/>
        </w:rPr>
        <w:t>BMJ Case Reports</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2016</w:t>
      </w:r>
      <w:r w:rsidRPr="00357C98">
        <w:rPr>
          <w:rFonts w:ascii="Arial" w:eastAsia="Arial Unicode MS" w:hAnsi="Arial" w:cs="Arial"/>
          <w:sz w:val="18"/>
          <w:szCs w:val="18"/>
        </w:rPr>
        <w:t>, 1–2. https://doi.org/10.1136/bcr-2016-214936</w:t>
      </w:r>
    </w:p>
    <w:p w14:paraId="0C00FEA2"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Wang, D. D., Kashmanian, D. J., &amp; Woo, D. S. Bin. (2019). Unusual Dental Follicular Hamartoma Associated </w:t>
      </w:r>
      <w:proofErr w:type="gramStart"/>
      <w:r w:rsidRPr="00357C98">
        <w:rPr>
          <w:rFonts w:ascii="Arial" w:eastAsia="Arial Unicode MS" w:hAnsi="Arial" w:cs="Arial"/>
          <w:sz w:val="18"/>
          <w:szCs w:val="18"/>
        </w:rPr>
        <w:t>With</w:t>
      </w:r>
      <w:proofErr w:type="gramEnd"/>
      <w:r w:rsidRPr="00357C98">
        <w:rPr>
          <w:rFonts w:ascii="Arial" w:eastAsia="Arial Unicode MS" w:hAnsi="Arial" w:cs="Arial"/>
          <w:sz w:val="18"/>
          <w:szCs w:val="18"/>
        </w:rPr>
        <w:t xml:space="preserve"> a Dentigerous Cyst With Focal Parakeratosis: a Case Report and Review of the Literature. </w:t>
      </w:r>
      <w:r w:rsidRPr="00357C98">
        <w:rPr>
          <w:rFonts w:ascii="Arial" w:eastAsia="Arial Unicode MS" w:hAnsi="Arial" w:cs="Arial"/>
          <w:i/>
          <w:iCs/>
          <w:sz w:val="18"/>
          <w:szCs w:val="18"/>
        </w:rPr>
        <w:t>Oral Surgery, Oral Medicine, Oral Pathology and Oral Radiology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128</w:t>
      </w:r>
      <w:r w:rsidRPr="00357C98">
        <w:rPr>
          <w:rFonts w:ascii="Arial" w:eastAsia="Arial Unicode MS" w:hAnsi="Arial" w:cs="Arial"/>
          <w:sz w:val="18"/>
          <w:szCs w:val="18"/>
        </w:rPr>
        <w:t>(1), e50–e51. https://doi.org/10.1016/j.oooo.2019.02.108</w:t>
      </w:r>
    </w:p>
    <w:p w14:paraId="1D354653"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Infante-Cossio, P., Prats-Golczer, V., Gonzalez-Perez, L. M., Belmonte-Caro, R., Martinez-de-Fuentes, R., Torres-Carranza, E., Gacto-Sanchez, P., &amp; Gomez-Cia, T. (2013). Treatment of recurrent mandibular ameloblastoma. </w:t>
      </w:r>
      <w:r w:rsidRPr="00357C98">
        <w:rPr>
          <w:rFonts w:ascii="Arial" w:eastAsia="Arial Unicode MS" w:hAnsi="Arial" w:cs="Arial"/>
          <w:i/>
          <w:iCs/>
          <w:sz w:val="18"/>
          <w:szCs w:val="18"/>
        </w:rPr>
        <w:t>Experimental and Therapeutic Medicine</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 xml:space="preserve">6 </w:t>
      </w:r>
      <w:r w:rsidRPr="00357C98">
        <w:rPr>
          <w:rFonts w:ascii="Arial" w:eastAsia="Arial Unicode MS" w:hAnsi="Arial" w:cs="Arial"/>
          <w:sz w:val="18"/>
          <w:szCs w:val="18"/>
        </w:rPr>
        <w:t>(2), 579–583. https://doi.org/10.3892/etm.2013.1165</w:t>
      </w:r>
    </w:p>
    <w:p w14:paraId="1FD79DD8"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Daneshvar, S. H., &amp; Daneshvar, M. M. (2019). Mandibular dentigerous cyst in a 10-year-old patient. </w:t>
      </w:r>
      <w:r w:rsidRPr="00357C98">
        <w:rPr>
          <w:rFonts w:ascii="Arial" w:eastAsia="Arial Unicode MS" w:hAnsi="Arial" w:cs="Arial"/>
          <w:i/>
          <w:iCs/>
          <w:sz w:val="18"/>
          <w:szCs w:val="18"/>
        </w:rPr>
        <w:t>Pediatric Dental Journal</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29</w:t>
      </w:r>
      <w:r w:rsidRPr="00357C98">
        <w:rPr>
          <w:rFonts w:ascii="Arial" w:eastAsia="Arial Unicode MS" w:hAnsi="Arial" w:cs="Arial"/>
          <w:sz w:val="18"/>
          <w:szCs w:val="18"/>
        </w:rPr>
        <w:t>(3), 157–160. https://doi.org/10.1016/j.pdj.2019.08.002</w:t>
      </w:r>
    </w:p>
    <w:p w14:paraId="2DCF2A15"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McClary, A. C., West, R. B., McClary, A. C., Pollack, J. R., Fischbein, N. J., Holsinger, C. F., Sunwoo, J., Colevas, A. D., &amp; Sirjani, D. (2016). Ameloblastoma: a clinical review and trends in management. </w:t>
      </w:r>
      <w:r w:rsidRPr="00357C98">
        <w:rPr>
          <w:rFonts w:ascii="Arial" w:eastAsia="Arial Unicode MS" w:hAnsi="Arial" w:cs="Arial"/>
          <w:i/>
          <w:iCs/>
          <w:sz w:val="18"/>
          <w:szCs w:val="18"/>
        </w:rPr>
        <w:t>European Archives of Oto-Rhino-Laryngology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273</w:t>
      </w:r>
      <w:r w:rsidRPr="00357C98">
        <w:rPr>
          <w:rFonts w:ascii="Arial" w:eastAsia="Arial Unicode MS" w:hAnsi="Arial" w:cs="Arial"/>
          <w:sz w:val="18"/>
          <w:szCs w:val="18"/>
        </w:rPr>
        <w:t>(7), 1649–1661. https://doi.org/10.1007/s00405-015-3631-8</w:t>
      </w:r>
    </w:p>
    <w:p w14:paraId="7F8E2D75"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El Khateeb, S. M., Elmorsy, K., &amp; Elsayed, L. K. (2020). Case Report: Ectopic third molar in the maxillary sinus with infected dentigerous cyst assessed by cone beam CT. </w:t>
      </w:r>
      <w:r w:rsidRPr="00357C98">
        <w:rPr>
          <w:rFonts w:ascii="Arial" w:eastAsia="Arial Unicode MS" w:hAnsi="Arial" w:cs="Arial"/>
          <w:i/>
          <w:iCs/>
          <w:sz w:val="18"/>
          <w:szCs w:val="18"/>
        </w:rPr>
        <w:t>F1000Research</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9</w:t>
      </w:r>
      <w:r w:rsidRPr="00357C98">
        <w:rPr>
          <w:rFonts w:ascii="Arial" w:eastAsia="Arial Unicode MS" w:hAnsi="Arial" w:cs="Arial"/>
          <w:sz w:val="18"/>
          <w:szCs w:val="18"/>
        </w:rPr>
        <w:t>, 1–15. https://doi.org/10.12688/f1000research.22466.1</w:t>
      </w:r>
    </w:p>
    <w:p w14:paraId="0C72ECCD"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Barrett, A. W., Sneddon, K. J., Tighe, J. V., Gulati, A., Newman, L., Collyer, J., Norris, P. M., Coombes, D. M., Shelley, M. J., Bisase, B. S., &amp; Liebmann, R. D. (2017). Dentigerous Cyst and Ameloblastoma of the Jaws: Correlating the Histopathological and Clinicoradiological Features Avoids a Diagnostic Pitfall. </w:t>
      </w:r>
      <w:r w:rsidRPr="00357C98">
        <w:rPr>
          <w:rFonts w:ascii="Arial" w:eastAsia="Arial Unicode MS" w:hAnsi="Arial" w:cs="Arial"/>
          <w:i/>
          <w:iCs/>
          <w:sz w:val="18"/>
          <w:szCs w:val="18"/>
        </w:rPr>
        <w:t>International Journal of Surgical Pathology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25</w:t>
      </w:r>
      <w:r w:rsidRPr="00357C98">
        <w:rPr>
          <w:rFonts w:ascii="Arial" w:eastAsia="Arial Unicode MS" w:hAnsi="Arial" w:cs="Arial"/>
          <w:sz w:val="18"/>
          <w:szCs w:val="18"/>
        </w:rPr>
        <w:t xml:space="preserve">(2), 141–147. </w:t>
      </w:r>
      <w:hyperlink r:id="rId27" w:history="1">
        <w:r w:rsidRPr="00357C98">
          <w:rPr>
            <w:rStyle w:val="Hyperlink"/>
            <w:rFonts w:ascii="Arial" w:eastAsia="Arial Unicode MS" w:hAnsi="Arial" w:cs="Arial"/>
            <w:sz w:val="18"/>
            <w:szCs w:val="18"/>
          </w:rPr>
          <w:t>https://doi.org/10.1177/1066896916666319</w:t>
        </w:r>
      </w:hyperlink>
    </w:p>
    <w:p w14:paraId="2FF31B5D"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Baba, A., Ojiri, H., Minami, M., Hiyama, T., Matsuki, M., Goto, T. K., Tatsuno, S., Hashimoto, K., Okuyama, Y., Ogino, N., Yamauchi, H., &amp; Mogami, T. (2020). Desmoplastic ameloblastoma of the jaw: CT and MR imaging findings. </w:t>
      </w:r>
      <w:r w:rsidRPr="00357C98">
        <w:rPr>
          <w:rFonts w:ascii="Arial" w:eastAsia="Arial Unicode MS" w:hAnsi="Arial" w:cs="Arial"/>
          <w:i/>
          <w:iCs/>
          <w:sz w:val="18"/>
          <w:szCs w:val="18"/>
        </w:rPr>
        <w:t>Oral Radiology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36</w:t>
      </w:r>
      <w:r w:rsidRPr="00357C98">
        <w:rPr>
          <w:rFonts w:ascii="Arial" w:eastAsia="Arial Unicode MS" w:hAnsi="Arial" w:cs="Arial"/>
          <w:sz w:val="18"/>
          <w:szCs w:val="18"/>
        </w:rPr>
        <w:t>(1), 100–106. https://doi.org/10.1007/s11282-019-00385-2</w:t>
      </w:r>
    </w:p>
    <w:p w14:paraId="1C6D7CAE"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lastRenderedPageBreak/>
        <w:t xml:space="preserve">Aboujaoude, S., Ziade, M., &amp; Aoun, G. (2020). Five Years Follow-up of a Spontaneous Eruption of an Impacted Mandibular Premolar Associated with a Dentigerous Cyst Treated by Marsupialization. </w:t>
      </w:r>
      <w:r w:rsidRPr="00357C98">
        <w:rPr>
          <w:rFonts w:ascii="Arial" w:eastAsia="Arial Unicode MS" w:hAnsi="Arial" w:cs="Arial"/>
          <w:i/>
          <w:iCs/>
          <w:sz w:val="18"/>
          <w:szCs w:val="18"/>
        </w:rPr>
        <w:t>Cureus</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12</w:t>
      </w:r>
      <w:r w:rsidRPr="00357C98">
        <w:rPr>
          <w:rFonts w:ascii="Arial" w:eastAsia="Arial Unicode MS" w:hAnsi="Arial" w:cs="Arial"/>
          <w:sz w:val="18"/>
          <w:szCs w:val="18"/>
        </w:rPr>
        <w:t>(3), 8–15. https://doi.org/10.7759/cureus.7370</w:t>
      </w:r>
    </w:p>
    <w:p w14:paraId="2F54D409"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Ariji, Y., Yanashita, Y., Kutsuna, S., Muramatsu, C., Fukuda, M., Kise, Y., Nozawa, M., Kuwada, C., Fujita, H., Katsumata, A., &amp; Ariji, E. (2019). Automatic detection and classification of radiolucent lesions in the mandible on panoramic radiographs using a deep learning object detection technique. </w:t>
      </w:r>
      <w:r w:rsidRPr="00357C98">
        <w:rPr>
          <w:rFonts w:ascii="Arial" w:eastAsia="Arial Unicode MS" w:hAnsi="Arial" w:cs="Arial"/>
          <w:i/>
          <w:iCs/>
          <w:sz w:val="18"/>
          <w:szCs w:val="18"/>
        </w:rPr>
        <w:t>Oral Surgery, Oral Medicine, Oral Pathology and Oral Radiology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128</w:t>
      </w:r>
      <w:r w:rsidRPr="00357C98">
        <w:rPr>
          <w:rFonts w:ascii="Arial" w:eastAsia="Arial Unicode MS" w:hAnsi="Arial" w:cs="Arial"/>
          <w:sz w:val="18"/>
          <w:szCs w:val="18"/>
        </w:rPr>
        <w:t>(4), 424–430. https://doi.org/10.1016/j.oooo.2019.05.014</w:t>
      </w:r>
    </w:p>
    <w:p w14:paraId="64573948"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Johnson, J., Jundt, J., Hanna, I., Shum, J. W., Badger, G., &amp; Melville, J. C. (2017). Resection of an ameloblastoma in a pediatric patient and immediate reconstruction using a combination of tissue engineering and costochondral rib graft: A case report. </w:t>
      </w:r>
      <w:r w:rsidRPr="00357C98">
        <w:rPr>
          <w:rFonts w:ascii="Arial" w:eastAsia="Arial Unicode MS" w:hAnsi="Arial" w:cs="Arial"/>
          <w:i/>
          <w:iCs/>
          <w:sz w:val="18"/>
          <w:szCs w:val="18"/>
        </w:rPr>
        <w:t>Journal of the American Dental Association</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148</w:t>
      </w:r>
      <w:r w:rsidRPr="00357C98">
        <w:rPr>
          <w:rFonts w:ascii="Arial" w:eastAsia="Arial Unicode MS" w:hAnsi="Arial" w:cs="Arial"/>
          <w:sz w:val="18"/>
          <w:szCs w:val="18"/>
        </w:rPr>
        <w:t>(1), 40–43. https://doi.org/10.1016/j.adaj.2016.06.010</w:t>
      </w:r>
    </w:p>
    <w:p w14:paraId="013D5B19"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Jahanshahi, G., Arzhang, E., Derisavy, S., Davoodi, L., &amp; Shakeri, S. (2018). Granular cell type of ameloblastoma. </w:t>
      </w:r>
      <w:r w:rsidRPr="00357C98">
        <w:rPr>
          <w:rFonts w:ascii="Arial" w:eastAsia="Arial Unicode MS" w:hAnsi="Arial" w:cs="Arial"/>
          <w:i/>
          <w:iCs/>
          <w:sz w:val="18"/>
          <w:szCs w:val="18"/>
        </w:rPr>
        <w:t>Dental Research Journal</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15</w:t>
      </w:r>
      <w:r w:rsidRPr="00357C98">
        <w:rPr>
          <w:rFonts w:ascii="Arial" w:eastAsia="Arial Unicode MS" w:hAnsi="Arial" w:cs="Arial"/>
          <w:sz w:val="18"/>
          <w:szCs w:val="18"/>
        </w:rPr>
        <w:t>(3), 224–227. https://doi.org/10.4103/1735-3327.231868</w:t>
      </w:r>
    </w:p>
    <w:p w14:paraId="29DC7CB0"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Masthan, K. M. K., Anitha, N., Krupaa, J., &amp; Manikkam, S. (2015). Ameloblastoma. </w:t>
      </w:r>
      <w:r w:rsidRPr="00357C98">
        <w:rPr>
          <w:rFonts w:ascii="Arial" w:eastAsia="Arial Unicode MS" w:hAnsi="Arial" w:cs="Arial"/>
          <w:i/>
          <w:iCs/>
          <w:sz w:val="18"/>
          <w:szCs w:val="18"/>
        </w:rPr>
        <w:t>Journal of Pharmacy and Bioallied Sciences</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7</w:t>
      </w:r>
      <w:r w:rsidRPr="00357C98">
        <w:rPr>
          <w:rFonts w:ascii="Arial" w:eastAsia="Arial Unicode MS" w:hAnsi="Arial" w:cs="Arial"/>
          <w:sz w:val="18"/>
          <w:szCs w:val="18"/>
        </w:rPr>
        <w:t>(April), S167–S170. https://doi.org/10.4103/0975-7406.155891</w:t>
      </w:r>
    </w:p>
    <w:p w14:paraId="0AA84508"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Narayan Biswal, B., Narayan Das, S., Kumar Das, B., &amp; Rath, R. (2017). Alteration of cellular metabolism in cancer cells and its therapeutic. </w:t>
      </w:r>
      <w:r w:rsidRPr="00357C98">
        <w:rPr>
          <w:rFonts w:ascii="Arial" w:eastAsia="Arial Unicode MS" w:hAnsi="Arial" w:cs="Arial"/>
          <w:i/>
          <w:iCs/>
          <w:sz w:val="18"/>
          <w:szCs w:val="18"/>
        </w:rPr>
        <w:t>Journal of Oral and Maxillofacial Pathology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21</w:t>
      </w:r>
      <w:r w:rsidRPr="00357C98">
        <w:rPr>
          <w:rFonts w:ascii="Arial" w:eastAsia="Arial Unicode MS" w:hAnsi="Arial" w:cs="Arial"/>
          <w:sz w:val="18"/>
          <w:szCs w:val="18"/>
        </w:rPr>
        <w:t>(3), 244–251. https://doi.org/10.4103/jomfp.JOMFP</w:t>
      </w:r>
    </w:p>
    <w:p w14:paraId="746D01C2"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Qahtani, N. A. L., Abdulsalam, A. A. L., Zaher, M. A. L., &amp; Nasyam, F. A. (2020). </w:t>
      </w:r>
      <w:r w:rsidRPr="00357C98">
        <w:rPr>
          <w:rFonts w:ascii="Arial" w:eastAsia="Arial Unicode MS" w:hAnsi="Arial" w:cs="Arial"/>
          <w:i/>
          <w:iCs/>
          <w:sz w:val="18"/>
          <w:szCs w:val="18"/>
        </w:rPr>
        <w:t>DENTIGEROUS CYST TRANSFORMATION TO AMELOBLASTOMA</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24</w:t>
      </w:r>
      <w:r w:rsidRPr="00357C98">
        <w:rPr>
          <w:rFonts w:ascii="Arial" w:eastAsia="Arial Unicode MS" w:hAnsi="Arial" w:cs="Arial"/>
          <w:sz w:val="18"/>
          <w:szCs w:val="18"/>
        </w:rPr>
        <w:t>(1).</w:t>
      </w:r>
    </w:p>
    <w:p w14:paraId="44265467" w14:textId="6C13E675"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Kalaiselvan, S., Raja, A. V. D. K., Saravanan, B., Vigneswari, A. S., &amp; Srinivasan, R. (2016). “Evaluation of safety margin” in ameloblastoma of the mandible by surgical, radiological, and histopathological methods: An evidence-based study. </w:t>
      </w:r>
      <w:r w:rsidRPr="00357C98">
        <w:rPr>
          <w:rFonts w:ascii="Arial" w:eastAsia="Arial Unicode MS" w:hAnsi="Arial" w:cs="Arial"/>
          <w:i/>
          <w:iCs/>
          <w:sz w:val="18"/>
          <w:szCs w:val="18"/>
        </w:rPr>
        <w:t>Journal of Pharmacy and Bioallied Sciences</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8</w:t>
      </w:r>
      <w:r w:rsidRPr="00357C98">
        <w:rPr>
          <w:rFonts w:ascii="Arial" w:eastAsia="Arial Unicode MS" w:hAnsi="Arial" w:cs="Arial"/>
          <w:sz w:val="18"/>
          <w:szCs w:val="18"/>
        </w:rPr>
        <w:t xml:space="preserve">, S122–S125. </w:t>
      </w:r>
      <w:hyperlink r:id="rId28" w:history="1">
        <w:r w:rsidRPr="00357C98">
          <w:rPr>
            <w:rStyle w:val="Hyperlink"/>
            <w:rFonts w:ascii="Arial" w:eastAsia="Arial Unicode MS" w:hAnsi="Arial" w:cs="Arial"/>
            <w:sz w:val="18"/>
            <w:szCs w:val="18"/>
          </w:rPr>
          <w:t>https://doi.org/10.4103/0975-7406.191940</w:t>
        </w:r>
      </w:hyperlink>
    </w:p>
    <w:p w14:paraId="0D80D727"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Dongol, A., Sagtani, A., Jaisani, M. R., Singh, A., Shrestha, A., Pradhan, A., Acharya, P., Yadav, A. K., Yadav, R. P., Mahat, A. K., Maharjan, I. K., &amp; Pradhan, L. (2018). Dentigerous Cystic Changes in the Follicles Associated with Radiographically Normal Impacted Mandibular Third Molars. </w:t>
      </w:r>
      <w:r w:rsidRPr="00357C98">
        <w:rPr>
          <w:rFonts w:ascii="Arial" w:eastAsia="Arial Unicode MS" w:hAnsi="Arial" w:cs="Arial"/>
          <w:i/>
          <w:iCs/>
          <w:sz w:val="18"/>
          <w:szCs w:val="18"/>
        </w:rPr>
        <w:t>International Journal of Dentistry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2018</w:t>
      </w:r>
      <w:r w:rsidRPr="00357C98">
        <w:rPr>
          <w:rFonts w:ascii="Arial" w:eastAsia="Arial Unicode MS" w:hAnsi="Arial" w:cs="Arial"/>
          <w:sz w:val="18"/>
          <w:szCs w:val="18"/>
        </w:rPr>
        <w:t>, 1–5. https://doi.org/10.1155/2018/2645878</w:t>
      </w:r>
    </w:p>
    <w:p w14:paraId="22CA9D94"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Sharma Lamichhane, N., Liu, Q., Sun, H., &amp; Zhang, W. (2016). A case report on desmoplastic ameloblastoma of anterior mandible. </w:t>
      </w:r>
      <w:r w:rsidRPr="00357C98">
        <w:rPr>
          <w:rFonts w:ascii="Arial" w:eastAsia="Arial Unicode MS" w:hAnsi="Arial" w:cs="Arial"/>
          <w:i/>
          <w:iCs/>
          <w:sz w:val="18"/>
          <w:szCs w:val="18"/>
        </w:rPr>
        <w:t>BMC Research Notes</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9</w:t>
      </w:r>
      <w:r w:rsidRPr="00357C98">
        <w:rPr>
          <w:rFonts w:ascii="Arial" w:eastAsia="Arial Unicode MS" w:hAnsi="Arial" w:cs="Arial"/>
          <w:sz w:val="18"/>
          <w:szCs w:val="18"/>
        </w:rPr>
        <w:t>(1), 1–8. https://doi.org/10.1186/s13104-016-1961-2</w:t>
      </w:r>
    </w:p>
    <w:p w14:paraId="520C0943"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Kitisubkanchana, J., Reduwan, N. H., Poomsawat, S., Pornprasertsuk-Damrongsri, S., &amp; Wongchuensoontorn, C. (2021). Odontogenic keratocyst and ameloblastoma: radiographic evaluation. </w:t>
      </w:r>
      <w:r w:rsidRPr="00357C98">
        <w:rPr>
          <w:rFonts w:ascii="Arial" w:eastAsia="Arial Unicode MS" w:hAnsi="Arial" w:cs="Arial"/>
          <w:i/>
          <w:iCs/>
          <w:sz w:val="18"/>
          <w:szCs w:val="18"/>
        </w:rPr>
        <w:t>Oral Radiology</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37</w:t>
      </w:r>
      <w:r w:rsidRPr="00357C98">
        <w:rPr>
          <w:rFonts w:ascii="Arial" w:eastAsia="Arial Unicode MS" w:hAnsi="Arial" w:cs="Arial"/>
          <w:sz w:val="18"/>
          <w:szCs w:val="18"/>
        </w:rPr>
        <w:t xml:space="preserve">(1), 55–65. </w:t>
      </w:r>
      <w:hyperlink r:id="rId29" w:history="1">
        <w:r w:rsidRPr="00357C98">
          <w:rPr>
            <w:rStyle w:val="Hyperlink"/>
            <w:rFonts w:ascii="Arial" w:eastAsia="Arial Unicode MS" w:hAnsi="Arial" w:cs="Arial"/>
            <w:sz w:val="18"/>
            <w:szCs w:val="18"/>
          </w:rPr>
          <w:t>https://doi.org/10.1007/s11282-020-00425-2</w:t>
        </w:r>
      </w:hyperlink>
    </w:p>
    <w:p w14:paraId="32CC28A8" w14:textId="77777777" w:rsidR="00357C98" w:rsidRPr="00357C98" w:rsidRDefault="00357C98" w:rsidP="00357C98">
      <w:pPr>
        <w:pStyle w:val="NormalWeb"/>
        <w:numPr>
          <w:ilvl w:val="0"/>
          <w:numId w:val="3"/>
        </w:numPr>
        <w:spacing w:line="360" w:lineRule="auto"/>
        <w:ind w:left="426"/>
        <w:jc w:val="both"/>
        <w:rPr>
          <w:rFonts w:ascii="Arial" w:eastAsia="Arial Unicode MS" w:hAnsi="Arial" w:cs="Arial"/>
          <w:sz w:val="18"/>
          <w:szCs w:val="18"/>
        </w:rPr>
      </w:pPr>
      <w:r w:rsidRPr="00357C98">
        <w:rPr>
          <w:rFonts w:ascii="Arial" w:eastAsia="Arial Unicode MS" w:hAnsi="Arial" w:cs="Arial"/>
          <w:sz w:val="18"/>
          <w:szCs w:val="18"/>
        </w:rPr>
        <w:t xml:space="preserve">Shi, H. A., Ng, C. W. B., Kwa, C. T., &amp; Sim, Q. X. C. (2020). Ameloblastoma: A Succinct Review of the classification, genetic understanding and novel molecular targeted therapies. </w:t>
      </w:r>
      <w:r w:rsidRPr="00357C98">
        <w:rPr>
          <w:rFonts w:ascii="Arial" w:eastAsia="Arial Unicode MS" w:hAnsi="Arial" w:cs="Arial"/>
          <w:i/>
          <w:iCs/>
          <w:sz w:val="18"/>
          <w:szCs w:val="18"/>
        </w:rPr>
        <w:t>Surgeon</w:t>
      </w:r>
      <w:r w:rsidRPr="00357C98">
        <w:rPr>
          <w:rFonts w:ascii="Arial" w:eastAsia="Arial Unicode MS" w:hAnsi="Arial" w:cs="Arial"/>
          <w:sz w:val="18"/>
          <w:szCs w:val="18"/>
        </w:rPr>
        <w:t xml:space="preserve">, </w:t>
      </w:r>
      <w:r w:rsidRPr="00357C98">
        <w:rPr>
          <w:rFonts w:ascii="Arial" w:eastAsia="Arial Unicode MS" w:hAnsi="Arial" w:cs="Arial"/>
          <w:i/>
          <w:iCs/>
          <w:sz w:val="18"/>
          <w:szCs w:val="18"/>
        </w:rPr>
        <w:t>xxxx</w:t>
      </w:r>
      <w:r w:rsidRPr="00357C98">
        <w:rPr>
          <w:rFonts w:ascii="Arial" w:eastAsia="Arial Unicode MS" w:hAnsi="Arial" w:cs="Arial"/>
          <w:sz w:val="18"/>
          <w:szCs w:val="18"/>
        </w:rPr>
        <w:t>, 6–11. https://doi.org/10.1016/j.surge.2020.06.009</w:t>
      </w:r>
    </w:p>
    <w:p w14:paraId="5D407C49" w14:textId="77777777" w:rsidR="00357C98" w:rsidRPr="00357C98" w:rsidRDefault="00357C98" w:rsidP="00357C98">
      <w:pPr>
        <w:pStyle w:val="NormalWeb"/>
        <w:spacing w:line="360" w:lineRule="auto"/>
        <w:ind w:left="426"/>
        <w:jc w:val="both"/>
        <w:rPr>
          <w:rFonts w:ascii="Arial" w:eastAsia="Arial Unicode MS" w:hAnsi="Arial" w:cs="Arial"/>
          <w:sz w:val="18"/>
          <w:szCs w:val="18"/>
        </w:rPr>
      </w:pPr>
    </w:p>
    <w:p w14:paraId="188615BE" w14:textId="77777777" w:rsidR="002C0CB8" w:rsidRPr="00357C98" w:rsidRDefault="002C0CB8" w:rsidP="009B2F34">
      <w:pPr>
        <w:pStyle w:val="BodyText"/>
        <w:spacing w:before="7"/>
        <w:rPr>
          <w:sz w:val="18"/>
          <w:szCs w:val="18"/>
        </w:rPr>
      </w:pPr>
    </w:p>
    <w:sectPr w:rsidR="002C0CB8" w:rsidRPr="00357C98" w:rsidSect="00C56553">
      <w:headerReference w:type="even" r:id="rId30"/>
      <w:headerReference w:type="default" r:id="rId31"/>
      <w:footerReference w:type="even" r:id="rId32"/>
      <w:footerReference w:type="default" r:id="rId33"/>
      <w:type w:val="continuous"/>
      <w:pgSz w:w="12190" w:h="16730"/>
      <w:pgMar w:top="1260" w:right="1300" w:bottom="74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33BFE" w14:textId="77777777" w:rsidR="0025053C" w:rsidRDefault="0025053C">
      <w:r>
        <w:separator/>
      </w:r>
    </w:p>
  </w:endnote>
  <w:endnote w:type="continuationSeparator" w:id="0">
    <w:p w14:paraId="50664769" w14:textId="77777777" w:rsidR="0025053C" w:rsidRDefault="0025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altName w:val="﷽﷽﷽﷽﷽﷽﷽﷽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6DD78" w14:textId="6B261687" w:rsidR="002C0CB8" w:rsidRDefault="00886D96">
    <w:pPr>
      <w:pStyle w:val="BodyText"/>
      <w:spacing w:line="14" w:lineRule="auto"/>
    </w:pPr>
    <w:r>
      <w:rPr>
        <w:noProof/>
      </w:rPr>
      <mc:AlternateContent>
        <mc:Choice Requires="wps">
          <w:drawing>
            <wp:anchor distT="0" distB="0" distL="114300" distR="114300" simplePos="0" relativeHeight="487409664" behindDoc="1" locked="0" layoutInCell="1" allowOverlap="1" wp14:anchorId="3F94B9C2" wp14:editId="49C379D7">
              <wp:simplePos x="0" y="0"/>
              <wp:positionH relativeFrom="page">
                <wp:posOffset>869950</wp:posOffset>
              </wp:positionH>
              <wp:positionV relativeFrom="page">
                <wp:posOffset>10135870</wp:posOffset>
              </wp:positionV>
              <wp:extent cx="151130" cy="173355"/>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12EAA" w14:textId="77777777" w:rsidR="002C0CB8" w:rsidRDefault="00DE6E6B">
                          <w:pPr>
                            <w:spacing w:before="20"/>
                            <w:ind w:left="60"/>
                            <w:rPr>
                              <w:rFonts w:ascii="Trebuchet MS"/>
                              <w:b/>
                              <w:sz w:val="20"/>
                            </w:rPr>
                          </w:pPr>
                          <w:r>
                            <w:fldChar w:fldCharType="begin"/>
                          </w:r>
                          <w:r>
                            <w:rPr>
                              <w:rFonts w:ascii="Trebuchet MS"/>
                              <w:b/>
                              <w:color w:val="231F20"/>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4B9C2" id="_x0000_t202" coordsize="21600,21600" o:spt="202" path="m,l,21600r21600,l21600,xe">
              <v:stroke joinstyle="miter"/>
              <v:path gradientshapeok="t" o:connecttype="rect"/>
            </v:shapetype>
            <v:shape id="Text Box 10" o:spid="_x0000_s1031" type="#_x0000_t202" style="position:absolute;margin-left:68.5pt;margin-top:798.1pt;width:11.9pt;height:13.65pt;z-index:-1590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" filled="f" stroked="f">
              <v:textbox inset="0,0,0,0">
                <w:txbxContent>
                  <w:p w14:paraId="45C12EAA" w14:textId="77777777" w:rsidR="002C0CB8" w:rsidRDefault="00DE6E6B">
                    <w:pPr>
                      <w:spacing w:before="20"/>
                      <w:ind w:left="60"/>
                      <w:rPr>
                        <w:rFonts w:ascii="Trebuchet MS"/>
                        <w:b/>
                        <w:sz w:val="20"/>
                      </w:rPr>
                    </w:pPr>
                    <w:r>
                      <w:fldChar w:fldCharType="begin"/>
                    </w:r>
                    <w:r>
                      <w:rPr>
                        <w:rFonts w:ascii="Trebuchet MS"/>
                        <w:b/>
                        <w:color w:val="231F20"/>
                        <w:sz w:val="20"/>
                      </w:rP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32C5B" w14:textId="393D2440" w:rsidR="002C0CB8" w:rsidRDefault="00886D96">
    <w:pPr>
      <w:pStyle w:val="BodyText"/>
      <w:spacing w:line="14" w:lineRule="auto"/>
    </w:pPr>
    <w:r>
      <w:rPr>
        <w:noProof/>
      </w:rPr>
      <mc:AlternateContent>
        <mc:Choice Requires="wps">
          <w:drawing>
            <wp:anchor distT="0" distB="0" distL="114300" distR="114300" simplePos="0" relativeHeight="487409152" behindDoc="1" locked="0" layoutInCell="1" allowOverlap="1" wp14:anchorId="47A71447" wp14:editId="3B409FBF">
              <wp:simplePos x="0" y="0"/>
              <wp:positionH relativeFrom="page">
                <wp:posOffset>6727190</wp:posOffset>
              </wp:positionH>
              <wp:positionV relativeFrom="page">
                <wp:posOffset>10128250</wp:posOffset>
              </wp:positionV>
              <wp:extent cx="151130" cy="173355"/>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FB939" w14:textId="77777777" w:rsidR="002C0CB8" w:rsidRDefault="00DE6E6B">
                          <w:pPr>
                            <w:spacing w:before="20"/>
                            <w:ind w:left="60"/>
                            <w:rPr>
                              <w:rFonts w:ascii="Trebuchet MS"/>
                              <w:b/>
                              <w:sz w:val="20"/>
                            </w:rPr>
                          </w:pPr>
                          <w:r>
                            <w:fldChar w:fldCharType="begin"/>
                          </w:r>
                          <w:r>
                            <w:rPr>
                              <w:rFonts w:ascii="Trebuchet MS"/>
                              <w:b/>
                              <w:color w:val="231F20"/>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71447" id="_x0000_t202" coordsize="21600,21600" o:spt="202" path="m,l,21600r21600,l21600,xe">
              <v:stroke joinstyle="miter"/>
              <v:path gradientshapeok="t" o:connecttype="rect"/>
            </v:shapetype>
            <v:shape id="_x0000_s1032" type="#_x0000_t202" style="position:absolute;margin-left:529.7pt;margin-top:797.5pt;width:11.9pt;height:13.65pt;z-index:-159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" filled="f" stroked="f">
              <v:textbox inset="0,0,0,0">
                <w:txbxContent>
                  <w:p w14:paraId="1C0FB939" w14:textId="77777777" w:rsidR="002C0CB8" w:rsidRDefault="00DE6E6B">
                    <w:pPr>
                      <w:spacing w:before="20"/>
                      <w:ind w:left="60"/>
                      <w:rPr>
                        <w:rFonts w:ascii="Trebuchet MS"/>
                        <w:b/>
                        <w:sz w:val="20"/>
                      </w:rPr>
                    </w:pPr>
                    <w:r>
                      <w:fldChar w:fldCharType="begin"/>
                    </w:r>
                    <w:r>
                      <w:rPr>
                        <w:rFonts w:ascii="Trebuchet MS"/>
                        <w:b/>
                        <w:color w:val="231F20"/>
                        <w:sz w:val="20"/>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8822E" w14:textId="4A13AA33" w:rsidR="002C0CB8" w:rsidRDefault="00886D96">
    <w:pPr>
      <w:pStyle w:val="BodyText"/>
      <w:spacing w:line="14" w:lineRule="auto"/>
    </w:pPr>
    <w:r>
      <w:rPr>
        <w:noProof/>
      </w:rPr>
      <mc:AlternateContent>
        <mc:Choice Requires="wps">
          <w:drawing>
            <wp:anchor distT="0" distB="0" distL="114300" distR="114300" simplePos="0" relativeHeight="487414272" behindDoc="1" locked="0" layoutInCell="1" allowOverlap="1" wp14:anchorId="264EF9D2" wp14:editId="67CD4D19">
              <wp:simplePos x="0" y="0"/>
              <wp:positionH relativeFrom="page">
                <wp:posOffset>869950</wp:posOffset>
              </wp:positionH>
              <wp:positionV relativeFrom="page">
                <wp:posOffset>10135870</wp:posOffset>
              </wp:positionV>
              <wp:extent cx="151130" cy="17335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E465D" w14:textId="77777777" w:rsidR="002C0CB8" w:rsidRDefault="00DE6E6B">
                          <w:pPr>
                            <w:spacing w:before="20"/>
                            <w:ind w:left="60"/>
                            <w:rPr>
                              <w:rFonts w:ascii="Trebuchet MS"/>
                              <w:b/>
                              <w:sz w:val="20"/>
                            </w:rPr>
                          </w:pPr>
                          <w:r>
                            <w:fldChar w:fldCharType="begin"/>
                          </w:r>
                          <w:r>
                            <w:rPr>
                              <w:rFonts w:ascii="Trebuchet MS"/>
                              <w:b/>
                              <w:color w:val="231F20"/>
                              <w:sz w:val="20"/>
                            </w:rP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EF9D2" id="_x0000_t202" coordsize="21600,21600" o:spt="202" path="m,l,21600r21600,l21600,xe">
              <v:stroke joinstyle="miter"/>
              <v:path gradientshapeok="t" o:connecttype="rect"/>
            </v:shapetype>
            <v:shape id="Text Box 1" o:spid="_x0000_s1034" type="#_x0000_t202" style="position:absolute;margin-left:68.5pt;margin-top:798.1pt;width:11.9pt;height:13.65pt;z-index:-159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" filled="f" stroked="f">
              <v:textbox inset="0,0,0,0">
                <w:txbxContent>
                  <w:p w14:paraId="200E465D" w14:textId="77777777" w:rsidR="002C0CB8" w:rsidRDefault="00DE6E6B">
                    <w:pPr>
                      <w:spacing w:before="20"/>
                      <w:ind w:left="60"/>
                      <w:rPr>
                        <w:rFonts w:ascii="Trebuchet MS"/>
                        <w:b/>
                        <w:sz w:val="20"/>
                      </w:rPr>
                    </w:pPr>
                    <w:r>
                      <w:fldChar w:fldCharType="begin"/>
                    </w:r>
                    <w:r>
                      <w:rPr>
                        <w:rFonts w:ascii="Trebuchet MS"/>
                        <w:b/>
                        <w:color w:val="231F20"/>
                        <w:sz w:val="20"/>
                      </w:rPr>
                      <w:instrText xml:space="preserve"> PAGE </w:instrText>
                    </w:r>
                    <w:r>
                      <w:fldChar w:fldCharType="separate"/>
                    </w:r>
                    <w:r>
                      <w:t>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47269" w14:textId="7ECC4206" w:rsidR="002C0CB8" w:rsidRDefault="00886D96">
    <w:pPr>
      <w:pStyle w:val="BodyText"/>
      <w:spacing w:line="14" w:lineRule="auto"/>
    </w:pPr>
    <w:r>
      <w:rPr>
        <w:noProof/>
      </w:rPr>
      <mc:AlternateContent>
        <mc:Choice Requires="wps">
          <w:drawing>
            <wp:anchor distT="0" distB="0" distL="114300" distR="114300" simplePos="0" relativeHeight="487413760" behindDoc="1" locked="0" layoutInCell="1" allowOverlap="1" wp14:anchorId="3ED2B9A4" wp14:editId="75C417A6">
              <wp:simplePos x="0" y="0"/>
              <wp:positionH relativeFrom="page">
                <wp:posOffset>6735445</wp:posOffset>
              </wp:positionH>
              <wp:positionV relativeFrom="page">
                <wp:posOffset>10133330</wp:posOffset>
              </wp:positionV>
              <wp:extent cx="151130" cy="1733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ED13B" w14:textId="77777777" w:rsidR="002C0CB8" w:rsidRDefault="00DE6E6B">
                          <w:pPr>
                            <w:spacing w:before="20"/>
                            <w:ind w:left="60"/>
                            <w:rPr>
                              <w:rFonts w:ascii="Trebuchet MS"/>
                              <w:b/>
                              <w:sz w:val="20"/>
                            </w:rPr>
                          </w:pPr>
                          <w:r>
                            <w:fldChar w:fldCharType="begin"/>
                          </w:r>
                          <w:r>
                            <w:rPr>
                              <w:rFonts w:ascii="Trebuchet MS"/>
                              <w:b/>
                              <w:color w:val="231F20"/>
                              <w:sz w:val="20"/>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2B9A4" id="_x0000_t202" coordsize="21600,21600" o:spt="202" path="m,l,21600r21600,l21600,xe">
              <v:stroke joinstyle="miter"/>
              <v:path gradientshapeok="t" o:connecttype="rect"/>
            </v:shapetype>
            <v:shape id="Text Box 2" o:spid="_x0000_s1035" type="#_x0000_t202" style="position:absolute;margin-left:530.35pt;margin-top:797.9pt;width:11.9pt;height:13.6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" filled="f" stroked="f">
              <v:textbox inset="0,0,0,0">
                <w:txbxContent>
                  <w:p w14:paraId="785ED13B" w14:textId="77777777" w:rsidR="002C0CB8" w:rsidRDefault="00DE6E6B">
                    <w:pPr>
                      <w:spacing w:before="20"/>
                      <w:ind w:left="60"/>
                      <w:rPr>
                        <w:rFonts w:ascii="Trebuchet MS"/>
                        <w:b/>
                        <w:sz w:val="20"/>
                      </w:rPr>
                    </w:pPr>
                    <w:r>
                      <w:fldChar w:fldCharType="begin"/>
                    </w:r>
                    <w:r>
                      <w:rPr>
                        <w:rFonts w:ascii="Trebuchet MS"/>
                        <w:b/>
                        <w:color w:val="231F20"/>
                        <w:sz w:val="20"/>
                      </w:rPr>
                      <w:instrText xml:space="preserve"> PAGE </w:instrText>
                    </w:r>
                    <w:r>
                      <w:fldChar w:fldCharType="separate"/>
                    </w:r>
                    <w: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18BAA" w14:textId="77777777" w:rsidR="0025053C" w:rsidRDefault="0025053C">
      <w:r>
        <w:separator/>
      </w:r>
    </w:p>
  </w:footnote>
  <w:footnote w:type="continuationSeparator" w:id="0">
    <w:p w14:paraId="619A9557" w14:textId="77777777" w:rsidR="0025053C" w:rsidRDefault="00250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40F0D" w14:textId="4E3C8CA3" w:rsidR="002C0CB8" w:rsidRDefault="002C0CB8">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FF2F2" w14:textId="5C23E75F" w:rsidR="002C0CB8" w:rsidRDefault="002C0CB8">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2216C" w14:textId="10BA8BFB" w:rsidR="002C0CB8" w:rsidRDefault="00886D96">
    <w:pPr>
      <w:pStyle w:val="BodyText"/>
      <w:spacing w:line="14" w:lineRule="auto"/>
    </w:pPr>
    <w:r>
      <w:rPr>
        <w:noProof/>
      </w:rPr>
      <mc:AlternateContent>
        <mc:Choice Requires="wps">
          <w:drawing>
            <wp:anchor distT="0" distB="0" distL="114300" distR="114300" simplePos="0" relativeHeight="487413248" behindDoc="1" locked="0" layoutInCell="1" allowOverlap="1" wp14:anchorId="1AC43860" wp14:editId="4E64EBE5">
              <wp:simplePos x="0" y="0"/>
              <wp:positionH relativeFrom="page">
                <wp:posOffset>2346325</wp:posOffset>
              </wp:positionH>
              <wp:positionV relativeFrom="page">
                <wp:posOffset>689610</wp:posOffset>
              </wp:positionV>
              <wp:extent cx="4509770" cy="13906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77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B6465" w14:textId="77777777" w:rsidR="002C0CB8" w:rsidRDefault="00DE6E6B">
                          <w:pPr>
                            <w:spacing w:before="14"/>
                            <w:ind w:left="20"/>
                            <w:rPr>
                              <w:b/>
                              <w:i/>
                              <w:sz w:val="16"/>
                            </w:rPr>
                          </w:pPr>
                          <w:r>
                            <w:rPr>
                              <w:b/>
                              <w:i/>
                              <w:color w:val="231F20"/>
                              <w:sz w:val="16"/>
                            </w:rPr>
                            <w:t>Penatalaksanaan kasus lesi endodontik-periodontik dengan keterlibatan furkasi (Yunita dkk.)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43860" id="_x0000_t202" coordsize="21600,21600" o:spt="202" path="m,l,21600r21600,l21600,xe">
              <v:stroke joinstyle="miter"/>
              <v:path gradientshapeok="t" o:connecttype="rect"/>
            </v:shapetype>
            <v:shape id="Text Box 3" o:spid="_x0000_s1033" type="#_x0000_t202" style="position:absolute;margin-left:184.75pt;margin-top:54.3pt;width:355.1pt;height:10.95pt;z-index:-159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" filled="f" stroked="f">
              <v:textbox inset="0,0,0,0">
                <w:txbxContent>
                  <w:p w14:paraId="7E1B6465" w14:textId="77777777" w:rsidR="002C0CB8" w:rsidRDefault="00DE6E6B">
                    <w:pPr>
                      <w:spacing w:before="14"/>
                      <w:ind w:left="20"/>
                      <w:rPr>
                        <w:b/>
                        <w:i/>
                        <w:sz w:val="16"/>
                      </w:rPr>
                    </w:pPr>
                    <w:r>
                      <w:rPr>
                        <w:b/>
                        <w:i/>
                        <w:color w:val="231F20"/>
                        <w:sz w:val="16"/>
                      </w:rPr>
                      <w:t>Penatalaksanaan kasus lesi endodontik-periodontik dengan keterlibatan furkasi (Yunita dkk.)</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50A2D" w14:textId="31CD2557" w:rsidR="002C0CB8" w:rsidRDefault="002C0CB8">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C1334"/>
    <w:multiLevelType w:val="hybridMultilevel"/>
    <w:tmpl w:val="ED208BB8"/>
    <w:lvl w:ilvl="0" w:tplc="AECEC5F6">
      <w:start w:val="22"/>
      <w:numFmt w:val="decimal"/>
      <w:lvlText w:val="%1."/>
      <w:lvlJc w:val="left"/>
      <w:pPr>
        <w:ind w:left="477" w:hanging="360"/>
      </w:pPr>
      <w:rPr>
        <w:rFonts w:hint="default"/>
        <w:spacing w:val="-28"/>
        <w:w w:val="99"/>
        <w:lang w:val="id" w:eastAsia="en-US" w:bidi="ar-SA"/>
      </w:rPr>
    </w:lvl>
    <w:lvl w:ilvl="1" w:tplc="E8D23F6C">
      <w:numFmt w:val="bullet"/>
      <w:lvlText w:val="•"/>
      <w:lvlJc w:val="left"/>
      <w:pPr>
        <w:ind w:left="895" w:hanging="360"/>
      </w:pPr>
      <w:rPr>
        <w:rFonts w:hint="default"/>
        <w:lang w:val="id" w:eastAsia="en-US" w:bidi="ar-SA"/>
      </w:rPr>
    </w:lvl>
    <w:lvl w:ilvl="2" w:tplc="6DB07F14">
      <w:numFmt w:val="bullet"/>
      <w:lvlText w:val="•"/>
      <w:lvlJc w:val="left"/>
      <w:pPr>
        <w:ind w:left="1311" w:hanging="360"/>
      </w:pPr>
      <w:rPr>
        <w:rFonts w:hint="default"/>
        <w:lang w:val="id" w:eastAsia="en-US" w:bidi="ar-SA"/>
      </w:rPr>
    </w:lvl>
    <w:lvl w:ilvl="3" w:tplc="97F053E8">
      <w:numFmt w:val="bullet"/>
      <w:lvlText w:val="•"/>
      <w:lvlJc w:val="left"/>
      <w:pPr>
        <w:ind w:left="1727" w:hanging="360"/>
      </w:pPr>
      <w:rPr>
        <w:rFonts w:hint="default"/>
        <w:lang w:val="id" w:eastAsia="en-US" w:bidi="ar-SA"/>
      </w:rPr>
    </w:lvl>
    <w:lvl w:ilvl="4" w:tplc="80582E68">
      <w:numFmt w:val="bullet"/>
      <w:lvlText w:val="•"/>
      <w:lvlJc w:val="left"/>
      <w:pPr>
        <w:ind w:left="2142" w:hanging="360"/>
      </w:pPr>
      <w:rPr>
        <w:rFonts w:hint="default"/>
        <w:lang w:val="id" w:eastAsia="en-US" w:bidi="ar-SA"/>
      </w:rPr>
    </w:lvl>
    <w:lvl w:ilvl="5" w:tplc="CF8EFD64">
      <w:numFmt w:val="bullet"/>
      <w:lvlText w:val="•"/>
      <w:lvlJc w:val="left"/>
      <w:pPr>
        <w:ind w:left="2558" w:hanging="360"/>
      </w:pPr>
      <w:rPr>
        <w:rFonts w:hint="default"/>
        <w:lang w:val="id" w:eastAsia="en-US" w:bidi="ar-SA"/>
      </w:rPr>
    </w:lvl>
    <w:lvl w:ilvl="6" w:tplc="7E88CBB4">
      <w:numFmt w:val="bullet"/>
      <w:lvlText w:val="•"/>
      <w:lvlJc w:val="left"/>
      <w:pPr>
        <w:ind w:left="2974" w:hanging="360"/>
      </w:pPr>
      <w:rPr>
        <w:rFonts w:hint="default"/>
        <w:lang w:val="id" w:eastAsia="en-US" w:bidi="ar-SA"/>
      </w:rPr>
    </w:lvl>
    <w:lvl w:ilvl="7" w:tplc="32484AC8">
      <w:numFmt w:val="bullet"/>
      <w:lvlText w:val="•"/>
      <w:lvlJc w:val="left"/>
      <w:pPr>
        <w:ind w:left="3389" w:hanging="360"/>
      </w:pPr>
      <w:rPr>
        <w:rFonts w:hint="default"/>
        <w:lang w:val="id" w:eastAsia="en-US" w:bidi="ar-SA"/>
      </w:rPr>
    </w:lvl>
    <w:lvl w:ilvl="8" w:tplc="3A8EBE06">
      <w:numFmt w:val="bullet"/>
      <w:lvlText w:val="•"/>
      <w:lvlJc w:val="left"/>
      <w:pPr>
        <w:ind w:left="3805" w:hanging="360"/>
      </w:pPr>
      <w:rPr>
        <w:rFonts w:hint="default"/>
        <w:lang w:val="id" w:eastAsia="en-US" w:bidi="ar-SA"/>
      </w:rPr>
    </w:lvl>
  </w:abstractNum>
  <w:abstractNum w:abstractNumId="1" w15:restartNumberingAfterBreak="0">
    <w:nsid w:val="45B50057"/>
    <w:multiLevelType w:val="hybridMultilevel"/>
    <w:tmpl w:val="5538D644"/>
    <w:lvl w:ilvl="0" w:tplc="9A0401C0">
      <w:start w:val="1"/>
      <w:numFmt w:val="decimal"/>
      <w:lvlText w:val="%1."/>
      <w:lvlJc w:val="left"/>
      <w:pPr>
        <w:ind w:left="477" w:hanging="360"/>
        <w:jc w:val="right"/>
      </w:pPr>
      <w:rPr>
        <w:rFonts w:hint="default"/>
        <w:spacing w:val="-7"/>
        <w:w w:val="100"/>
        <w:lang w:val="id" w:eastAsia="en-US" w:bidi="ar-SA"/>
      </w:rPr>
    </w:lvl>
    <w:lvl w:ilvl="1" w:tplc="672A28C2">
      <w:numFmt w:val="bullet"/>
      <w:lvlText w:val="•"/>
      <w:lvlJc w:val="left"/>
      <w:pPr>
        <w:ind w:left="895" w:hanging="360"/>
      </w:pPr>
      <w:rPr>
        <w:rFonts w:hint="default"/>
        <w:lang w:val="id" w:eastAsia="en-US" w:bidi="ar-SA"/>
      </w:rPr>
    </w:lvl>
    <w:lvl w:ilvl="2" w:tplc="123A8534">
      <w:numFmt w:val="bullet"/>
      <w:lvlText w:val="•"/>
      <w:lvlJc w:val="left"/>
      <w:pPr>
        <w:ind w:left="1311" w:hanging="360"/>
      </w:pPr>
      <w:rPr>
        <w:rFonts w:hint="default"/>
        <w:lang w:val="id" w:eastAsia="en-US" w:bidi="ar-SA"/>
      </w:rPr>
    </w:lvl>
    <w:lvl w:ilvl="3" w:tplc="B690587C">
      <w:numFmt w:val="bullet"/>
      <w:lvlText w:val="•"/>
      <w:lvlJc w:val="left"/>
      <w:pPr>
        <w:ind w:left="1727" w:hanging="360"/>
      </w:pPr>
      <w:rPr>
        <w:rFonts w:hint="default"/>
        <w:lang w:val="id" w:eastAsia="en-US" w:bidi="ar-SA"/>
      </w:rPr>
    </w:lvl>
    <w:lvl w:ilvl="4" w:tplc="263883C8">
      <w:numFmt w:val="bullet"/>
      <w:lvlText w:val="•"/>
      <w:lvlJc w:val="left"/>
      <w:pPr>
        <w:ind w:left="2143" w:hanging="360"/>
      </w:pPr>
      <w:rPr>
        <w:rFonts w:hint="default"/>
        <w:lang w:val="id" w:eastAsia="en-US" w:bidi="ar-SA"/>
      </w:rPr>
    </w:lvl>
    <w:lvl w:ilvl="5" w:tplc="1E144138">
      <w:numFmt w:val="bullet"/>
      <w:lvlText w:val="•"/>
      <w:lvlJc w:val="left"/>
      <w:pPr>
        <w:ind w:left="2559" w:hanging="360"/>
      </w:pPr>
      <w:rPr>
        <w:rFonts w:hint="default"/>
        <w:lang w:val="id" w:eastAsia="en-US" w:bidi="ar-SA"/>
      </w:rPr>
    </w:lvl>
    <w:lvl w:ilvl="6" w:tplc="681A2C1E">
      <w:numFmt w:val="bullet"/>
      <w:lvlText w:val="•"/>
      <w:lvlJc w:val="left"/>
      <w:pPr>
        <w:ind w:left="2974" w:hanging="360"/>
      </w:pPr>
      <w:rPr>
        <w:rFonts w:hint="default"/>
        <w:lang w:val="id" w:eastAsia="en-US" w:bidi="ar-SA"/>
      </w:rPr>
    </w:lvl>
    <w:lvl w:ilvl="7" w:tplc="D5EEBF1C">
      <w:numFmt w:val="bullet"/>
      <w:lvlText w:val="•"/>
      <w:lvlJc w:val="left"/>
      <w:pPr>
        <w:ind w:left="3390" w:hanging="360"/>
      </w:pPr>
      <w:rPr>
        <w:rFonts w:hint="default"/>
        <w:lang w:val="id" w:eastAsia="en-US" w:bidi="ar-SA"/>
      </w:rPr>
    </w:lvl>
    <w:lvl w:ilvl="8" w:tplc="057A970E">
      <w:numFmt w:val="bullet"/>
      <w:lvlText w:val="•"/>
      <w:lvlJc w:val="left"/>
      <w:pPr>
        <w:ind w:left="3806" w:hanging="360"/>
      </w:pPr>
      <w:rPr>
        <w:rFonts w:hint="default"/>
        <w:lang w:val="id" w:eastAsia="en-US" w:bidi="ar-SA"/>
      </w:rPr>
    </w:lvl>
  </w:abstractNum>
  <w:abstractNum w:abstractNumId="2" w15:restartNumberingAfterBreak="0">
    <w:nsid w:val="776A6150"/>
    <w:multiLevelType w:val="hybridMultilevel"/>
    <w:tmpl w:val="D07CA6D4"/>
    <w:lvl w:ilvl="0" w:tplc="BCD2518A">
      <w:start w:val="1"/>
      <w:numFmt w:val="decimal"/>
      <w:lvlText w:val="%1."/>
      <w:lvlJc w:val="left"/>
      <w:pPr>
        <w:ind w:left="720" w:hanging="360"/>
      </w:pPr>
      <w:rPr>
        <w:rFonts w:hint="default"/>
        <w:color w:val="000000"/>
      </w:rPr>
    </w:lvl>
    <w:lvl w:ilvl="1" w:tplc="745EBAA4" w:tentative="1">
      <w:start w:val="1"/>
      <w:numFmt w:val="lowerLetter"/>
      <w:lvlText w:val="%2."/>
      <w:lvlJc w:val="left"/>
      <w:pPr>
        <w:ind w:left="1440" w:hanging="360"/>
      </w:pPr>
    </w:lvl>
    <w:lvl w:ilvl="2" w:tplc="9FD4334A" w:tentative="1">
      <w:start w:val="1"/>
      <w:numFmt w:val="lowerRoman"/>
      <w:lvlText w:val="%3."/>
      <w:lvlJc w:val="right"/>
      <w:pPr>
        <w:ind w:left="2160" w:hanging="180"/>
      </w:pPr>
    </w:lvl>
    <w:lvl w:ilvl="3" w:tplc="038A09D6" w:tentative="1">
      <w:start w:val="1"/>
      <w:numFmt w:val="decimal"/>
      <w:lvlText w:val="%4."/>
      <w:lvlJc w:val="left"/>
      <w:pPr>
        <w:ind w:left="2880" w:hanging="360"/>
      </w:pPr>
    </w:lvl>
    <w:lvl w:ilvl="4" w:tplc="AB986232" w:tentative="1">
      <w:start w:val="1"/>
      <w:numFmt w:val="lowerLetter"/>
      <w:lvlText w:val="%5."/>
      <w:lvlJc w:val="left"/>
      <w:pPr>
        <w:ind w:left="3600" w:hanging="360"/>
      </w:pPr>
    </w:lvl>
    <w:lvl w:ilvl="5" w:tplc="7D4EA720" w:tentative="1">
      <w:start w:val="1"/>
      <w:numFmt w:val="lowerRoman"/>
      <w:lvlText w:val="%6."/>
      <w:lvlJc w:val="right"/>
      <w:pPr>
        <w:ind w:left="4320" w:hanging="180"/>
      </w:pPr>
    </w:lvl>
    <w:lvl w:ilvl="6" w:tplc="E9E6AC0C" w:tentative="1">
      <w:start w:val="1"/>
      <w:numFmt w:val="decimal"/>
      <w:lvlText w:val="%7."/>
      <w:lvlJc w:val="left"/>
      <w:pPr>
        <w:ind w:left="5040" w:hanging="360"/>
      </w:pPr>
    </w:lvl>
    <w:lvl w:ilvl="7" w:tplc="D9423A6C" w:tentative="1">
      <w:start w:val="1"/>
      <w:numFmt w:val="lowerLetter"/>
      <w:lvlText w:val="%8."/>
      <w:lvlJc w:val="left"/>
      <w:pPr>
        <w:ind w:left="5760" w:hanging="360"/>
      </w:pPr>
    </w:lvl>
    <w:lvl w:ilvl="8" w:tplc="CF940A3E"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B8"/>
    <w:rsid w:val="00015968"/>
    <w:rsid w:val="00057CE9"/>
    <w:rsid w:val="000B2C66"/>
    <w:rsid w:val="000D67AB"/>
    <w:rsid w:val="001B5AE7"/>
    <w:rsid w:val="001B6B94"/>
    <w:rsid w:val="001E6F9E"/>
    <w:rsid w:val="00223D5B"/>
    <w:rsid w:val="002272C2"/>
    <w:rsid w:val="002279C9"/>
    <w:rsid w:val="0025053C"/>
    <w:rsid w:val="00252AEE"/>
    <w:rsid w:val="002C0CB8"/>
    <w:rsid w:val="002C6BFA"/>
    <w:rsid w:val="002D6752"/>
    <w:rsid w:val="003378FD"/>
    <w:rsid w:val="00357C98"/>
    <w:rsid w:val="003D04AF"/>
    <w:rsid w:val="00467295"/>
    <w:rsid w:val="004711D4"/>
    <w:rsid w:val="004D0B36"/>
    <w:rsid w:val="007278CD"/>
    <w:rsid w:val="007279DB"/>
    <w:rsid w:val="00886D96"/>
    <w:rsid w:val="008B2A91"/>
    <w:rsid w:val="008E324D"/>
    <w:rsid w:val="00922F76"/>
    <w:rsid w:val="00951286"/>
    <w:rsid w:val="009B2F34"/>
    <w:rsid w:val="009F593C"/>
    <w:rsid w:val="00A21793"/>
    <w:rsid w:val="00A55457"/>
    <w:rsid w:val="00A72315"/>
    <w:rsid w:val="00B15C06"/>
    <w:rsid w:val="00B67992"/>
    <w:rsid w:val="00B92D14"/>
    <w:rsid w:val="00BA3178"/>
    <w:rsid w:val="00BB33E9"/>
    <w:rsid w:val="00BC29E6"/>
    <w:rsid w:val="00BC6B12"/>
    <w:rsid w:val="00C46ECC"/>
    <w:rsid w:val="00C56553"/>
    <w:rsid w:val="00D410B1"/>
    <w:rsid w:val="00DA44C8"/>
    <w:rsid w:val="00DE6E6B"/>
    <w:rsid w:val="00E04708"/>
    <w:rsid w:val="00E33CF2"/>
    <w:rsid w:val="00E878BD"/>
    <w:rsid w:val="00E96B27"/>
    <w:rsid w:val="00F56B69"/>
    <w:rsid w:val="00FB4B61"/>
    <w:rsid w:val="00FE6C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2574F"/>
  <w15:docId w15:val="{472D6B63-C0A4-4112-9B85-DAD53ACB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id"/>
    </w:rPr>
  </w:style>
  <w:style w:type="paragraph" w:styleId="Heading1">
    <w:name w:val="heading 1"/>
    <w:basedOn w:val="Normal"/>
    <w:uiPriority w:val="9"/>
    <w:qFormat/>
    <w:pPr>
      <w:spacing w:before="1"/>
      <w:ind w:left="2"/>
      <w:jc w:val="center"/>
      <w:outlineLvl w:val="0"/>
    </w:pPr>
    <w:rPr>
      <w:b/>
      <w:bCs/>
      <w:i/>
      <w:sz w:val="24"/>
      <w:szCs w:val="24"/>
    </w:rPr>
  </w:style>
  <w:style w:type="paragraph" w:styleId="Heading2">
    <w:name w:val="heading 2"/>
    <w:basedOn w:val="Normal"/>
    <w:uiPriority w:val="9"/>
    <w:unhideWhenUsed/>
    <w:qFormat/>
    <w:pPr>
      <w:ind w:left="11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1"/>
      <w:ind w:left="625" w:right="620" w:hanging="2"/>
      <w:jc w:val="center"/>
    </w:pPr>
    <w:rPr>
      <w:b/>
      <w:bCs/>
      <w:sz w:val="28"/>
      <w:szCs w:val="28"/>
    </w:rPr>
  </w:style>
  <w:style w:type="paragraph" w:styleId="ListParagraph">
    <w:name w:val="List Paragraph"/>
    <w:basedOn w:val="Normal"/>
    <w:uiPriority w:val="34"/>
    <w:qFormat/>
    <w:pPr>
      <w:spacing w:line="244" w:lineRule="exact"/>
      <w:ind w:left="477" w:hanging="361"/>
      <w:jc w:val="both"/>
    </w:pPr>
  </w:style>
  <w:style w:type="paragraph" w:customStyle="1" w:styleId="TableParagraph">
    <w:name w:val="Table Paragraph"/>
    <w:basedOn w:val="Normal"/>
    <w:uiPriority w:val="1"/>
    <w:qFormat/>
  </w:style>
  <w:style w:type="character" w:customStyle="1" w:styleId="apple-converted-space">
    <w:name w:val="apple-converted-space"/>
    <w:basedOn w:val="DefaultParagraphFont"/>
    <w:rsid w:val="008B2A91"/>
  </w:style>
  <w:style w:type="character" w:styleId="Hyperlink">
    <w:name w:val="Hyperlink"/>
    <w:basedOn w:val="DefaultParagraphFont"/>
    <w:uiPriority w:val="99"/>
    <w:unhideWhenUsed/>
    <w:rsid w:val="008B2A91"/>
    <w:rPr>
      <w:color w:val="0000FF"/>
      <w:u w:val="single"/>
    </w:rPr>
  </w:style>
  <w:style w:type="character" w:customStyle="1" w:styleId="identifier">
    <w:name w:val="identifier"/>
    <w:basedOn w:val="DefaultParagraphFont"/>
    <w:rsid w:val="008B2A91"/>
  </w:style>
  <w:style w:type="paragraph" w:styleId="Header">
    <w:name w:val="header"/>
    <w:basedOn w:val="Normal"/>
    <w:link w:val="HeaderChar"/>
    <w:uiPriority w:val="99"/>
    <w:unhideWhenUsed/>
    <w:rsid w:val="00057CE9"/>
    <w:pPr>
      <w:tabs>
        <w:tab w:val="center" w:pos="4680"/>
        <w:tab w:val="right" w:pos="9360"/>
      </w:tabs>
    </w:pPr>
  </w:style>
  <w:style w:type="character" w:customStyle="1" w:styleId="HeaderChar">
    <w:name w:val="Header Char"/>
    <w:basedOn w:val="DefaultParagraphFont"/>
    <w:link w:val="Header"/>
    <w:uiPriority w:val="99"/>
    <w:rsid w:val="00057CE9"/>
    <w:rPr>
      <w:rFonts w:ascii="Arial" w:eastAsia="Arial" w:hAnsi="Arial" w:cs="Arial"/>
      <w:lang w:val="id"/>
    </w:rPr>
  </w:style>
  <w:style w:type="paragraph" w:styleId="Footer">
    <w:name w:val="footer"/>
    <w:basedOn w:val="Normal"/>
    <w:link w:val="FooterChar"/>
    <w:uiPriority w:val="99"/>
    <w:unhideWhenUsed/>
    <w:rsid w:val="00057CE9"/>
    <w:pPr>
      <w:tabs>
        <w:tab w:val="center" w:pos="4680"/>
        <w:tab w:val="right" w:pos="9360"/>
      </w:tabs>
    </w:pPr>
  </w:style>
  <w:style w:type="character" w:customStyle="1" w:styleId="FooterChar">
    <w:name w:val="Footer Char"/>
    <w:basedOn w:val="DefaultParagraphFont"/>
    <w:link w:val="Footer"/>
    <w:uiPriority w:val="99"/>
    <w:rsid w:val="00057CE9"/>
    <w:rPr>
      <w:rFonts w:ascii="Arial" w:eastAsia="Arial" w:hAnsi="Arial" w:cs="Arial"/>
      <w:lang w:val="id"/>
    </w:rPr>
  </w:style>
  <w:style w:type="paragraph" w:styleId="HTMLPreformatted">
    <w:name w:val="HTML Preformatted"/>
    <w:basedOn w:val="Normal"/>
    <w:link w:val="HTMLPreformattedChar"/>
    <w:uiPriority w:val="99"/>
    <w:unhideWhenUsed/>
    <w:rsid w:val="00C46E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C46ECC"/>
    <w:rPr>
      <w:rFonts w:ascii="Courier New" w:eastAsia="Times New Roman" w:hAnsi="Courier New" w:cs="Courier New"/>
      <w:sz w:val="20"/>
      <w:szCs w:val="20"/>
      <w:lang w:val="en-ID" w:eastAsia="en-ID"/>
    </w:rPr>
  </w:style>
  <w:style w:type="character" w:styleId="UnresolvedMention">
    <w:name w:val="Unresolved Mention"/>
    <w:basedOn w:val="DefaultParagraphFont"/>
    <w:uiPriority w:val="99"/>
    <w:semiHidden/>
    <w:unhideWhenUsed/>
    <w:rsid w:val="00922F76"/>
    <w:rPr>
      <w:color w:val="605E5C"/>
      <w:shd w:val="clear" w:color="auto" w:fill="E1DFDD"/>
    </w:rPr>
  </w:style>
  <w:style w:type="table" w:styleId="TableGrid">
    <w:name w:val="Table Grid"/>
    <w:basedOn w:val="TableNormal"/>
    <w:uiPriority w:val="39"/>
    <w:rsid w:val="00A55457"/>
    <w:pPr>
      <w:widowControl/>
      <w:autoSpaceDE/>
      <w:autoSpaceDN/>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57C98"/>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230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tif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tiff"/><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tiff"/><Relationship Id="rId29" Type="http://schemas.openxmlformats.org/officeDocument/2006/relationships/hyperlink" Target="https://doi.org/10.1007/s11282-020-0042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4.tiff"/><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hyperlink" Target="https://doi.org/10.4103/0975-7406.191940" TargetMode="Externa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tiff"/><Relationship Id="rId27" Type="http://schemas.openxmlformats.org/officeDocument/2006/relationships/hyperlink" Target="https://doi.org/10.1177/1066896916666319" TargetMode="External"/><Relationship Id="rId30" Type="http://schemas.openxmlformats.org/officeDocument/2006/relationships/header" Target="header3.xm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3697</Words>
  <Characters>21073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Kamila Febrian</cp:lastModifiedBy>
  <cp:revision>4</cp:revision>
  <dcterms:created xsi:type="dcterms:W3CDTF">2021-04-09T01:08:00Z</dcterms:created>
  <dcterms:modified xsi:type="dcterms:W3CDTF">2021-04-10T23:45:00Z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Adobe InDesign 15.0 (Windows)</vt:lpwstr>
  </property>
  <property fmtid="{D5CDD505-2E9C-101B-9397-08002B2CF9AE}" pid="4" name="LastSaved">
    <vt:filetime>2020-12-28T00:00:00Z</vt:filetime>
  </property>
</Properties>
</file>