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6DC80" w14:textId="77777777" w:rsidR="00C35CDC" w:rsidRPr="00076A24" w:rsidRDefault="0088275B" w:rsidP="0088275B">
      <w:pPr>
        <w:pStyle w:val="Title"/>
        <w:tabs>
          <w:tab w:val="left" w:pos="-5400"/>
          <w:tab w:val="left" w:pos="-3330"/>
        </w:tabs>
        <w:jc w:val="left"/>
        <w:rPr>
          <w:i/>
          <w:iCs/>
          <w:sz w:val="24"/>
        </w:rPr>
      </w:pPr>
      <w:r w:rsidRPr="00076A24">
        <w:rPr>
          <w:i/>
          <w:iCs/>
          <w:sz w:val="24"/>
        </w:rPr>
        <w:t>Template Article</w:t>
      </w:r>
    </w:p>
    <w:p w14:paraId="51E5ECFF" w14:textId="77777777" w:rsidR="00C35CDC" w:rsidRPr="00076A24" w:rsidRDefault="00C35CDC" w:rsidP="00C35CDC">
      <w:pPr>
        <w:pStyle w:val="Title"/>
        <w:tabs>
          <w:tab w:val="left" w:pos="-5400"/>
          <w:tab w:val="left" w:pos="-3330"/>
        </w:tabs>
        <w:jc w:val="left"/>
        <w:rPr>
          <w:sz w:val="24"/>
        </w:rPr>
      </w:pPr>
    </w:p>
    <w:p w14:paraId="5730386F" w14:textId="18D00D6E" w:rsidR="00D73172" w:rsidRPr="00076A24" w:rsidRDefault="008C11E4" w:rsidP="008C11E4">
      <w:pPr>
        <w:pStyle w:val="Title"/>
        <w:rPr>
          <w:sz w:val="24"/>
        </w:rPr>
      </w:pPr>
      <w:r w:rsidRPr="00076A24">
        <w:rPr>
          <w:sz w:val="24"/>
        </w:rPr>
        <w:t>The Relationship between Nurse's Characteristics and Motivation with the Implementation of International Patient Safety Goal</w:t>
      </w:r>
      <w:r w:rsidR="00792FE6">
        <w:rPr>
          <w:sz w:val="24"/>
        </w:rPr>
        <w:t>s</w:t>
      </w:r>
      <w:r w:rsidRPr="00076A24">
        <w:rPr>
          <w:sz w:val="24"/>
        </w:rPr>
        <w:t xml:space="preserve"> </w:t>
      </w:r>
    </w:p>
    <w:p w14:paraId="6FF1DA9B" w14:textId="77777777" w:rsidR="00D73172" w:rsidRPr="00076A24" w:rsidRDefault="00D73172" w:rsidP="00D73172">
      <w:pPr>
        <w:jc w:val="center"/>
        <w:rPr>
          <w:b/>
          <w:sz w:val="28"/>
        </w:rPr>
      </w:pPr>
      <w:r w:rsidRPr="00076A24">
        <w:rPr>
          <w:b/>
          <w:sz w:val="28"/>
        </w:rPr>
        <w:t xml:space="preserve"> </w:t>
      </w:r>
    </w:p>
    <w:p w14:paraId="7E2A4169" w14:textId="78CF0A2B" w:rsidR="0088275B" w:rsidRPr="00076A24" w:rsidRDefault="0088275B" w:rsidP="0088275B">
      <w:pPr>
        <w:shd w:val="clear" w:color="auto" w:fill="FFFFFF"/>
        <w:jc w:val="center"/>
        <w:rPr>
          <w:rFonts w:asciiTheme="majorBidi" w:hAnsiTheme="majorBidi" w:cstheme="majorBidi"/>
          <w:color w:val="24140D"/>
          <w:sz w:val="22"/>
          <w:szCs w:val="22"/>
        </w:rPr>
      </w:pPr>
      <w:r w:rsidRPr="00076A24">
        <w:rPr>
          <w:rFonts w:asciiTheme="majorBidi" w:hAnsiTheme="majorBidi" w:cstheme="majorBidi"/>
          <w:b/>
          <w:bCs/>
          <w:color w:val="24140D"/>
          <w:sz w:val="22"/>
          <w:szCs w:val="22"/>
        </w:rPr>
        <w:t>Abstra</w:t>
      </w:r>
      <w:r w:rsidR="005D3D2B" w:rsidRPr="00076A24">
        <w:rPr>
          <w:rFonts w:asciiTheme="majorBidi" w:hAnsiTheme="majorBidi" w:cstheme="majorBidi"/>
          <w:b/>
          <w:bCs/>
          <w:color w:val="24140D"/>
          <w:sz w:val="22"/>
          <w:szCs w:val="22"/>
        </w:rPr>
        <w:t>ct</w:t>
      </w:r>
    </w:p>
    <w:p w14:paraId="361C42A5" w14:textId="77777777" w:rsidR="0088275B" w:rsidRPr="00076A24" w:rsidRDefault="0088275B" w:rsidP="0088275B">
      <w:pPr>
        <w:shd w:val="clear" w:color="auto" w:fill="FFFFFF"/>
        <w:jc w:val="center"/>
        <w:rPr>
          <w:rFonts w:asciiTheme="majorBidi" w:hAnsiTheme="majorBidi" w:cstheme="majorBidi"/>
          <w:color w:val="24140D"/>
          <w:sz w:val="22"/>
          <w:szCs w:val="22"/>
        </w:rPr>
      </w:pPr>
    </w:p>
    <w:p w14:paraId="75358430" w14:textId="16FA7FF8" w:rsidR="0088275B" w:rsidRPr="00076A24" w:rsidRDefault="00D82075" w:rsidP="005D3D2B">
      <w:pPr>
        <w:shd w:val="clear" w:color="auto" w:fill="FFFFFF"/>
        <w:jc w:val="both"/>
        <w:rPr>
          <w:rFonts w:asciiTheme="majorBidi" w:hAnsiTheme="majorBidi" w:cstheme="majorBidi"/>
          <w:color w:val="24140D"/>
          <w:sz w:val="22"/>
          <w:szCs w:val="22"/>
        </w:rPr>
      </w:pPr>
      <w:r w:rsidRPr="00D82075">
        <w:rPr>
          <w:rFonts w:asciiTheme="majorBidi" w:hAnsiTheme="majorBidi" w:cstheme="majorBidi"/>
          <w:color w:val="24140D"/>
          <w:sz w:val="22"/>
          <w:szCs w:val="22"/>
        </w:rPr>
        <w:t>Patient safety is a mandatory requirement that must be implemented in all hospitals and is one of the efforts in implementing International Patient Safety Goals (IPSG). The study aims to determine the relationship between nurses' characteristics and motivation with the implementation of IPSG in Inpatient Rooms at Aceh Government Hospital. This study was a quantitative study with cross-sectional study design. The total samples were 122 nurses which were selected through a simple random sampling method. Data was collected using a questionnaire consisted of respondent's characteristics, the implementation of IPSG,  and motivation aspect using The Unified Motivation Scales (UMS). Data were analyzed using descriptive statistical tests and nonparametric inferential statistical tests; chi-square and logistic regression test. This study found that there was no relationship between age, gender, marital status with the implementation of IPSG. Education, employment status, length of work, and motivation have relations with IPSG. Education with odds ratio = 33.469 and the need for achievement with odds ratio = 9.669 were the sub-variables that were significantly related to the implementation of IPSG in Inpatient Rooms at Aceh Government Hospital. Base on the result, it can be concluded that the nurses' characteristics of education and the need for achievement were the most significant predictors related to the implementation of IPSG in the Inpatient Rooms at Aceh Government Hospital.  Implementing IPSG in the Aceh Hospital Inpatient Room can be continuously improved by always motivating nurses, providing rewards, and encouraging an attitude of need for achievement, affiliation and need for power.</w:t>
      </w:r>
    </w:p>
    <w:p w14:paraId="211D13E2" w14:textId="77777777" w:rsidR="0088275B" w:rsidRPr="00076A24" w:rsidRDefault="0088275B" w:rsidP="0088275B">
      <w:pPr>
        <w:shd w:val="clear" w:color="auto" w:fill="FFFFFF"/>
        <w:rPr>
          <w:rFonts w:asciiTheme="majorBidi" w:hAnsiTheme="majorBidi" w:cstheme="majorBidi"/>
          <w:color w:val="24140D"/>
          <w:sz w:val="22"/>
          <w:szCs w:val="22"/>
        </w:rPr>
      </w:pPr>
    </w:p>
    <w:p w14:paraId="7390950C" w14:textId="7A6658B9" w:rsidR="0088275B" w:rsidRPr="00076A24" w:rsidRDefault="005D3D2B" w:rsidP="0088275B">
      <w:pPr>
        <w:shd w:val="clear" w:color="auto" w:fill="FFFFFF"/>
        <w:spacing w:after="210"/>
        <w:rPr>
          <w:rFonts w:asciiTheme="majorBidi" w:hAnsiTheme="majorBidi" w:cstheme="majorBidi"/>
          <w:color w:val="24140D"/>
          <w:sz w:val="22"/>
          <w:szCs w:val="22"/>
        </w:rPr>
      </w:pPr>
      <w:r w:rsidRPr="00076A24">
        <w:rPr>
          <w:rFonts w:asciiTheme="majorBidi" w:hAnsiTheme="majorBidi" w:cstheme="majorBidi"/>
          <w:b/>
          <w:bCs/>
          <w:color w:val="24140D"/>
          <w:sz w:val="22"/>
          <w:szCs w:val="22"/>
        </w:rPr>
        <w:t>Keywords</w:t>
      </w:r>
      <w:r w:rsidR="0088275B" w:rsidRPr="00076A24">
        <w:rPr>
          <w:rFonts w:asciiTheme="majorBidi" w:hAnsiTheme="majorBidi" w:cstheme="majorBidi"/>
          <w:b/>
          <w:bCs/>
          <w:color w:val="24140D"/>
          <w:sz w:val="22"/>
          <w:szCs w:val="22"/>
        </w:rPr>
        <w:t>:</w:t>
      </w:r>
      <w:r w:rsidRPr="00076A24">
        <w:rPr>
          <w:rFonts w:asciiTheme="majorBidi" w:hAnsiTheme="majorBidi" w:cstheme="majorBidi"/>
          <w:color w:val="24140D"/>
          <w:sz w:val="22"/>
          <w:szCs w:val="22"/>
        </w:rPr>
        <w:t xml:space="preserve"> </w:t>
      </w:r>
      <w:r w:rsidRPr="00076A24">
        <w:rPr>
          <w:rFonts w:asciiTheme="majorBidi" w:hAnsiTheme="majorBidi" w:cstheme="majorBidi"/>
          <w:i/>
          <w:iCs/>
          <w:color w:val="24140D"/>
          <w:sz w:val="22"/>
          <w:szCs w:val="22"/>
        </w:rPr>
        <w:t>Implementation, IPSG, Motivation, Nurse</w:t>
      </w:r>
    </w:p>
    <w:p w14:paraId="4639ABAE" w14:textId="3E7BF7F2" w:rsidR="0088275B" w:rsidRPr="00076A24" w:rsidRDefault="0088275B" w:rsidP="005D3D2B">
      <w:pPr>
        <w:shd w:val="clear" w:color="auto" w:fill="FFFFFF"/>
        <w:spacing w:after="120"/>
        <w:jc w:val="center"/>
        <w:rPr>
          <w:rFonts w:asciiTheme="majorBidi" w:hAnsiTheme="majorBidi" w:cstheme="majorBidi"/>
          <w:color w:val="24140D"/>
          <w:sz w:val="22"/>
          <w:szCs w:val="22"/>
        </w:rPr>
      </w:pPr>
      <w:proofErr w:type="spellStart"/>
      <w:r w:rsidRPr="00076A24">
        <w:rPr>
          <w:rFonts w:asciiTheme="majorBidi" w:hAnsiTheme="majorBidi" w:cstheme="majorBidi"/>
          <w:b/>
          <w:bCs/>
          <w:color w:val="24140D"/>
          <w:sz w:val="22"/>
          <w:szCs w:val="22"/>
        </w:rPr>
        <w:t>Abstra</w:t>
      </w:r>
      <w:r w:rsidR="005D3D2B" w:rsidRPr="00076A24">
        <w:rPr>
          <w:rFonts w:asciiTheme="majorBidi" w:hAnsiTheme="majorBidi" w:cstheme="majorBidi"/>
          <w:b/>
          <w:bCs/>
          <w:color w:val="24140D"/>
          <w:sz w:val="22"/>
          <w:szCs w:val="22"/>
        </w:rPr>
        <w:t>k</w:t>
      </w:r>
      <w:proofErr w:type="spellEnd"/>
      <w:r w:rsidRPr="00076A24">
        <w:rPr>
          <w:rFonts w:asciiTheme="majorBidi" w:hAnsiTheme="majorBidi" w:cstheme="majorBidi"/>
          <w:color w:val="24140D"/>
          <w:sz w:val="22"/>
          <w:szCs w:val="22"/>
        </w:rPr>
        <w:t xml:space="preserve"> </w:t>
      </w:r>
    </w:p>
    <w:p w14:paraId="2D7C0349" w14:textId="296F7008" w:rsidR="0088275B" w:rsidRPr="00A63427" w:rsidRDefault="00D82075" w:rsidP="00D5142E">
      <w:pPr>
        <w:shd w:val="clear" w:color="auto" w:fill="FFFFFF"/>
        <w:spacing w:after="210"/>
        <w:jc w:val="both"/>
        <w:rPr>
          <w:rFonts w:asciiTheme="majorBidi" w:hAnsiTheme="majorBidi" w:cstheme="majorBidi"/>
          <w:color w:val="24140D"/>
          <w:sz w:val="22"/>
          <w:szCs w:val="22"/>
          <w:lang w:val="id-ID"/>
        </w:rPr>
      </w:pPr>
      <w:proofErr w:type="spellStart"/>
      <w:r w:rsidRPr="00D82075">
        <w:rPr>
          <w:rFonts w:asciiTheme="majorBidi" w:hAnsiTheme="majorBidi" w:cstheme="majorBidi"/>
          <w:color w:val="24140D"/>
          <w:sz w:val="22"/>
          <w:szCs w:val="22"/>
        </w:rPr>
        <w:t>Keselamatan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pasien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merupakan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syarat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wajib</w:t>
      </w:r>
      <w:proofErr w:type="spellEnd"/>
      <w:r w:rsidRPr="00D82075">
        <w:rPr>
          <w:rFonts w:asciiTheme="majorBidi" w:hAnsiTheme="majorBidi" w:cstheme="majorBidi"/>
          <w:color w:val="24140D"/>
          <w:sz w:val="22"/>
          <w:szCs w:val="22"/>
        </w:rPr>
        <w:t xml:space="preserve"> yang </w:t>
      </w:r>
      <w:proofErr w:type="spellStart"/>
      <w:r w:rsidRPr="00D82075">
        <w:rPr>
          <w:rFonts w:asciiTheme="majorBidi" w:hAnsiTheme="majorBidi" w:cstheme="majorBidi"/>
          <w:color w:val="24140D"/>
          <w:sz w:val="22"/>
          <w:szCs w:val="22"/>
        </w:rPr>
        <w:t>harus</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diterapkan</w:t>
      </w:r>
      <w:proofErr w:type="spellEnd"/>
      <w:r w:rsidRPr="00D82075">
        <w:rPr>
          <w:rFonts w:asciiTheme="majorBidi" w:hAnsiTheme="majorBidi" w:cstheme="majorBidi"/>
          <w:color w:val="24140D"/>
          <w:sz w:val="22"/>
          <w:szCs w:val="22"/>
        </w:rPr>
        <w:t xml:space="preserve"> di </w:t>
      </w:r>
      <w:proofErr w:type="spellStart"/>
      <w:r w:rsidRPr="00D82075">
        <w:rPr>
          <w:rFonts w:asciiTheme="majorBidi" w:hAnsiTheme="majorBidi" w:cstheme="majorBidi"/>
          <w:color w:val="24140D"/>
          <w:sz w:val="22"/>
          <w:szCs w:val="22"/>
        </w:rPr>
        <w:t>semua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rumah</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sakit</w:t>
      </w:r>
      <w:proofErr w:type="spellEnd"/>
      <w:r w:rsidRPr="00D82075">
        <w:rPr>
          <w:rFonts w:asciiTheme="majorBidi" w:hAnsiTheme="majorBidi" w:cstheme="majorBidi"/>
          <w:color w:val="24140D"/>
          <w:sz w:val="22"/>
          <w:szCs w:val="22"/>
        </w:rPr>
        <w:t xml:space="preserve"> dan </w:t>
      </w:r>
      <w:proofErr w:type="spellStart"/>
      <w:r w:rsidRPr="00D82075">
        <w:rPr>
          <w:rFonts w:asciiTheme="majorBidi" w:hAnsiTheme="majorBidi" w:cstheme="majorBidi"/>
          <w:color w:val="24140D"/>
          <w:sz w:val="22"/>
          <w:szCs w:val="22"/>
        </w:rPr>
        <w:t>merupakan</w:t>
      </w:r>
      <w:proofErr w:type="spellEnd"/>
      <w:r w:rsidRPr="00D82075">
        <w:rPr>
          <w:rFonts w:asciiTheme="majorBidi" w:hAnsiTheme="majorBidi" w:cstheme="majorBidi"/>
          <w:color w:val="24140D"/>
          <w:sz w:val="22"/>
          <w:szCs w:val="22"/>
        </w:rPr>
        <w:t xml:space="preserve"> salah </w:t>
      </w:r>
      <w:proofErr w:type="spellStart"/>
      <w:r w:rsidRPr="00D82075">
        <w:rPr>
          <w:rFonts w:asciiTheme="majorBidi" w:hAnsiTheme="majorBidi" w:cstheme="majorBidi"/>
          <w:color w:val="24140D"/>
          <w:sz w:val="22"/>
          <w:szCs w:val="22"/>
        </w:rPr>
        <w:t>satu</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upaya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dalam</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mengimplementasikan</w:t>
      </w:r>
      <w:proofErr w:type="spellEnd"/>
      <w:r w:rsidRPr="00D82075">
        <w:rPr>
          <w:rFonts w:asciiTheme="majorBidi" w:hAnsiTheme="majorBidi" w:cstheme="majorBidi"/>
          <w:color w:val="24140D"/>
          <w:sz w:val="22"/>
          <w:szCs w:val="22"/>
        </w:rPr>
        <w:t xml:space="preserve"> International Patient Safety Goals (IPSG).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ini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bertujuan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untuk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mengetahui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hubungan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antara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karakteristik</w:t>
      </w:r>
      <w:proofErr w:type="spellEnd"/>
      <w:r w:rsidRPr="00D82075">
        <w:rPr>
          <w:rFonts w:asciiTheme="majorBidi" w:hAnsiTheme="majorBidi" w:cstheme="majorBidi"/>
          <w:color w:val="24140D"/>
          <w:sz w:val="22"/>
          <w:szCs w:val="22"/>
        </w:rPr>
        <w:t xml:space="preserve"> dan </w:t>
      </w:r>
      <w:proofErr w:type="spellStart"/>
      <w:r w:rsidRPr="00D82075">
        <w:rPr>
          <w:rFonts w:asciiTheme="majorBidi" w:hAnsiTheme="majorBidi" w:cstheme="majorBidi"/>
          <w:color w:val="24140D"/>
          <w:sz w:val="22"/>
          <w:szCs w:val="22"/>
        </w:rPr>
        <w:t>motivasi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perawat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penerapan</w:t>
      </w:r>
      <w:proofErr w:type="spellEnd"/>
      <w:r w:rsidRPr="00D82075">
        <w:rPr>
          <w:rFonts w:asciiTheme="majorBidi" w:hAnsiTheme="majorBidi" w:cstheme="majorBidi"/>
          <w:color w:val="24140D"/>
          <w:sz w:val="22"/>
          <w:szCs w:val="22"/>
        </w:rPr>
        <w:t xml:space="preserve"> IPSG di Ruang Rawat </w:t>
      </w:r>
      <w:proofErr w:type="spellStart"/>
      <w:r w:rsidRPr="00D82075">
        <w:rPr>
          <w:rFonts w:asciiTheme="majorBidi" w:hAnsiTheme="majorBidi" w:cstheme="majorBidi"/>
          <w:color w:val="24140D"/>
          <w:sz w:val="22"/>
          <w:szCs w:val="22"/>
        </w:rPr>
        <w:t>Inap</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Rumah</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Sakit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Pemerintah</w:t>
      </w:r>
      <w:proofErr w:type="spellEnd"/>
      <w:r w:rsidRPr="00D82075">
        <w:rPr>
          <w:rFonts w:asciiTheme="majorBidi" w:hAnsiTheme="majorBidi" w:cstheme="majorBidi"/>
          <w:color w:val="24140D"/>
          <w:sz w:val="22"/>
          <w:szCs w:val="22"/>
        </w:rPr>
        <w:t xml:space="preserve"> Aceh.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ini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merupakan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kuantitatif</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desain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cross sectional. </w:t>
      </w:r>
      <w:proofErr w:type="spellStart"/>
      <w:r w:rsidRPr="00D82075">
        <w:rPr>
          <w:rFonts w:asciiTheme="majorBidi" w:hAnsiTheme="majorBidi" w:cstheme="majorBidi"/>
          <w:color w:val="24140D"/>
          <w:sz w:val="22"/>
          <w:szCs w:val="22"/>
        </w:rPr>
        <w:t>Jumlah</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sampel</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sebanyak</w:t>
      </w:r>
      <w:proofErr w:type="spellEnd"/>
      <w:r w:rsidRPr="00D82075">
        <w:rPr>
          <w:rFonts w:asciiTheme="majorBidi" w:hAnsiTheme="majorBidi" w:cstheme="majorBidi"/>
          <w:color w:val="24140D"/>
          <w:sz w:val="22"/>
          <w:szCs w:val="22"/>
        </w:rPr>
        <w:t xml:space="preserve"> 122 </w:t>
      </w:r>
      <w:proofErr w:type="spellStart"/>
      <w:r w:rsidRPr="00D82075">
        <w:rPr>
          <w:rFonts w:asciiTheme="majorBidi" w:hAnsiTheme="majorBidi" w:cstheme="majorBidi"/>
          <w:color w:val="24140D"/>
          <w:sz w:val="22"/>
          <w:szCs w:val="22"/>
        </w:rPr>
        <w:t>perawat</w:t>
      </w:r>
      <w:proofErr w:type="spellEnd"/>
      <w:r w:rsidRPr="00D82075">
        <w:rPr>
          <w:rFonts w:asciiTheme="majorBidi" w:hAnsiTheme="majorBidi" w:cstheme="majorBidi"/>
          <w:color w:val="24140D"/>
          <w:sz w:val="22"/>
          <w:szCs w:val="22"/>
        </w:rPr>
        <w:t xml:space="preserve"> yang </w:t>
      </w:r>
      <w:proofErr w:type="spellStart"/>
      <w:r w:rsidRPr="00D82075">
        <w:rPr>
          <w:rFonts w:asciiTheme="majorBidi" w:hAnsiTheme="majorBidi" w:cstheme="majorBidi"/>
          <w:color w:val="24140D"/>
          <w:sz w:val="22"/>
          <w:szCs w:val="22"/>
        </w:rPr>
        <w:t>dipilih</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melalui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metode</w:t>
      </w:r>
      <w:proofErr w:type="spellEnd"/>
      <w:r w:rsidRPr="00D82075">
        <w:rPr>
          <w:rFonts w:asciiTheme="majorBidi" w:hAnsiTheme="majorBidi" w:cstheme="majorBidi"/>
          <w:color w:val="24140D"/>
          <w:sz w:val="22"/>
          <w:szCs w:val="22"/>
        </w:rPr>
        <w:t xml:space="preserve"> simple random sampling. </w:t>
      </w:r>
      <w:proofErr w:type="spellStart"/>
      <w:r w:rsidRPr="00D82075">
        <w:rPr>
          <w:rFonts w:asciiTheme="majorBidi" w:hAnsiTheme="majorBidi" w:cstheme="majorBidi"/>
          <w:color w:val="24140D"/>
          <w:sz w:val="22"/>
          <w:szCs w:val="22"/>
        </w:rPr>
        <w:t>Pengumpulan</w:t>
      </w:r>
      <w:proofErr w:type="spellEnd"/>
      <w:r w:rsidRPr="00D82075">
        <w:rPr>
          <w:rFonts w:asciiTheme="majorBidi" w:hAnsiTheme="majorBidi" w:cstheme="majorBidi"/>
          <w:color w:val="24140D"/>
          <w:sz w:val="22"/>
          <w:szCs w:val="22"/>
        </w:rPr>
        <w:t xml:space="preserve"> data </w:t>
      </w:r>
      <w:proofErr w:type="spellStart"/>
      <w:r w:rsidRPr="00D82075">
        <w:rPr>
          <w:rFonts w:asciiTheme="majorBidi" w:hAnsiTheme="majorBidi" w:cstheme="majorBidi"/>
          <w:color w:val="24140D"/>
          <w:sz w:val="22"/>
          <w:szCs w:val="22"/>
        </w:rPr>
        <w:t>dilakukan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menggunakan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kuesioner</w:t>
      </w:r>
      <w:proofErr w:type="spellEnd"/>
      <w:r w:rsidRPr="00D82075">
        <w:rPr>
          <w:rFonts w:asciiTheme="majorBidi" w:hAnsiTheme="majorBidi" w:cstheme="majorBidi"/>
          <w:color w:val="24140D"/>
          <w:sz w:val="22"/>
          <w:szCs w:val="22"/>
        </w:rPr>
        <w:t xml:space="preserve"> yang </w:t>
      </w:r>
      <w:proofErr w:type="spellStart"/>
      <w:r w:rsidRPr="00D82075">
        <w:rPr>
          <w:rFonts w:asciiTheme="majorBidi" w:hAnsiTheme="majorBidi" w:cstheme="majorBidi"/>
          <w:color w:val="24140D"/>
          <w:sz w:val="22"/>
          <w:szCs w:val="22"/>
        </w:rPr>
        <w:t>terdiri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dari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karakteristik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responden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pelaksanaan</w:t>
      </w:r>
      <w:proofErr w:type="spellEnd"/>
      <w:r w:rsidRPr="00D82075">
        <w:rPr>
          <w:rFonts w:asciiTheme="majorBidi" w:hAnsiTheme="majorBidi" w:cstheme="majorBidi"/>
          <w:color w:val="24140D"/>
          <w:sz w:val="22"/>
          <w:szCs w:val="22"/>
        </w:rPr>
        <w:t xml:space="preserve"> IPSG, dan </w:t>
      </w:r>
      <w:proofErr w:type="spellStart"/>
      <w:r w:rsidRPr="00D82075">
        <w:rPr>
          <w:rFonts w:asciiTheme="majorBidi" w:hAnsiTheme="majorBidi" w:cstheme="majorBidi"/>
          <w:color w:val="24140D"/>
          <w:sz w:val="22"/>
          <w:szCs w:val="22"/>
        </w:rPr>
        <w:t>aspek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motivasi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menggunakan</w:t>
      </w:r>
      <w:proofErr w:type="spellEnd"/>
      <w:r w:rsidRPr="00D82075">
        <w:rPr>
          <w:rFonts w:asciiTheme="majorBidi" w:hAnsiTheme="majorBidi" w:cstheme="majorBidi"/>
          <w:color w:val="24140D"/>
          <w:sz w:val="22"/>
          <w:szCs w:val="22"/>
        </w:rPr>
        <w:t xml:space="preserve"> The Unified Motivation Scales (UMS). Data </w:t>
      </w:r>
      <w:proofErr w:type="spellStart"/>
      <w:r w:rsidRPr="00D82075">
        <w:rPr>
          <w:rFonts w:asciiTheme="majorBidi" w:hAnsiTheme="majorBidi" w:cstheme="majorBidi"/>
          <w:color w:val="24140D"/>
          <w:sz w:val="22"/>
          <w:szCs w:val="22"/>
        </w:rPr>
        <w:t>dianalisis</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menggunakan</w:t>
      </w:r>
      <w:proofErr w:type="spellEnd"/>
      <w:r w:rsidRPr="00D82075">
        <w:rPr>
          <w:rFonts w:asciiTheme="majorBidi" w:hAnsiTheme="majorBidi" w:cstheme="majorBidi"/>
          <w:color w:val="24140D"/>
          <w:sz w:val="22"/>
          <w:szCs w:val="22"/>
        </w:rPr>
        <w:t xml:space="preserve"> uji </w:t>
      </w:r>
      <w:proofErr w:type="spellStart"/>
      <w:r w:rsidRPr="00D82075">
        <w:rPr>
          <w:rFonts w:asciiTheme="majorBidi" w:hAnsiTheme="majorBidi" w:cstheme="majorBidi"/>
          <w:color w:val="24140D"/>
          <w:sz w:val="22"/>
          <w:szCs w:val="22"/>
        </w:rPr>
        <w:t>statistik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deskriptif</w:t>
      </w:r>
      <w:proofErr w:type="spellEnd"/>
      <w:r w:rsidRPr="00D82075">
        <w:rPr>
          <w:rFonts w:asciiTheme="majorBidi" w:hAnsiTheme="majorBidi" w:cstheme="majorBidi"/>
          <w:color w:val="24140D"/>
          <w:sz w:val="22"/>
          <w:szCs w:val="22"/>
        </w:rPr>
        <w:t xml:space="preserve"> dan uji </w:t>
      </w:r>
      <w:proofErr w:type="spellStart"/>
      <w:r w:rsidRPr="00D82075">
        <w:rPr>
          <w:rFonts w:asciiTheme="majorBidi" w:hAnsiTheme="majorBidi" w:cstheme="majorBidi"/>
          <w:color w:val="24140D"/>
          <w:sz w:val="22"/>
          <w:szCs w:val="22"/>
        </w:rPr>
        <w:t>statistik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inferensial</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nonparametrik</w:t>
      </w:r>
      <w:proofErr w:type="spellEnd"/>
      <w:r w:rsidRPr="00D82075">
        <w:rPr>
          <w:rFonts w:asciiTheme="majorBidi" w:hAnsiTheme="majorBidi" w:cstheme="majorBidi"/>
          <w:color w:val="24140D"/>
          <w:sz w:val="22"/>
          <w:szCs w:val="22"/>
        </w:rPr>
        <w:t xml:space="preserve">; uji chi-square dan </w:t>
      </w:r>
      <w:proofErr w:type="spellStart"/>
      <w:r w:rsidRPr="00D82075">
        <w:rPr>
          <w:rFonts w:asciiTheme="majorBidi" w:hAnsiTheme="majorBidi" w:cstheme="majorBidi"/>
          <w:color w:val="24140D"/>
          <w:sz w:val="22"/>
          <w:szCs w:val="22"/>
        </w:rPr>
        <w:t>regresi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logistik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ini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menemukan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bahwa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tidak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ada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hubungan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antara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umur</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jenis</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kelamin</w:t>
      </w:r>
      <w:proofErr w:type="spellEnd"/>
      <w:r w:rsidRPr="00D82075">
        <w:rPr>
          <w:rFonts w:asciiTheme="majorBidi" w:hAnsiTheme="majorBidi" w:cstheme="majorBidi"/>
          <w:color w:val="24140D"/>
          <w:sz w:val="22"/>
          <w:szCs w:val="22"/>
        </w:rPr>
        <w:t xml:space="preserve">, status </w:t>
      </w:r>
      <w:proofErr w:type="spellStart"/>
      <w:r w:rsidRPr="00D82075">
        <w:rPr>
          <w:rFonts w:asciiTheme="majorBidi" w:hAnsiTheme="majorBidi" w:cstheme="majorBidi"/>
          <w:color w:val="24140D"/>
          <w:sz w:val="22"/>
          <w:szCs w:val="22"/>
        </w:rPr>
        <w:t>perkawinan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pelaksanaan</w:t>
      </w:r>
      <w:proofErr w:type="spellEnd"/>
      <w:r w:rsidRPr="00D82075">
        <w:rPr>
          <w:rFonts w:asciiTheme="majorBidi" w:hAnsiTheme="majorBidi" w:cstheme="majorBidi"/>
          <w:color w:val="24140D"/>
          <w:sz w:val="22"/>
          <w:szCs w:val="22"/>
        </w:rPr>
        <w:t xml:space="preserve"> IPSG. Pendidikan, status </w:t>
      </w:r>
      <w:proofErr w:type="spellStart"/>
      <w:r w:rsidRPr="00D82075">
        <w:rPr>
          <w:rFonts w:asciiTheme="majorBidi" w:hAnsiTheme="majorBidi" w:cstheme="majorBidi"/>
          <w:color w:val="24140D"/>
          <w:sz w:val="22"/>
          <w:szCs w:val="22"/>
        </w:rPr>
        <w:t>pekerjaan</w:t>
      </w:r>
      <w:proofErr w:type="spellEnd"/>
      <w:r w:rsidRPr="00D82075">
        <w:rPr>
          <w:rFonts w:asciiTheme="majorBidi" w:hAnsiTheme="majorBidi" w:cstheme="majorBidi"/>
          <w:color w:val="24140D"/>
          <w:sz w:val="22"/>
          <w:szCs w:val="22"/>
        </w:rPr>
        <w:t xml:space="preserve">, masa </w:t>
      </w:r>
      <w:proofErr w:type="spellStart"/>
      <w:r w:rsidRPr="00D82075">
        <w:rPr>
          <w:rFonts w:asciiTheme="majorBidi" w:hAnsiTheme="majorBidi" w:cstheme="majorBidi"/>
          <w:color w:val="24140D"/>
          <w:sz w:val="22"/>
          <w:szCs w:val="22"/>
        </w:rPr>
        <w:t>kerja</w:t>
      </w:r>
      <w:proofErr w:type="spellEnd"/>
      <w:r w:rsidRPr="00D82075">
        <w:rPr>
          <w:rFonts w:asciiTheme="majorBidi" w:hAnsiTheme="majorBidi" w:cstheme="majorBidi"/>
          <w:color w:val="24140D"/>
          <w:sz w:val="22"/>
          <w:szCs w:val="22"/>
        </w:rPr>
        <w:t xml:space="preserve">, dan </w:t>
      </w:r>
      <w:proofErr w:type="spellStart"/>
      <w:r w:rsidRPr="00D82075">
        <w:rPr>
          <w:rFonts w:asciiTheme="majorBidi" w:hAnsiTheme="majorBidi" w:cstheme="majorBidi"/>
          <w:color w:val="24140D"/>
          <w:sz w:val="22"/>
          <w:szCs w:val="22"/>
        </w:rPr>
        <w:t>motivasi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memiliki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hubungan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IPSG. Pendidikan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odds ratio = 33,469 dan </w:t>
      </w:r>
      <w:proofErr w:type="spellStart"/>
      <w:r w:rsidRPr="00D82075">
        <w:rPr>
          <w:rFonts w:asciiTheme="majorBidi" w:hAnsiTheme="majorBidi" w:cstheme="majorBidi"/>
          <w:color w:val="24140D"/>
          <w:sz w:val="22"/>
          <w:szCs w:val="22"/>
        </w:rPr>
        <w:t>kebutuhan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berprestasi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odds ratio = 9,669 </w:t>
      </w:r>
      <w:proofErr w:type="spellStart"/>
      <w:r w:rsidRPr="00D82075">
        <w:rPr>
          <w:rFonts w:asciiTheme="majorBidi" w:hAnsiTheme="majorBidi" w:cstheme="majorBidi"/>
          <w:color w:val="24140D"/>
          <w:sz w:val="22"/>
          <w:szCs w:val="22"/>
        </w:rPr>
        <w:t>merupakan</w:t>
      </w:r>
      <w:proofErr w:type="spellEnd"/>
      <w:r w:rsidRPr="00D82075">
        <w:rPr>
          <w:rFonts w:asciiTheme="majorBidi" w:hAnsiTheme="majorBidi" w:cstheme="majorBidi"/>
          <w:color w:val="24140D"/>
          <w:sz w:val="22"/>
          <w:szCs w:val="22"/>
        </w:rPr>
        <w:t xml:space="preserve"> sub </w:t>
      </w:r>
      <w:proofErr w:type="spellStart"/>
      <w:r w:rsidRPr="00D82075">
        <w:rPr>
          <w:rFonts w:asciiTheme="majorBidi" w:hAnsiTheme="majorBidi" w:cstheme="majorBidi"/>
          <w:color w:val="24140D"/>
          <w:sz w:val="22"/>
          <w:szCs w:val="22"/>
        </w:rPr>
        <w:t>variabel</w:t>
      </w:r>
      <w:proofErr w:type="spellEnd"/>
      <w:r w:rsidRPr="00D82075">
        <w:rPr>
          <w:rFonts w:asciiTheme="majorBidi" w:hAnsiTheme="majorBidi" w:cstheme="majorBidi"/>
          <w:color w:val="24140D"/>
          <w:sz w:val="22"/>
          <w:szCs w:val="22"/>
        </w:rPr>
        <w:t xml:space="preserve"> yang </w:t>
      </w:r>
      <w:proofErr w:type="spellStart"/>
      <w:r w:rsidRPr="00D82075">
        <w:rPr>
          <w:rFonts w:asciiTheme="majorBidi" w:hAnsiTheme="majorBidi" w:cstheme="majorBidi"/>
          <w:color w:val="24140D"/>
          <w:sz w:val="22"/>
          <w:szCs w:val="22"/>
        </w:rPr>
        <w:t>berhubungan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signifikan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penerapan</w:t>
      </w:r>
      <w:proofErr w:type="spellEnd"/>
      <w:r w:rsidRPr="00D82075">
        <w:rPr>
          <w:rFonts w:asciiTheme="majorBidi" w:hAnsiTheme="majorBidi" w:cstheme="majorBidi"/>
          <w:color w:val="24140D"/>
          <w:sz w:val="22"/>
          <w:szCs w:val="22"/>
        </w:rPr>
        <w:t xml:space="preserve"> IPSG di Ruang Rawat </w:t>
      </w:r>
      <w:proofErr w:type="spellStart"/>
      <w:r w:rsidRPr="00D82075">
        <w:rPr>
          <w:rFonts w:asciiTheme="majorBidi" w:hAnsiTheme="majorBidi" w:cstheme="majorBidi"/>
          <w:color w:val="24140D"/>
          <w:sz w:val="22"/>
          <w:szCs w:val="22"/>
        </w:rPr>
        <w:t>Inap</w:t>
      </w:r>
      <w:proofErr w:type="spellEnd"/>
      <w:r w:rsidRPr="00D82075">
        <w:rPr>
          <w:rFonts w:asciiTheme="majorBidi" w:hAnsiTheme="majorBidi" w:cstheme="majorBidi"/>
          <w:color w:val="24140D"/>
          <w:sz w:val="22"/>
          <w:szCs w:val="22"/>
        </w:rPr>
        <w:t xml:space="preserve"> RSUD Aceh. </w:t>
      </w:r>
      <w:proofErr w:type="spellStart"/>
      <w:r w:rsidRPr="00D82075">
        <w:rPr>
          <w:rFonts w:asciiTheme="majorBidi" w:hAnsiTheme="majorBidi" w:cstheme="majorBidi"/>
          <w:color w:val="24140D"/>
          <w:sz w:val="22"/>
          <w:szCs w:val="22"/>
        </w:rPr>
        <w:t>Berdasarkan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hasil</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penelitian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dapat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disimpulkan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bahwa</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karakteristik</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pendidikan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perawat</w:t>
      </w:r>
      <w:proofErr w:type="spellEnd"/>
      <w:r w:rsidRPr="00D82075">
        <w:rPr>
          <w:rFonts w:asciiTheme="majorBidi" w:hAnsiTheme="majorBidi" w:cstheme="majorBidi"/>
          <w:color w:val="24140D"/>
          <w:sz w:val="22"/>
          <w:szCs w:val="22"/>
        </w:rPr>
        <w:t xml:space="preserve"> dan </w:t>
      </w:r>
      <w:proofErr w:type="spellStart"/>
      <w:r w:rsidRPr="00D82075">
        <w:rPr>
          <w:rFonts w:asciiTheme="majorBidi" w:hAnsiTheme="majorBidi" w:cstheme="majorBidi"/>
          <w:color w:val="24140D"/>
          <w:sz w:val="22"/>
          <w:szCs w:val="22"/>
        </w:rPr>
        <w:t>kebutuhan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berprestasi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merupakan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prediktor</w:t>
      </w:r>
      <w:proofErr w:type="spellEnd"/>
      <w:r w:rsidRPr="00D82075">
        <w:rPr>
          <w:rFonts w:asciiTheme="majorBidi" w:hAnsiTheme="majorBidi" w:cstheme="majorBidi"/>
          <w:color w:val="24140D"/>
          <w:sz w:val="22"/>
          <w:szCs w:val="22"/>
        </w:rPr>
        <w:t xml:space="preserve"> paling </w:t>
      </w:r>
      <w:proofErr w:type="spellStart"/>
      <w:r w:rsidRPr="00D82075">
        <w:rPr>
          <w:rFonts w:asciiTheme="majorBidi" w:hAnsiTheme="majorBidi" w:cstheme="majorBidi"/>
          <w:color w:val="24140D"/>
          <w:sz w:val="22"/>
          <w:szCs w:val="22"/>
        </w:rPr>
        <w:t>signifikan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terkait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penerapan</w:t>
      </w:r>
      <w:proofErr w:type="spellEnd"/>
      <w:r w:rsidRPr="00D82075">
        <w:rPr>
          <w:rFonts w:asciiTheme="majorBidi" w:hAnsiTheme="majorBidi" w:cstheme="majorBidi"/>
          <w:color w:val="24140D"/>
          <w:sz w:val="22"/>
          <w:szCs w:val="22"/>
        </w:rPr>
        <w:t xml:space="preserve"> IPSG di Ruang Rawat </w:t>
      </w:r>
      <w:proofErr w:type="spellStart"/>
      <w:r w:rsidRPr="00D82075">
        <w:rPr>
          <w:rFonts w:asciiTheme="majorBidi" w:hAnsiTheme="majorBidi" w:cstheme="majorBidi"/>
          <w:color w:val="24140D"/>
          <w:sz w:val="22"/>
          <w:szCs w:val="22"/>
        </w:rPr>
        <w:t>Inap</w:t>
      </w:r>
      <w:proofErr w:type="spellEnd"/>
      <w:r w:rsidRPr="00D82075">
        <w:rPr>
          <w:rFonts w:asciiTheme="majorBidi" w:hAnsiTheme="majorBidi" w:cstheme="majorBidi"/>
          <w:color w:val="24140D"/>
          <w:sz w:val="22"/>
          <w:szCs w:val="22"/>
        </w:rPr>
        <w:t xml:space="preserve"> RS </w:t>
      </w:r>
      <w:proofErr w:type="spellStart"/>
      <w:r w:rsidRPr="00D82075">
        <w:rPr>
          <w:rFonts w:asciiTheme="majorBidi" w:hAnsiTheme="majorBidi" w:cstheme="majorBidi"/>
          <w:color w:val="24140D"/>
          <w:sz w:val="22"/>
          <w:szCs w:val="22"/>
        </w:rPr>
        <w:t>Pemerintah</w:t>
      </w:r>
      <w:proofErr w:type="spellEnd"/>
      <w:r w:rsidRPr="00D82075">
        <w:rPr>
          <w:rFonts w:asciiTheme="majorBidi" w:hAnsiTheme="majorBidi" w:cstheme="majorBidi"/>
          <w:color w:val="24140D"/>
          <w:sz w:val="22"/>
          <w:szCs w:val="22"/>
        </w:rPr>
        <w:t xml:space="preserve"> Aceh. </w:t>
      </w:r>
      <w:proofErr w:type="spellStart"/>
      <w:r w:rsidRPr="00D82075">
        <w:rPr>
          <w:rFonts w:asciiTheme="majorBidi" w:hAnsiTheme="majorBidi" w:cstheme="majorBidi"/>
          <w:color w:val="24140D"/>
          <w:sz w:val="22"/>
          <w:szCs w:val="22"/>
        </w:rPr>
        <w:t>Penerapan</w:t>
      </w:r>
      <w:proofErr w:type="spellEnd"/>
      <w:r w:rsidRPr="00D82075">
        <w:rPr>
          <w:rFonts w:asciiTheme="majorBidi" w:hAnsiTheme="majorBidi" w:cstheme="majorBidi"/>
          <w:color w:val="24140D"/>
          <w:sz w:val="22"/>
          <w:szCs w:val="22"/>
        </w:rPr>
        <w:t xml:space="preserve"> IPSG di Ruang Rawat </w:t>
      </w:r>
      <w:proofErr w:type="spellStart"/>
      <w:r w:rsidRPr="00D82075">
        <w:rPr>
          <w:rFonts w:asciiTheme="majorBidi" w:hAnsiTheme="majorBidi" w:cstheme="majorBidi"/>
          <w:color w:val="24140D"/>
          <w:sz w:val="22"/>
          <w:szCs w:val="22"/>
        </w:rPr>
        <w:t>Inap</w:t>
      </w:r>
      <w:proofErr w:type="spellEnd"/>
      <w:r w:rsidRPr="00D82075">
        <w:rPr>
          <w:rFonts w:asciiTheme="majorBidi" w:hAnsiTheme="majorBidi" w:cstheme="majorBidi"/>
          <w:color w:val="24140D"/>
          <w:sz w:val="22"/>
          <w:szCs w:val="22"/>
        </w:rPr>
        <w:t xml:space="preserve"> RS Aceh </w:t>
      </w:r>
      <w:proofErr w:type="spellStart"/>
      <w:r w:rsidRPr="00D82075">
        <w:rPr>
          <w:rFonts w:asciiTheme="majorBidi" w:hAnsiTheme="majorBidi" w:cstheme="majorBidi"/>
          <w:color w:val="24140D"/>
          <w:sz w:val="22"/>
          <w:szCs w:val="22"/>
        </w:rPr>
        <w:t>dapat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terus</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ditingkatkan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dengan</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selalu</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memotivasi</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perawat</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memberikan</w:t>
      </w:r>
      <w:proofErr w:type="spellEnd"/>
      <w:r w:rsidRPr="00D82075">
        <w:rPr>
          <w:rFonts w:asciiTheme="majorBidi" w:hAnsiTheme="majorBidi" w:cstheme="majorBidi"/>
          <w:color w:val="24140D"/>
          <w:sz w:val="22"/>
          <w:szCs w:val="22"/>
        </w:rPr>
        <w:t xml:space="preserve"> reward, dan </w:t>
      </w:r>
      <w:proofErr w:type="spellStart"/>
      <w:r w:rsidRPr="00D82075">
        <w:rPr>
          <w:rFonts w:asciiTheme="majorBidi" w:hAnsiTheme="majorBidi" w:cstheme="majorBidi"/>
          <w:color w:val="24140D"/>
          <w:sz w:val="22"/>
          <w:szCs w:val="22"/>
        </w:rPr>
        <w:t>mendorong</w:t>
      </w:r>
      <w:proofErr w:type="spellEnd"/>
      <w:r w:rsidRPr="00D82075">
        <w:rPr>
          <w:rFonts w:asciiTheme="majorBidi" w:hAnsiTheme="majorBidi" w:cstheme="majorBidi"/>
          <w:color w:val="24140D"/>
          <w:sz w:val="22"/>
          <w:szCs w:val="22"/>
        </w:rPr>
        <w:t xml:space="preserve"> </w:t>
      </w:r>
      <w:proofErr w:type="spellStart"/>
      <w:r w:rsidRPr="00D82075">
        <w:rPr>
          <w:rFonts w:asciiTheme="majorBidi" w:hAnsiTheme="majorBidi" w:cstheme="majorBidi"/>
          <w:color w:val="24140D"/>
          <w:sz w:val="22"/>
          <w:szCs w:val="22"/>
        </w:rPr>
        <w:t>sikap</w:t>
      </w:r>
      <w:proofErr w:type="spellEnd"/>
      <w:r w:rsidRPr="00D82075">
        <w:rPr>
          <w:rFonts w:asciiTheme="majorBidi" w:hAnsiTheme="majorBidi" w:cstheme="majorBidi"/>
          <w:color w:val="24140D"/>
          <w:sz w:val="22"/>
          <w:szCs w:val="22"/>
        </w:rPr>
        <w:t xml:space="preserve"> need for achievement, affiliation dan need for power.</w:t>
      </w:r>
      <w:r w:rsidR="00A63427" w:rsidRPr="00A63427">
        <w:rPr>
          <w:rFonts w:asciiTheme="majorBidi" w:hAnsiTheme="majorBidi" w:cstheme="majorBidi"/>
          <w:color w:val="24140D"/>
          <w:sz w:val="22"/>
          <w:szCs w:val="22"/>
          <w:lang w:val="id-ID"/>
        </w:rPr>
        <w:t>.</w:t>
      </w:r>
    </w:p>
    <w:p w14:paraId="0996CF87" w14:textId="3329B4E1" w:rsidR="0088275B" w:rsidRPr="00076A24" w:rsidRDefault="0088275B" w:rsidP="0088275B">
      <w:pPr>
        <w:shd w:val="clear" w:color="auto" w:fill="FFFFFF"/>
        <w:spacing w:after="210"/>
        <w:rPr>
          <w:rFonts w:asciiTheme="majorBidi" w:hAnsiTheme="majorBidi" w:cstheme="majorBidi"/>
          <w:color w:val="24140D"/>
          <w:sz w:val="22"/>
          <w:szCs w:val="22"/>
        </w:rPr>
      </w:pPr>
      <w:r w:rsidRPr="00076A24">
        <w:rPr>
          <w:rFonts w:asciiTheme="majorBidi" w:hAnsiTheme="majorBidi" w:cstheme="majorBidi"/>
          <w:b/>
          <w:bCs/>
          <w:color w:val="24140D"/>
          <w:sz w:val="22"/>
          <w:szCs w:val="22"/>
        </w:rPr>
        <w:t>K</w:t>
      </w:r>
      <w:r w:rsidR="005D3D2B" w:rsidRPr="00076A24">
        <w:rPr>
          <w:rFonts w:asciiTheme="majorBidi" w:hAnsiTheme="majorBidi" w:cstheme="majorBidi"/>
          <w:b/>
          <w:bCs/>
          <w:color w:val="24140D"/>
          <w:sz w:val="22"/>
          <w:szCs w:val="22"/>
        </w:rPr>
        <w:t xml:space="preserve">ata </w:t>
      </w:r>
      <w:proofErr w:type="spellStart"/>
      <w:r w:rsidR="005D3D2B" w:rsidRPr="00076A24">
        <w:rPr>
          <w:rFonts w:asciiTheme="majorBidi" w:hAnsiTheme="majorBidi" w:cstheme="majorBidi"/>
          <w:b/>
          <w:bCs/>
          <w:color w:val="24140D"/>
          <w:sz w:val="22"/>
          <w:szCs w:val="22"/>
        </w:rPr>
        <w:t>Kunci</w:t>
      </w:r>
      <w:proofErr w:type="spellEnd"/>
      <w:r w:rsidRPr="00076A24">
        <w:rPr>
          <w:rFonts w:asciiTheme="majorBidi" w:hAnsiTheme="majorBidi" w:cstheme="majorBidi"/>
          <w:b/>
          <w:bCs/>
          <w:color w:val="24140D"/>
          <w:sz w:val="22"/>
          <w:szCs w:val="22"/>
        </w:rPr>
        <w:t>:</w:t>
      </w:r>
      <w:r w:rsidRPr="00076A24">
        <w:rPr>
          <w:rFonts w:asciiTheme="majorBidi" w:hAnsiTheme="majorBidi" w:cstheme="majorBidi"/>
          <w:color w:val="24140D"/>
          <w:sz w:val="22"/>
          <w:szCs w:val="22"/>
        </w:rPr>
        <w:t> </w:t>
      </w:r>
      <w:proofErr w:type="spellStart"/>
      <w:r w:rsidR="005D3D2B" w:rsidRPr="00076A24">
        <w:rPr>
          <w:rFonts w:asciiTheme="majorBidi" w:hAnsiTheme="majorBidi" w:cstheme="majorBidi"/>
          <w:color w:val="24140D"/>
          <w:sz w:val="22"/>
          <w:szCs w:val="22"/>
        </w:rPr>
        <w:t>Iplementasi</w:t>
      </w:r>
      <w:proofErr w:type="spellEnd"/>
      <w:r w:rsidR="005D3D2B" w:rsidRPr="00076A24">
        <w:rPr>
          <w:rFonts w:asciiTheme="majorBidi" w:hAnsiTheme="majorBidi" w:cstheme="majorBidi"/>
          <w:color w:val="24140D"/>
          <w:sz w:val="22"/>
          <w:szCs w:val="22"/>
        </w:rPr>
        <w:t xml:space="preserve">, IPSG, </w:t>
      </w:r>
      <w:proofErr w:type="spellStart"/>
      <w:r w:rsidR="005D3D2B" w:rsidRPr="00076A24">
        <w:rPr>
          <w:rFonts w:asciiTheme="majorBidi" w:hAnsiTheme="majorBidi" w:cstheme="majorBidi"/>
          <w:color w:val="24140D"/>
          <w:sz w:val="22"/>
          <w:szCs w:val="22"/>
        </w:rPr>
        <w:t>Motivasi</w:t>
      </w:r>
      <w:proofErr w:type="spellEnd"/>
      <w:r w:rsidR="005D3D2B" w:rsidRPr="00076A24">
        <w:rPr>
          <w:rFonts w:asciiTheme="majorBidi" w:hAnsiTheme="majorBidi" w:cstheme="majorBidi"/>
          <w:color w:val="24140D"/>
          <w:sz w:val="22"/>
          <w:szCs w:val="22"/>
        </w:rPr>
        <w:t xml:space="preserve">, </w:t>
      </w:r>
      <w:proofErr w:type="spellStart"/>
      <w:r w:rsidR="005D3D2B" w:rsidRPr="00076A24">
        <w:rPr>
          <w:rFonts w:asciiTheme="majorBidi" w:hAnsiTheme="majorBidi" w:cstheme="majorBidi"/>
          <w:color w:val="24140D"/>
          <w:sz w:val="22"/>
          <w:szCs w:val="22"/>
        </w:rPr>
        <w:t>Perawat</w:t>
      </w:r>
      <w:proofErr w:type="spellEnd"/>
    </w:p>
    <w:p w14:paraId="79A436DF" w14:textId="620CEAA3" w:rsidR="0088275B" w:rsidRDefault="0088275B" w:rsidP="00D73172">
      <w:pPr>
        <w:spacing w:after="120"/>
        <w:jc w:val="center"/>
        <w:rPr>
          <w:b/>
          <w:i/>
          <w:sz w:val="22"/>
          <w:szCs w:val="22"/>
        </w:rPr>
      </w:pPr>
    </w:p>
    <w:p w14:paraId="24925352" w14:textId="1C933E0B" w:rsidR="00D82075" w:rsidRDefault="00D82075" w:rsidP="00D73172">
      <w:pPr>
        <w:spacing w:after="120"/>
        <w:jc w:val="center"/>
        <w:rPr>
          <w:b/>
          <w:i/>
          <w:sz w:val="22"/>
          <w:szCs w:val="22"/>
        </w:rPr>
      </w:pPr>
    </w:p>
    <w:p w14:paraId="57BFE9E3" w14:textId="77777777" w:rsidR="00D82075" w:rsidRPr="00076A24" w:rsidRDefault="00D82075" w:rsidP="00D73172">
      <w:pPr>
        <w:spacing w:after="120"/>
        <w:jc w:val="center"/>
        <w:rPr>
          <w:b/>
          <w:i/>
          <w:sz w:val="22"/>
          <w:szCs w:val="22"/>
        </w:rPr>
      </w:pPr>
    </w:p>
    <w:p w14:paraId="2BD9F822" w14:textId="14C1342F" w:rsidR="0088275B" w:rsidRPr="00076A24" w:rsidRDefault="004966DE" w:rsidP="0088275B">
      <w:pPr>
        <w:shd w:val="clear" w:color="auto" w:fill="FFFFFF"/>
        <w:spacing w:after="210"/>
        <w:rPr>
          <w:rFonts w:asciiTheme="majorBidi" w:hAnsiTheme="majorBidi" w:cstheme="majorBidi"/>
          <w:b/>
          <w:bCs/>
          <w:color w:val="24140D"/>
          <w:sz w:val="22"/>
          <w:szCs w:val="22"/>
        </w:rPr>
      </w:pPr>
      <w:r w:rsidRPr="00076A24">
        <w:rPr>
          <w:rFonts w:asciiTheme="majorBidi" w:hAnsiTheme="majorBidi" w:cstheme="majorBidi"/>
          <w:b/>
          <w:bCs/>
          <w:color w:val="24140D"/>
          <w:sz w:val="22"/>
          <w:szCs w:val="22"/>
        </w:rPr>
        <w:lastRenderedPageBreak/>
        <w:t>Introduction</w:t>
      </w:r>
    </w:p>
    <w:p w14:paraId="68FE04CA" w14:textId="18470DE2" w:rsidR="004966DE" w:rsidRPr="00076A24" w:rsidRDefault="004966DE" w:rsidP="004966DE">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 xml:space="preserve">Patient safety is very important to provide a good health </w:t>
      </w:r>
      <w:r w:rsidR="00076A24" w:rsidRPr="00076A24">
        <w:rPr>
          <w:rFonts w:asciiTheme="majorBidi" w:hAnsiTheme="majorBidi" w:cstheme="majorBidi"/>
          <w:color w:val="24140D"/>
          <w:sz w:val="22"/>
          <w:szCs w:val="22"/>
        </w:rPr>
        <w:t>service</w:t>
      </w:r>
      <w:r w:rsidRPr="00076A24">
        <w:rPr>
          <w:rFonts w:asciiTheme="majorBidi" w:hAnsiTheme="majorBidi" w:cstheme="majorBidi"/>
          <w:color w:val="24140D"/>
          <w:sz w:val="22"/>
          <w:szCs w:val="22"/>
        </w:rPr>
        <w:t>. There is an evident consensus that quality healthcare worldwide must be effective, safe, and patient-centered</w:t>
      </w:r>
      <w:r w:rsidR="00792FE6">
        <w:rPr>
          <w:rFonts w:asciiTheme="majorBidi" w:hAnsiTheme="majorBidi" w:cstheme="majorBidi"/>
          <w:color w:val="24140D"/>
          <w:sz w:val="22"/>
          <w:szCs w:val="22"/>
        </w:rPr>
        <w:t xml:space="preserve"> </w:t>
      </w:r>
      <w:r w:rsidR="00792FE6">
        <w:rPr>
          <w:rFonts w:asciiTheme="majorBidi" w:hAnsiTheme="majorBidi" w:cstheme="majorBidi"/>
          <w:color w:val="24140D"/>
          <w:sz w:val="22"/>
          <w:szCs w:val="22"/>
        </w:rPr>
        <w:fldChar w:fldCharType="begin" w:fldLock="1"/>
      </w:r>
      <w:r w:rsidR="00B0660A">
        <w:rPr>
          <w:rFonts w:asciiTheme="majorBidi" w:hAnsiTheme="majorBidi" w:cstheme="majorBidi"/>
          <w:color w:val="24140D"/>
          <w:sz w:val="22"/>
          <w:szCs w:val="22"/>
        </w:rPr>
        <w:instrText>ADDIN CSL_CITATION {"citationItems":[{"id":"ITEM-1","itemData":{"DOI":"10.24198/mkk.v2i2.22765","abstract":"Pelayanan keperawatan merupakan pelayanan profesional sebagai bagian integral dari pelayanan kesehatan. Kualitas pelayanan mengacu pada sejauh mana layanan kesehatan dapat meningkat dan konsisten sesuai perkembangan pengetahuan profesional. Layanan kesehatan sesuai dengan alur pelayanan meliputi pre-admission, chec in process, stay, discharge and post-stay experience. Kajian ini bertujuan untuk meningkatkan kepuasan pasien (patient satisfaction) dan kualitas hidup pasien (quality of life). Metode pengumpulan data observasi menggunakan instrumen kualitas pelayanan, indepth interview dengan nara sumber, observasi langsung ke lapangan terkait proses keperawatan, dan telaah dokumen di ruang rawat inap, poliklinik dan IGD. hasil SWOT analisis diperoleh prioritas perbaikan analisis situasi melalui kegiatan In House Training (IHT) SP2KP Dan Role Play Teknik Komunikasi SBAR dan TBAK dengan hasil tingkat Pengetahuan dari 57 % naik menjadi 69 %. Terdapat 2 ruang model SP2KP adalah ruang Marjan Bawah dan Agate Atas. Kajian situasional diperoleh data-data yang mendukung terhadap proses pelayanan kesehatan malalui alur pasien dari mulai pasien masuk hingga keluar meliputi kualitas pelayanan pasien berdasarkan peran dan fungsi keperawatan. Berfokus pada pilar tata kelola klinis sistem penjaminan mutu dan audit klinis serta staffing dan pengembangan profesional (CPD). Perencanaan perbaikan strategis berdasarkan prioritas rawat inap RSUD dr. Slamet Garut yang berfokus pada quality improvement meliputi 5M man, material, money, method dan machine. Beberapa rangkaian kegiatan yang kami rencanakan dalam mendukung intervensi dan implementasi berdasarkan kajian situasi yang telah dilakukan. Berdasarkan plan of action intervensi dilakukan terhadap peningkatan man melalui knowledge, skill dan attitude. Kata Kunci : Kualitas pelayanan (service quality), pilar tata kelola klinis, quality improvement, SP2KP.","author":[{"dropping-particle":"","family":"Meirawaty","given":"Gina","non-dropping-particle":"","parse-names":false,"suffix":""},{"dropping-particle":"","family":"Yudianto","given":"Kurniawan","non-dropping-particle":"","parse-names":false,"suffix":""}],"container-title":"Media Karya Kesehatan","id":"ITEM-1","issue":"2","issued":{"date-parts":[["2019"]]},"title":"Field Experience : Manajemen Strategis pada Proses Manajemen Keperawatan","type":"article-journal","volume":"2"},"uris":["http://www.mendeley.com/documents/?uuid=8af76285-3403-4c48-90b8-1df77051f255"]}],"mendeley":{"formattedCitation":"(Meirawaty &amp; Yudianto, 2019)","plainTextFormattedCitation":"(Meirawaty &amp; Yudianto, 2019)","previouslyFormattedCitation":"(Meirawaty &amp; Yudianto, 2019)"},"properties":{"noteIndex":0},"schema":"https://github.com/citation-style-language/schema/raw/master/csl-citation.json"}</w:instrText>
      </w:r>
      <w:r w:rsidR="00792FE6">
        <w:rPr>
          <w:rFonts w:asciiTheme="majorBidi" w:hAnsiTheme="majorBidi" w:cstheme="majorBidi"/>
          <w:color w:val="24140D"/>
          <w:sz w:val="22"/>
          <w:szCs w:val="22"/>
        </w:rPr>
        <w:fldChar w:fldCharType="separate"/>
      </w:r>
      <w:r w:rsidR="00792FE6" w:rsidRPr="00792FE6">
        <w:rPr>
          <w:rFonts w:asciiTheme="majorBidi" w:hAnsiTheme="majorBidi" w:cstheme="majorBidi"/>
          <w:noProof/>
          <w:color w:val="24140D"/>
          <w:sz w:val="22"/>
          <w:szCs w:val="22"/>
        </w:rPr>
        <w:t>(Meirawaty &amp; Yudianto, 2019)</w:t>
      </w:r>
      <w:r w:rsidR="00792FE6">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In addition, to realize the benefits of quality healthcare, health services must be on time, fair, integrated, and efficient. To ensure the successful implementation of patient safety strategy, it requires clear policies, leadership capacity, data to increase patient safety, skilled healthcare professionals, and effective patient involvement in their healthcare</w:t>
      </w:r>
      <w:r w:rsidR="00076A24">
        <w:rPr>
          <w:rFonts w:asciiTheme="majorBidi" w:hAnsiTheme="majorBidi" w:cstheme="majorBidi"/>
          <w:color w:val="24140D"/>
          <w:sz w:val="22"/>
          <w:szCs w:val="22"/>
          <w:lang w:val="id-ID"/>
        </w:rPr>
        <w:t xml:space="preserve"> </w:t>
      </w:r>
      <w:r w:rsidR="00076A24">
        <w:rPr>
          <w:rFonts w:asciiTheme="majorBidi" w:hAnsiTheme="majorBidi" w:cstheme="majorBidi"/>
          <w:color w:val="24140D"/>
          <w:sz w:val="22"/>
          <w:szCs w:val="22"/>
          <w:lang w:val="id-ID"/>
        </w:rPr>
        <w:fldChar w:fldCharType="begin" w:fldLock="1"/>
      </w:r>
      <w:r w:rsidR="00076A24">
        <w:rPr>
          <w:rFonts w:asciiTheme="majorBidi" w:hAnsiTheme="majorBidi" w:cstheme="majorBidi"/>
          <w:color w:val="24140D"/>
          <w:sz w:val="22"/>
          <w:szCs w:val="22"/>
          <w:lang w:val="id-ID"/>
        </w:rPr>
        <w:instrText>ADDIN CSL_CITATION {"citationItems":[{"id":"ITEM-1","itemData":{"author":[{"dropping-particle":"","family":"Vincent","given":"C","non-dropping-particle":"","parse-names":false,"suffix":""}],"edition":"2","id":"ITEM-1","issued":{"date-parts":[["2011"]]},"publisher":"A John Wiley &amp; Sons, Ltd","publisher-place":"UK","title":"Patient safety","type":"book"},"uris":["http://www.mendeley.com/documents/?uuid=b22180c3-36e9-441a-8be7-75200c56014d"]}],"mendeley":{"formattedCitation":"(Vincent, 2011)","plainTextFormattedCitation":"(Vincent, 2011)","previouslyFormattedCitation":"(Vincent, 2011)"},"properties":{"noteIndex":0},"schema":"https://github.com/citation-style-language/schema/raw/master/csl-citation.json"}</w:instrText>
      </w:r>
      <w:r w:rsidR="00076A24">
        <w:rPr>
          <w:rFonts w:asciiTheme="majorBidi" w:hAnsiTheme="majorBidi" w:cstheme="majorBidi"/>
          <w:color w:val="24140D"/>
          <w:sz w:val="22"/>
          <w:szCs w:val="22"/>
          <w:lang w:val="id-ID"/>
        </w:rPr>
        <w:fldChar w:fldCharType="separate"/>
      </w:r>
      <w:r w:rsidR="00076A24" w:rsidRPr="00076A24">
        <w:rPr>
          <w:rFonts w:asciiTheme="majorBidi" w:hAnsiTheme="majorBidi" w:cstheme="majorBidi"/>
          <w:noProof/>
          <w:color w:val="24140D"/>
          <w:sz w:val="22"/>
          <w:szCs w:val="22"/>
          <w:lang w:val="id-ID"/>
        </w:rPr>
        <w:t>(Vincent, 2011)</w:t>
      </w:r>
      <w:r w:rsidR="00076A24">
        <w:rPr>
          <w:rFonts w:asciiTheme="majorBidi" w:hAnsiTheme="majorBidi" w:cstheme="majorBidi"/>
          <w:color w:val="24140D"/>
          <w:sz w:val="22"/>
          <w:szCs w:val="22"/>
          <w:lang w:val="id-ID"/>
        </w:rPr>
        <w:fldChar w:fldCharType="end"/>
      </w:r>
      <w:r w:rsidRPr="00076A24">
        <w:rPr>
          <w:rFonts w:asciiTheme="majorBidi" w:hAnsiTheme="majorBidi" w:cstheme="majorBidi"/>
          <w:color w:val="24140D"/>
          <w:sz w:val="22"/>
          <w:szCs w:val="22"/>
        </w:rPr>
        <w:t>.</w:t>
      </w:r>
    </w:p>
    <w:p w14:paraId="2BF7621F" w14:textId="089005EC" w:rsidR="004966DE" w:rsidRPr="00076A24" w:rsidRDefault="004966DE" w:rsidP="00076A24">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WHO</w:t>
      </w:r>
      <w:r w:rsidR="00076A24">
        <w:rPr>
          <w:rFonts w:asciiTheme="majorBidi" w:hAnsiTheme="majorBidi" w:cstheme="majorBidi"/>
          <w:color w:val="24140D"/>
          <w:sz w:val="22"/>
          <w:szCs w:val="22"/>
          <w:lang w:val="id-ID"/>
        </w:rPr>
        <w:t xml:space="preserve"> </w:t>
      </w:r>
      <w:r w:rsidR="00076A24">
        <w:rPr>
          <w:rFonts w:asciiTheme="majorBidi" w:hAnsiTheme="majorBidi" w:cstheme="majorBidi"/>
          <w:color w:val="24140D"/>
          <w:sz w:val="22"/>
          <w:szCs w:val="22"/>
          <w:lang w:val="id-ID"/>
        </w:rPr>
        <w:fldChar w:fldCharType="begin" w:fldLock="1"/>
      </w:r>
      <w:r w:rsidR="00076A24">
        <w:rPr>
          <w:rFonts w:asciiTheme="majorBidi" w:hAnsiTheme="majorBidi" w:cstheme="majorBidi"/>
          <w:color w:val="24140D"/>
          <w:sz w:val="22"/>
          <w:szCs w:val="22"/>
          <w:lang w:val="id-ID"/>
        </w:rPr>
        <w:instrText>ADDIN CSL_CITATION {"citationItems":[{"id":"ITEM-1","itemData":{"URL":"https://www.who.int/news-room/fact- sheets/detail/patient-safety","author":[{"dropping-particle":"","family":"WHO","given":"","non-dropping-particle":"","parse-names":false,"suffix":""}],"id":"ITEM-1","issued":{"date-parts":[["2019"]]},"title":"Patient Safety","type":"webpage"},"suppress-author":1,"uris":["http://www.mendeley.com/documents/?uuid=ca4287f7-2355-4a22-8541-4b319ad6e533"]}],"mendeley":{"formattedCitation":"(2019)","plainTextFormattedCitation":"(2019)","previouslyFormattedCitation":"(2019)"},"properties":{"noteIndex":0},"schema":"https://github.com/citation-style-language/schema/raw/master/csl-citation.json"}</w:instrText>
      </w:r>
      <w:r w:rsidR="00076A24">
        <w:rPr>
          <w:rFonts w:asciiTheme="majorBidi" w:hAnsiTheme="majorBidi" w:cstheme="majorBidi"/>
          <w:color w:val="24140D"/>
          <w:sz w:val="22"/>
          <w:szCs w:val="22"/>
          <w:lang w:val="id-ID"/>
        </w:rPr>
        <w:fldChar w:fldCharType="separate"/>
      </w:r>
      <w:r w:rsidR="00076A24" w:rsidRPr="00076A24">
        <w:rPr>
          <w:rFonts w:asciiTheme="majorBidi" w:hAnsiTheme="majorBidi" w:cstheme="majorBidi"/>
          <w:noProof/>
          <w:color w:val="24140D"/>
          <w:sz w:val="22"/>
          <w:szCs w:val="22"/>
          <w:lang w:val="id-ID"/>
        </w:rPr>
        <w:t>(2019)</w:t>
      </w:r>
      <w:r w:rsidR="00076A24">
        <w:rPr>
          <w:rFonts w:asciiTheme="majorBidi" w:hAnsiTheme="majorBidi" w:cstheme="majorBidi"/>
          <w:color w:val="24140D"/>
          <w:sz w:val="22"/>
          <w:szCs w:val="22"/>
          <w:lang w:val="id-ID"/>
        </w:rPr>
        <w:fldChar w:fldCharType="end"/>
      </w:r>
      <w:r w:rsidRPr="00076A24">
        <w:rPr>
          <w:rFonts w:asciiTheme="majorBidi" w:hAnsiTheme="majorBidi" w:cstheme="majorBidi"/>
          <w:color w:val="24140D"/>
          <w:sz w:val="22"/>
          <w:szCs w:val="22"/>
        </w:rPr>
        <w:t xml:space="preserve"> stated that the unexpected event due to unsafe treatment is one of the top 10 causes of death and disability in the world. Regarding to the incidence of patient safety in high-income countries, it is estimated that one out of ten patients is harmed while receiving hospital care. Harms can be caused by various unexpected events where about 50% of them are preventable. Each year, 134 million of unexpected events occur in hospitals in low and middle-income countries due to unsafe treatment and resulted in 2.6 million deaths. WHO </w:t>
      </w:r>
      <w:r w:rsidR="00076A24">
        <w:rPr>
          <w:rFonts w:asciiTheme="majorBidi" w:hAnsiTheme="majorBidi" w:cstheme="majorBidi"/>
          <w:color w:val="24140D"/>
          <w:sz w:val="22"/>
          <w:szCs w:val="22"/>
          <w:lang w:val="id-ID"/>
        </w:rPr>
        <w:fldChar w:fldCharType="begin" w:fldLock="1"/>
      </w:r>
      <w:r w:rsidR="00076A24">
        <w:rPr>
          <w:rFonts w:asciiTheme="majorBidi" w:hAnsiTheme="majorBidi" w:cstheme="majorBidi"/>
          <w:color w:val="24140D"/>
          <w:sz w:val="22"/>
          <w:szCs w:val="22"/>
          <w:lang w:val="id-ID"/>
        </w:rPr>
        <w:instrText>ADDIN CSL_CITATION {"citationItems":[{"id":"ITEM-1","itemData":{"URL":"https://www.who.int/news-room/fact- sheets/detail/patient-safety","author":[{"dropping-particle":"","family":"WHO","given":"","non-dropping-particle":"","parse-names":false,"suffix":""}],"id":"ITEM-1","issued":{"date-parts":[["2019"]]},"title":"Patient Safety","type":"webpage"},"suppress-author":1,"uris":["http://www.mendeley.com/documents/?uuid=ca4287f7-2355-4a22-8541-4b319ad6e533"]}],"mendeley":{"formattedCitation":"(2019)","plainTextFormattedCitation":"(2019)","previouslyFormattedCitation":"(2019)"},"properties":{"noteIndex":0},"schema":"https://github.com/citation-style-language/schema/raw/master/csl-citation.json"}</w:instrText>
      </w:r>
      <w:r w:rsidR="00076A24">
        <w:rPr>
          <w:rFonts w:asciiTheme="majorBidi" w:hAnsiTheme="majorBidi" w:cstheme="majorBidi"/>
          <w:color w:val="24140D"/>
          <w:sz w:val="22"/>
          <w:szCs w:val="22"/>
          <w:lang w:val="id-ID"/>
        </w:rPr>
        <w:fldChar w:fldCharType="separate"/>
      </w:r>
      <w:r w:rsidR="00076A24" w:rsidRPr="00076A24">
        <w:rPr>
          <w:rFonts w:asciiTheme="majorBidi" w:hAnsiTheme="majorBidi" w:cstheme="majorBidi"/>
          <w:noProof/>
          <w:color w:val="24140D"/>
          <w:sz w:val="22"/>
          <w:szCs w:val="22"/>
          <w:lang w:val="id-ID"/>
        </w:rPr>
        <w:t>(2019)</w:t>
      </w:r>
      <w:r w:rsidR="00076A24">
        <w:rPr>
          <w:rFonts w:asciiTheme="majorBidi" w:hAnsiTheme="majorBidi" w:cstheme="majorBidi"/>
          <w:color w:val="24140D"/>
          <w:sz w:val="22"/>
          <w:szCs w:val="22"/>
          <w:lang w:val="id-ID"/>
        </w:rPr>
        <w:fldChar w:fldCharType="end"/>
      </w:r>
      <w:r w:rsidRPr="00076A24">
        <w:rPr>
          <w:rFonts w:asciiTheme="majorBidi" w:hAnsiTheme="majorBidi" w:cstheme="majorBidi"/>
          <w:color w:val="24140D"/>
          <w:sz w:val="22"/>
          <w:szCs w:val="22"/>
        </w:rPr>
        <w:t xml:space="preserve"> released some of the most worrying situations of patient safety, including medication errors, infections, injuries due to surgical errors, unsafe injection practices, diagnostic errors, unsafe transfusion practices, excessive radiation exposure, sepsis, and venous thromboembolism. Globally, four out of the ten patients are harmed in primary health care and outpatient care where 80% of these unexpected events were preventable. The most harmed mistakes were related to the diagnosis, prescription, and the use of drugs. In high-income countries, 15% of total hospital activities and expenditures were direct side effects of poor care. Investments in reducing patient harm can lead to significant financial savings and better patient care. Prevention that involves the patient, if done properly, can reduce the danger to the patients up to 15% </w:t>
      </w:r>
      <w:r w:rsidR="00076A24">
        <w:rPr>
          <w:rFonts w:asciiTheme="majorBidi" w:hAnsiTheme="majorBidi" w:cstheme="majorBidi"/>
          <w:color w:val="24140D"/>
          <w:sz w:val="22"/>
          <w:szCs w:val="22"/>
        </w:rPr>
        <w:fldChar w:fldCharType="begin" w:fldLock="1"/>
      </w:r>
      <w:r w:rsidR="00076A24">
        <w:rPr>
          <w:rFonts w:asciiTheme="majorBidi" w:hAnsiTheme="majorBidi" w:cstheme="majorBidi"/>
          <w:color w:val="24140D"/>
          <w:sz w:val="22"/>
          <w:szCs w:val="22"/>
        </w:rPr>
        <w:instrText>ADDIN CSL_CITATION {"citationItems":[{"id":"ITEM-1","itemData":{"URL":"https://www.who.int/news-room/fact- sheets/detail/patient-safety","author":[{"dropping-particle":"","family":"WHO","given":"","non-dropping-particle":"","parse-names":false,"suffix":""}],"id":"ITEM-1","issued":{"date-parts":[["2019"]]},"title":"Patient Safety","type":"webpage"},"uris":["http://www.mendeley.com/documents/?uuid=ca4287f7-2355-4a22-8541-4b319ad6e533"]}],"mendeley":{"formattedCitation":"(WHO, 2019)","plainTextFormattedCitation":"(WHO, 2019)","previouslyFormattedCitation":"(WHO, 2019)"},"properties":{"noteIndex":0},"schema":"https://github.com/citation-style-language/schema/raw/master/csl-citation.json"}</w:instrText>
      </w:r>
      <w:r w:rsidR="00076A24">
        <w:rPr>
          <w:rFonts w:asciiTheme="majorBidi" w:hAnsiTheme="majorBidi" w:cstheme="majorBidi"/>
          <w:color w:val="24140D"/>
          <w:sz w:val="22"/>
          <w:szCs w:val="22"/>
        </w:rPr>
        <w:fldChar w:fldCharType="separate"/>
      </w:r>
      <w:r w:rsidR="00076A24" w:rsidRPr="00076A24">
        <w:rPr>
          <w:rFonts w:asciiTheme="majorBidi" w:hAnsiTheme="majorBidi" w:cstheme="majorBidi"/>
          <w:noProof/>
          <w:color w:val="24140D"/>
          <w:sz w:val="22"/>
          <w:szCs w:val="22"/>
        </w:rPr>
        <w:t>(WHO, 2019)</w:t>
      </w:r>
      <w:r w:rsidR="00076A24">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w:t>
      </w:r>
    </w:p>
    <w:p w14:paraId="33B06DBA" w14:textId="55C3BE40" w:rsidR="004966DE" w:rsidRPr="00076A24" w:rsidRDefault="004966DE" w:rsidP="004966DE">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 xml:space="preserve">Based on reports in 2018, the most patient safety incidents that </w:t>
      </w:r>
      <w:proofErr w:type="spellStart"/>
      <w:r w:rsidRPr="00076A24">
        <w:rPr>
          <w:rFonts w:asciiTheme="majorBidi" w:hAnsiTheme="majorBidi" w:cstheme="majorBidi"/>
          <w:color w:val="24140D"/>
          <w:sz w:val="22"/>
          <w:szCs w:val="22"/>
        </w:rPr>
        <w:t>occured</w:t>
      </w:r>
      <w:proofErr w:type="spellEnd"/>
      <w:r w:rsidRPr="00076A24">
        <w:rPr>
          <w:rFonts w:asciiTheme="majorBidi" w:hAnsiTheme="majorBidi" w:cstheme="majorBidi"/>
          <w:color w:val="24140D"/>
          <w:sz w:val="22"/>
          <w:szCs w:val="22"/>
        </w:rPr>
        <w:t xml:space="preserve"> in hospitals in Indonesia were near miss injury events (43.67%), which was errors in drug administration (29.2%), patients falling (23.4%), procedural errors during surgery (14.3%), and misdiagnosis (11%) </w:t>
      </w:r>
      <w:r w:rsidR="00076A24">
        <w:rPr>
          <w:rFonts w:asciiTheme="majorBidi" w:hAnsiTheme="majorBidi" w:cstheme="majorBidi"/>
          <w:color w:val="24140D"/>
          <w:sz w:val="22"/>
          <w:szCs w:val="22"/>
        </w:rPr>
        <w:fldChar w:fldCharType="begin" w:fldLock="1"/>
      </w:r>
      <w:r w:rsidR="00076A24">
        <w:rPr>
          <w:rFonts w:asciiTheme="majorBidi" w:hAnsiTheme="majorBidi" w:cstheme="majorBidi"/>
          <w:color w:val="24140D"/>
          <w:sz w:val="22"/>
          <w:szCs w:val="22"/>
        </w:rPr>
        <w:instrText>ADDIN CSL_CITATION {"citationItems":[{"id":"ITEM-1","itemData":{"author":[{"dropping-particle":"","family":"KKP-RS","given":"","non-dropping-particle":"","parse-names":false,"suffix":""}],"id":"ITEM-1","issued":{"date-parts":[["2016"]]},"publisher-place":"Jakarta","title":"Data insiden keselamatan pasien di rumah sakit","type":"report"},"uris":["http://www.mendeley.com/documents/?uuid=688c4f54-5552-473e-ae67-3ffdd28b01d1"]}],"mendeley":{"formattedCitation":"(KKP-RS, 2016)","plainTextFormattedCitation":"(KKP-RS, 2016)","previouslyFormattedCitation":"(KKP-RS, 2016)"},"properties":{"noteIndex":0},"schema":"https://github.com/citation-style-language/schema/raw/master/csl-citation.json"}</w:instrText>
      </w:r>
      <w:r w:rsidR="00076A24">
        <w:rPr>
          <w:rFonts w:asciiTheme="majorBidi" w:hAnsiTheme="majorBidi" w:cstheme="majorBidi"/>
          <w:color w:val="24140D"/>
          <w:sz w:val="22"/>
          <w:szCs w:val="22"/>
        </w:rPr>
        <w:fldChar w:fldCharType="separate"/>
      </w:r>
      <w:r w:rsidR="00076A24" w:rsidRPr="00076A24">
        <w:rPr>
          <w:rFonts w:asciiTheme="majorBidi" w:hAnsiTheme="majorBidi" w:cstheme="majorBidi"/>
          <w:noProof/>
          <w:color w:val="24140D"/>
          <w:sz w:val="22"/>
          <w:szCs w:val="22"/>
        </w:rPr>
        <w:t>(KKP-RS, 2016)</w:t>
      </w:r>
      <w:r w:rsidR="00076A24">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Generally, data on patient safety incidents in general hospitals in Aceh Province were not found. However, data on patient safety incidents at Aceh Government Hospital in 2019 were 6,029 cases, which were 133 cases (2.2%) of the potential injury events, 5,434 cases (90.1%) of the near miss injury events, 364 cases (6.1%) of the non-injury incidents and 98 cases (1.6%) of the unexpected events </w:t>
      </w:r>
      <w:r w:rsidR="00076A24">
        <w:rPr>
          <w:rFonts w:asciiTheme="majorBidi" w:hAnsiTheme="majorBidi" w:cstheme="majorBidi"/>
          <w:color w:val="24140D"/>
          <w:sz w:val="22"/>
          <w:szCs w:val="22"/>
        </w:rPr>
        <w:fldChar w:fldCharType="begin" w:fldLock="1"/>
      </w:r>
      <w:r w:rsidR="00076A24">
        <w:rPr>
          <w:rFonts w:asciiTheme="majorBidi" w:hAnsiTheme="majorBidi" w:cstheme="majorBidi"/>
          <w:color w:val="24140D"/>
          <w:sz w:val="22"/>
          <w:szCs w:val="22"/>
        </w:rPr>
        <w:instrText>ADDIN CSL_CITATION {"citationItems":[{"id":"ITEM-1","itemData":{"author":[{"dropping-particle":"","family":"KMKP","given":"","non-dropping-particle":"","parse-names":false,"suffix":""}],"id":"ITEM-1","issued":{"date-parts":[["2019"]]},"publisher-place":"Banda Aceh","title":"Laporan Insiden Keselamatan Pasien RSUD dr. Zainoel Abidin Pemerintah Aceh Tahun 2019","type":"report"},"uris":["http://www.mendeley.com/documents/?uuid=efd53e18-4b47-4bb8-8fe2-ce050d53e4d8"]}],"mendeley":{"formattedCitation":"(KMKP, 2019)","plainTextFormattedCitation":"(KMKP, 2019)","previouslyFormattedCitation":"(KMKP, 2019)"},"properties":{"noteIndex":0},"schema":"https://github.com/citation-style-language/schema/raw/master/csl-citation.json"}</w:instrText>
      </w:r>
      <w:r w:rsidR="00076A24">
        <w:rPr>
          <w:rFonts w:asciiTheme="majorBidi" w:hAnsiTheme="majorBidi" w:cstheme="majorBidi"/>
          <w:color w:val="24140D"/>
          <w:sz w:val="22"/>
          <w:szCs w:val="22"/>
        </w:rPr>
        <w:fldChar w:fldCharType="separate"/>
      </w:r>
      <w:r w:rsidR="00076A24" w:rsidRPr="00076A24">
        <w:rPr>
          <w:rFonts w:asciiTheme="majorBidi" w:hAnsiTheme="majorBidi" w:cstheme="majorBidi"/>
          <w:noProof/>
          <w:color w:val="24140D"/>
          <w:sz w:val="22"/>
          <w:szCs w:val="22"/>
        </w:rPr>
        <w:t>(KMKP, 2019)</w:t>
      </w:r>
      <w:r w:rsidR="00076A24">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The patient safety incidents data at Aceh Government Hospital reflected that six targets of IPSG at hospital have not been properly implemented. </w:t>
      </w:r>
    </w:p>
    <w:p w14:paraId="252898EE" w14:textId="6B500D64" w:rsidR="004966DE" w:rsidRPr="00076A24" w:rsidRDefault="004966DE" w:rsidP="004966DE">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 xml:space="preserve">Regarding to improvements of patient safety in hospitals through health services, Indonesian Commission on Accreditation of Hospital stated that the patient safety goal is a mandatory requirement that must be implemented in all hospitals regarding to the importance of maintaining patient safety </w:t>
      </w:r>
      <w:r w:rsidR="00076A24">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author":[{"dropping-particle":"","family":"KARS","given":"","non-dropping-particle":"","parse-names":false,"suffix":""}],"edition":"1","id":"ITEM-1","issued":{"date-parts":[["2017"]]},"publisher":"KARS","publisher-place":"Jakarta","title":"Standar Nasional Akreditasi Rumah Sakit","type":"book"},"uris":["http://www.mendeley.com/documents/?uuid=1a0194c1-5aab-4035-8430-20470266f258"]}],"mendeley":{"formattedCitation":"(KARS, 2017)","plainTextFormattedCitation":"(KARS, 2017)","previouslyFormattedCitation":"(KARS, 2017)"},"properties":{"noteIndex":0},"schema":"https://github.com/citation-style-language/schema/raw/master/csl-citation.json"}</w:instrText>
      </w:r>
      <w:r w:rsidR="00076A24">
        <w:rPr>
          <w:rFonts w:asciiTheme="majorBidi" w:hAnsiTheme="majorBidi" w:cstheme="majorBidi"/>
          <w:color w:val="24140D"/>
          <w:sz w:val="22"/>
          <w:szCs w:val="22"/>
        </w:rPr>
        <w:fldChar w:fldCharType="separate"/>
      </w:r>
      <w:r w:rsidR="00076A24" w:rsidRPr="00076A24">
        <w:rPr>
          <w:rFonts w:asciiTheme="majorBidi" w:hAnsiTheme="majorBidi" w:cstheme="majorBidi"/>
          <w:noProof/>
          <w:color w:val="24140D"/>
          <w:sz w:val="22"/>
          <w:szCs w:val="22"/>
        </w:rPr>
        <w:t>(KARS, 2017)</w:t>
      </w:r>
      <w:r w:rsidR="00076A24">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The goals of patient safety in hospitals referred to Joint Commission International (JCI) and Nine Life-Saving Patient Safety Solutions. The International Patient Safety Goals (IPSG) consist of 6 objectives, which are: 1) Identify patients correctly; 2) improve effective communication; 3) improve the safety of high-alert medications; 4) ensure safe surgery; 5) reduce the risk of health care-associated infections; and 6) reduce the risk of patient harm resulting from falls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{"citationItems":[{"id":"ITEM-1","itemData":{"author":[{"dropping-particle":"","family":"JCAHO","given":"","non-dropping-particle":"","parse-names":false,"suffix":""}],"id":"ITEM-1","issued":{"date-parts":[["2018"]]},"title":"Patient Safety Solutions Preamble - May 2007","type":"article-journal"},"uris":["http://www.mendeley.com/documents/?uuid=3203488c-8911-40e4-b406-c1653ca2a1ff"]}],"mendeley":{"formattedCitation":"(JCAHO, 2018)","plainTextFormattedCitation":"(JCAHO, 2018)","previouslyFormattedCitation":"(JCAHO, 2018)"},"properties":{"noteIndex":0},"schema":"https://github.com/citation-style-language/schema/raw/master/csl-citation.json"}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(JCAHO, 2018)</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w:t>
      </w:r>
    </w:p>
    <w:p w14:paraId="40CE8C8E" w14:textId="1D34CD65" w:rsidR="004966DE" w:rsidRPr="00076A24" w:rsidRDefault="004966DE" w:rsidP="004966DE">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Hospital nurses have a responsibility to improve the quality of health services. The nurse has a role in providing health services as comfortable as possible for the patients</w:t>
      </w:r>
      <w:r w:rsidR="00B0660A">
        <w:rPr>
          <w:rFonts w:asciiTheme="majorBidi" w:hAnsiTheme="majorBidi" w:cstheme="majorBidi"/>
          <w:color w:val="24140D"/>
          <w:sz w:val="22"/>
          <w:szCs w:val="22"/>
        </w:rPr>
        <w:t xml:space="preserve"> </w:t>
      </w:r>
      <w:r w:rsidR="00B0660A">
        <w:rPr>
          <w:rFonts w:asciiTheme="majorBidi" w:hAnsiTheme="majorBidi" w:cstheme="majorBidi"/>
          <w:color w:val="24140D"/>
          <w:sz w:val="22"/>
          <w:szCs w:val="22"/>
        </w:rPr>
        <w:fldChar w:fldCharType="begin" w:fldLock="1"/>
      </w:r>
      <w:r w:rsidR="00B0660A">
        <w:rPr>
          <w:rFonts w:asciiTheme="majorBidi" w:hAnsiTheme="majorBidi" w:cstheme="majorBidi"/>
          <w:color w:val="24140D"/>
          <w:sz w:val="22"/>
          <w:szCs w:val="22"/>
        </w:rPr>
        <w:instrText>ADDIN CSL_CITATION {"citationItems":[{"id":"ITEM-1","itemData":{"author":[{"dropping-particle":"","family":"Nuraeni","given":"Hesti","non-dropping-particle":"","parse-names":false,"suffix":""},{"dropping-particle":"","family":"Susilaningsih","given":"Fransisca S","non-dropping-particle":"","parse-names":false,"suffix":""},{"dropping-particle":"","family":"Mediawati","given":"Ati Surya","non-dropping-particle":"","parse-names":false,"suffix":""},{"dropping-particle":"","family":"Prihadi","given":"Donny J","non-dropping-particle":"","parse-names":false,"suffix":""},{"dropping-particle":"","family":"Padjadjaran","given":"Universitas","non-dropping-particle":"","parse-names":false,"suffix":""},{"dropping-particle":"","family":"Keperawatan","given":"Fakultas","non-dropping-particle":"","parse-names":false,"suffix":""},{"dropping-particle":"","family":"Padjadjaran","given":"Universitas","non-dropping-particle":"","parse-names":false,"suffix":""},{"dropping-particle":"","family":"Padjadjaran","given":"Universitas","non-dropping-particle":"","parse-names":false,"suffix":""}],"container-title":"Media Karya Kesehatan","id":"ITEM-1","issue":"2","issued":{"date-parts":[["2019"]]},"page":"239-250","title":"Efektivitas Waktu Kerja Perawat berdasarkan Matrix Efektifitas Waktu Covey Pendahuluan Pelayanan keperawatan profesional dapat optimal jika perawat telah melaksanakan asuhan keperawatan sesuai dengan peran dan fungsinya . Namun fakta objektif yang terjadi","type":"article-journal","volume":"3"},"uris":["http://www.mendeley.com/documents/?uuid=7b2607d5-c0f9-4ccb-aa48-6ea463660d61"]}],"mendeley":{"formattedCitation":"(Nuraeni et al., 2019)","plainTextFormattedCitation":"(Nuraeni et al., 2019)","previouslyFormattedCitation":"(Nuraeni et al., 2019)"},"properties":{"noteIndex":0},"schema":"https://github.com/citation-style-language/schema/raw/master/csl-citation.json"}</w:instrText>
      </w:r>
      <w:r w:rsidR="00B0660A">
        <w:rPr>
          <w:rFonts w:asciiTheme="majorBidi" w:hAnsiTheme="majorBidi" w:cstheme="majorBidi"/>
          <w:color w:val="24140D"/>
          <w:sz w:val="22"/>
          <w:szCs w:val="22"/>
        </w:rPr>
        <w:fldChar w:fldCharType="separate"/>
      </w:r>
      <w:r w:rsidR="00B0660A" w:rsidRPr="00B0660A">
        <w:rPr>
          <w:rFonts w:asciiTheme="majorBidi" w:hAnsiTheme="majorBidi" w:cstheme="majorBidi"/>
          <w:noProof/>
          <w:color w:val="24140D"/>
          <w:sz w:val="22"/>
          <w:szCs w:val="22"/>
        </w:rPr>
        <w:t>(Nuraeni et al., 2019)</w:t>
      </w:r>
      <w:r w:rsidR="00B0660A">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In addition, as part of a multidisciplinary service, nurses are expected to find innovative solutions to improve patient safety that can be useful for them. Nurses play an important role in ensuring patient safety by monitoring patients, detecting errors, understanding the care process, and performing many other tasks to ensure patients receive high quality care that is according to IPSG (Steven, Magnusson, Smith, &amp; Pearson, 2014). Al-</w:t>
      </w:r>
      <w:proofErr w:type="spellStart"/>
      <w:r w:rsidRPr="00076A24">
        <w:rPr>
          <w:rFonts w:asciiTheme="majorBidi" w:hAnsiTheme="majorBidi" w:cstheme="majorBidi"/>
          <w:color w:val="24140D"/>
          <w:sz w:val="22"/>
          <w:szCs w:val="22"/>
        </w:rPr>
        <w:t>Rafay</w:t>
      </w:r>
      <w:proofErr w:type="spellEnd"/>
      <w:r w:rsidRPr="00076A24">
        <w:rPr>
          <w:rFonts w:asciiTheme="majorBidi" w:hAnsiTheme="majorBidi" w:cstheme="majorBidi"/>
          <w:color w:val="24140D"/>
          <w:sz w:val="22"/>
          <w:szCs w:val="22"/>
        </w:rPr>
        <w:t xml:space="preserve">, </w:t>
      </w:r>
      <w:proofErr w:type="spellStart"/>
      <w:r w:rsidRPr="00076A24">
        <w:rPr>
          <w:rFonts w:asciiTheme="majorBidi" w:hAnsiTheme="majorBidi" w:cstheme="majorBidi"/>
          <w:color w:val="24140D"/>
          <w:sz w:val="22"/>
          <w:szCs w:val="22"/>
        </w:rPr>
        <w:t>Shafik</w:t>
      </w:r>
      <w:proofErr w:type="spellEnd"/>
      <w:r w:rsidRPr="00076A24">
        <w:rPr>
          <w:rFonts w:asciiTheme="majorBidi" w:hAnsiTheme="majorBidi" w:cstheme="majorBidi"/>
          <w:color w:val="24140D"/>
          <w:sz w:val="22"/>
          <w:szCs w:val="22"/>
        </w:rPr>
        <w:t xml:space="preserve">, and </w:t>
      </w:r>
      <w:proofErr w:type="spellStart"/>
      <w:r w:rsidRPr="00076A24">
        <w:rPr>
          <w:rFonts w:asciiTheme="majorBidi" w:hAnsiTheme="majorBidi" w:cstheme="majorBidi"/>
          <w:color w:val="24140D"/>
          <w:sz w:val="22"/>
          <w:szCs w:val="22"/>
        </w:rPr>
        <w:t>Fahem</w:t>
      </w:r>
      <w:proofErr w:type="spellEnd"/>
      <w:r w:rsidRPr="00076A24">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{"citationItems":[{"id":"ITEM-1","itemData":{"DOI":"10.9790/1959-0706065967","ISBN":"1959070606","abstract":"Background: Patient and client safety is a critical component of healthcare quality. Nurses play a vital role in maintaining and promoting patient/ client safety due to the nature of their work. Aim of the current study was to assess nurses' performance regarding international patient safety goals at Primary Health Care settings. Design A descriptive research design. Setting: This study was conducted at Primary Health Care settings affiliated to Ministry of Health and Population in Giza governorate. Tools: Two tools were used for data collection; Tool I: Structural interview questionnaire. Tool II: observational checklist adapted from (International Finance Corporation, Self-Assessment Guide for Health Care Organizations, 2015). Results of the present study revealed that the studied sample had good knowledge about patient/ client safety issues. Regarding their practice they had un acceptable practices in work setting. Finally, there was statistical significance difference between knowledge and practice of studied sample about international patient/ client safety goals (p&lt;0.05). Conclusion: This study concluded that it's necessary for community health nurses to apply patient/ client issues in work areas to improve quality of care. Recommendations: It is necessary to formulate and apply programs in order to improve patient/ client safety at primary health care settings.","author":[{"dropping-particle":"","family":"Al-Rafay","given":"S. S","non-dropping-particle":"","parse-names":false,"suffix":""},{"dropping-particle":"","family":"Shafik","given":"S. A","non-dropping-particle":"","parse-names":false,"suffix":""},{"dropping-particle":"","family":"Fahem","given":"S. N.","non-dropping-particle":"","parse-names":false,"suffix":""}],"id":"ITEM-1","issue":"6","issued":{"date-parts":[["2018"]]},"page":"59-67","title":"Assessment of Nurses' Performance Regarding International Patient Safety Goals at Primary Health Care Settings","type":"article-journal","volume":"7"},"suppress-author":1,"uris":["http://www.mendeley.com/documents/?uuid=53768fab-078a-4bfd-b0e8-0c17febe6c23"]}],"mendeley":{"formattedCitation":"(2018)","plainTextFormattedCitation":"(2018)","previouslyFormattedCitation":"(2018)"},"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(2018)</w:t>
      </w:r>
      <w:r w:rsidR="00936CCC">
        <w:rPr>
          <w:rFonts w:asciiTheme="majorBidi" w:hAnsiTheme="majorBidi" w:cstheme="majorBidi"/>
          <w:color w:val="24140D"/>
          <w:sz w:val="22"/>
          <w:szCs w:val="22"/>
        </w:rPr>
        <w:fldChar w:fldCharType="end"/>
      </w:r>
      <w:r w:rsidR="00936CCC">
        <w:rPr>
          <w:rFonts w:asciiTheme="majorBidi" w:hAnsiTheme="majorBidi" w:cstheme="majorBidi"/>
          <w:color w:val="24140D"/>
          <w:sz w:val="22"/>
          <w:szCs w:val="22"/>
          <w:lang w:val="id-ID"/>
        </w:rPr>
        <w:t xml:space="preserve"> </w:t>
      </w:r>
      <w:r w:rsidRPr="00076A24">
        <w:rPr>
          <w:rFonts w:asciiTheme="majorBidi" w:hAnsiTheme="majorBidi" w:cstheme="majorBidi"/>
          <w:color w:val="24140D"/>
          <w:sz w:val="22"/>
          <w:szCs w:val="22"/>
        </w:rPr>
        <w:t xml:space="preserve">in their study suggested that nurses had a good knowledge about patient safety issues. However, the implementation of patient safety was still not enough. This previous study concluded that there was a significant difference between nurses' knowledge with practices regarding the implementation of IPSG. Furthermore, </w:t>
      </w:r>
      <w:r w:rsidR="00936CCC" w:rsidRPr="00936CCC">
        <w:rPr>
          <w:rFonts w:asciiTheme="majorBidi" w:hAnsiTheme="majorBidi" w:cstheme="majorBidi"/>
          <w:noProof/>
          <w:color w:val="24140D"/>
          <w:sz w:val="22"/>
          <w:szCs w:val="22"/>
        </w:rPr>
        <w:t>Syarianingsih Syam &amp; Kurnia Widi Hastuti</w:t>
      </w:r>
      <w:r w:rsidR="00936CCC">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{"citationItems":[{"id":"ITEM-1","itemData":{"DOI":"10.18196/jmmr.7374","ISSN":"20882831","author":[{"dropping-particle":"","family":"Syarianingsih Syam","given":"Nur","non-dropping-particle":"","parse-names":false,"suffix":""},{"dropping-particle":"","family":"Kurnia Widi Hastuti","given":"Siti","non-dropping-particle":"","parse-names":false,"suffix":""}],"container-title":"Jurnal Medicoeticolegal dan Manajemen Rumah Sakit","id":"ITEM-1","issue":"3","issued":{"date-parts":[["2018"]]},"title":"Relationship Between Knowledge and Attitude with Implementation of Patient Safety Targets in RSUD Yogyakarta","type":"article-journal","volume":"7"},"suppress-author":1,"uris":["http://www.mendeley.com/documents/?uuid=e9d97d4e-5966-4c7f-af4e-c09774300821"]}],"mendeley":{"formattedCitation":"(2018)","plainTextFormattedCitation":"(2018)","previouslyFormattedCitation":"(2018)"},"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(2018)</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in their study found that there was no significant relationship between nurses' knowledge with the implementation of the International Patient Safety Goals. However, there was a significant relationship between nurses' attitudes with the implementation of IPSG.</w:t>
      </w:r>
    </w:p>
    <w:p w14:paraId="1AC97D97" w14:textId="18B1E661" w:rsidR="004966DE" w:rsidRPr="00076A24" w:rsidRDefault="004966DE" w:rsidP="004966DE">
      <w:pPr>
        <w:shd w:val="clear" w:color="auto" w:fill="FFFFFF"/>
        <w:ind w:firstLine="720"/>
        <w:jc w:val="both"/>
        <w:rPr>
          <w:rFonts w:asciiTheme="majorBidi" w:hAnsiTheme="majorBidi" w:cstheme="majorBidi"/>
          <w:color w:val="24140D"/>
          <w:sz w:val="22"/>
          <w:szCs w:val="22"/>
        </w:rPr>
      </w:pPr>
      <w:proofErr w:type="spellStart"/>
      <w:r w:rsidRPr="00076A24">
        <w:rPr>
          <w:rFonts w:asciiTheme="majorBidi" w:hAnsiTheme="majorBidi" w:cstheme="majorBidi"/>
          <w:color w:val="24140D"/>
          <w:sz w:val="22"/>
          <w:szCs w:val="22"/>
        </w:rPr>
        <w:lastRenderedPageBreak/>
        <w:t>Alam</w:t>
      </w:r>
      <w:proofErr w:type="spellEnd"/>
      <w:r w:rsidRPr="00076A24">
        <w:rPr>
          <w:rFonts w:asciiTheme="majorBidi" w:hAnsiTheme="majorBidi" w:cstheme="majorBidi"/>
          <w:color w:val="24140D"/>
          <w:sz w:val="22"/>
          <w:szCs w:val="22"/>
        </w:rPr>
        <w:t xml:space="preserve"> and </w:t>
      </w:r>
      <w:proofErr w:type="spellStart"/>
      <w:r w:rsidRPr="00076A24">
        <w:rPr>
          <w:rFonts w:asciiTheme="majorBidi" w:hAnsiTheme="majorBidi" w:cstheme="majorBidi"/>
          <w:color w:val="24140D"/>
          <w:sz w:val="22"/>
          <w:szCs w:val="22"/>
        </w:rPr>
        <w:t>Alabdulaali</w:t>
      </w:r>
      <w:proofErr w:type="spellEnd"/>
      <w:r w:rsidRPr="00076A24">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{"citationItems":[{"id":"ITEM-1","itemData":{"DOI":"10.4172/2471-9846.1000111","ISSN":"24719846","author":[{"dropping-particle":"","family":"Alam","given":"Ali Yawar","non-dropping-particle":"","parse-names":false,"suffix":""},{"dropping-particle":"","family":"Alabdulaali","given":"Mohammad Khalid","non-dropping-particle":"","parse-names":false,"suffix":""}],"container-title":"Journal of Community &amp; Public Health Nursing","id":"ITEM-1","issue":"1","issued":{"date-parts":[["2016"]]},"title":"Awareness to Implementation on Select Quality and Patient Safety Indicators Among Nursing Staff","type":"article-journal","volume":"2"},"suppress-author":1,"uris":["http://www.mendeley.com/documents/?uuid=5cc5cf74-f9e0-433c-87a1-3a5befd04cb0"]}],"mendeley":{"formattedCitation":"(2016)","plainTextFormattedCitation":"(2016)","previouslyFormattedCitation":"(2016)"},"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(2016)</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in their study showed that the level of nurses' awareness of patient safety quality and public safety was good. Adherence to the quality and patient safety policies were lower than the level of their knowledge. Abe and </w:t>
      </w:r>
      <w:proofErr w:type="spellStart"/>
      <w:r w:rsidRPr="00076A24">
        <w:rPr>
          <w:rFonts w:asciiTheme="majorBidi" w:hAnsiTheme="majorBidi" w:cstheme="majorBidi"/>
          <w:color w:val="24140D"/>
          <w:sz w:val="22"/>
          <w:szCs w:val="22"/>
        </w:rPr>
        <w:t>Tuppal</w:t>
      </w:r>
      <w:proofErr w:type="spellEnd"/>
      <w:r w:rsidRPr="00076A24">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{"citationItems":[{"id":"ITEM-1","itemData":{"DOI":"10.14710/nmjn.v8i1.18536","ISSN":"2406-8799","abstract":"Background: Continuous efforts in the implementation of the National Patient Safety Goals (PSG) as a framework to guide the service providers have been made. However,there are reported incidents of untoward patient outcomes due to wrong medication administration, wrong site of surgical operation, acquisition of healthcare-associated infections, adverse reactions, and incidence of fall.Purpose: This study aimed to evaluate the PSGs’ level of attainment in selected tertiary hospitals in Metro Manila, Philippines. Methods: This study employed a field, descriptive and historical research survey conducted in three tertiary hospitals in Metro Manila. The participants were nurses having at least one year of experience in their current workplace (n=214). The sets of questionnaires used to get the data include the demographic profile and PSGs indicators adapted from the National Patient Safety Goals (NPSGs). Data responses were analyzed with descriptive statistics and One-Way ANOVA. Results: Based on the findings, the PSGs level of attainment obtained high extent with overall mean average: PSG 1 (M=4.35), PSG 2 (M=3.97), PSG 3 (M=4.07), PSG 4 (M=3.61), PSG 5 (M=3.89), PSG 6 (M=3.77) and PSG7 (M=4.20). Furthermore, there were significant differences on PSG 3 and PSG 4 with p-values of 0.00 and 0.02 respectively, which were tested at 0.05 level of significance. Others PSGs showed no significant differences. Conclusion: The results indicate that the selected hospitals in Metropolitan Manila, Philippines have a high level of attainment for patient safety goals and remains at the core of health service delivery in each organization. It is recommended that the hospital further enhance the knowledge, skills, and attitudes towards a sustained patient safety culture through continuing education programs, benchmarking, institutionalization, and accreditation.","author":[{"dropping-particle":"","family":"Abe","given":"Kenji Hennessy C.","non-dropping-particle":"","parse-names":false,"suffix":""},{"dropping-particle":"","family":"Tuppal","given":"Cyruz P.","non-dropping-particle":"","parse-names":false,"suffix":""}],"container-title":"Nurse Media Journal of Nursing","id":"ITEM-1","issue":"1","issued":{"date-parts":[["2018","8","14"]]},"page":"1","title":"Patient Safety Goals’ Level of Attainment in Selected Tertiary Hospitals in Manila, Philippines: A Preliminary Study","type":"article-journal","volume":"8"},"suppress-author":1,"uris":["http://www.mendeley.com/documents/?uuid=7ace021b-cae3-4b84-9371-5adf19344c5d"]}],"mendeley":{"formattedCitation":"(2018)","plainTextFormattedCitation":"(2018)","previouslyFormattedCitation":"(2018)"},"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(2018)</w:t>
      </w:r>
      <w:r w:rsidR="00936CCC">
        <w:rPr>
          <w:rFonts w:asciiTheme="majorBidi" w:hAnsiTheme="majorBidi" w:cstheme="majorBidi"/>
          <w:color w:val="24140D"/>
          <w:sz w:val="22"/>
          <w:szCs w:val="22"/>
        </w:rPr>
        <w:fldChar w:fldCharType="end"/>
      </w:r>
      <w:r w:rsidR="00936CCC">
        <w:rPr>
          <w:rFonts w:asciiTheme="majorBidi" w:hAnsiTheme="majorBidi" w:cstheme="majorBidi"/>
          <w:color w:val="24140D"/>
          <w:sz w:val="22"/>
          <w:szCs w:val="22"/>
          <w:lang w:val="id-ID"/>
        </w:rPr>
        <w:t xml:space="preserve"> </w:t>
      </w:r>
      <w:r w:rsidRPr="00076A24">
        <w:rPr>
          <w:rFonts w:asciiTheme="majorBidi" w:hAnsiTheme="majorBidi" w:cstheme="majorBidi"/>
          <w:color w:val="24140D"/>
          <w:sz w:val="22"/>
          <w:szCs w:val="22"/>
        </w:rPr>
        <w:t xml:space="preserve">found that there was a high average of IPSG's achievement level. The results of this previous study indicated that the Metropolitan Hospital in Manila, Philippines had a high level of IPSG's achievement and remained at the core of healthcare delivery in every organization. </w:t>
      </w:r>
    </w:p>
    <w:p w14:paraId="3A7CBD09" w14:textId="4F08E72A" w:rsidR="004966DE" w:rsidRPr="00076A24" w:rsidRDefault="004966DE" w:rsidP="004966DE">
      <w:pPr>
        <w:shd w:val="clear" w:color="auto" w:fill="FFFFFF"/>
        <w:ind w:firstLine="720"/>
        <w:jc w:val="both"/>
        <w:rPr>
          <w:rFonts w:asciiTheme="majorBidi" w:hAnsiTheme="majorBidi" w:cstheme="majorBidi"/>
          <w:color w:val="24140D"/>
          <w:sz w:val="22"/>
          <w:szCs w:val="22"/>
        </w:rPr>
      </w:pPr>
      <w:r w:rsidRPr="00076A24">
        <w:rPr>
          <w:rFonts w:asciiTheme="majorBidi" w:hAnsiTheme="majorBidi" w:cstheme="majorBidi"/>
          <w:color w:val="24140D"/>
          <w:sz w:val="22"/>
          <w:szCs w:val="22"/>
        </w:rPr>
        <w:t xml:space="preserve">Meanwhile, an observation study conducted by </w:t>
      </w:r>
      <w:proofErr w:type="spellStart"/>
      <w:r w:rsidRPr="00076A24">
        <w:rPr>
          <w:rFonts w:asciiTheme="majorBidi" w:hAnsiTheme="majorBidi" w:cstheme="majorBidi"/>
          <w:color w:val="24140D"/>
          <w:sz w:val="22"/>
          <w:szCs w:val="22"/>
        </w:rPr>
        <w:t>Harsiwi</w:t>
      </w:r>
      <w:proofErr w:type="spellEnd"/>
      <w:r w:rsidRPr="00076A24">
        <w:rPr>
          <w:rFonts w:asciiTheme="majorBidi" w:hAnsiTheme="majorBidi" w:cstheme="majorBidi"/>
          <w:color w:val="24140D"/>
          <w:sz w:val="22"/>
          <w:szCs w:val="22"/>
        </w:rPr>
        <w:t xml:space="preserve">, </w:t>
      </w:r>
      <w:proofErr w:type="spellStart"/>
      <w:r w:rsidRPr="00076A24">
        <w:rPr>
          <w:rFonts w:asciiTheme="majorBidi" w:hAnsiTheme="majorBidi" w:cstheme="majorBidi"/>
          <w:color w:val="24140D"/>
          <w:sz w:val="22"/>
          <w:szCs w:val="22"/>
        </w:rPr>
        <w:t>Insani</w:t>
      </w:r>
      <w:proofErr w:type="spellEnd"/>
      <w:r w:rsidRPr="00076A24">
        <w:rPr>
          <w:rFonts w:asciiTheme="majorBidi" w:hAnsiTheme="majorBidi" w:cstheme="majorBidi"/>
          <w:color w:val="24140D"/>
          <w:sz w:val="22"/>
          <w:szCs w:val="22"/>
        </w:rPr>
        <w:t xml:space="preserve">, and </w:t>
      </w:r>
      <w:proofErr w:type="spellStart"/>
      <w:r w:rsidRPr="00076A24">
        <w:rPr>
          <w:rFonts w:asciiTheme="majorBidi" w:hAnsiTheme="majorBidi" w:cstheme="majorBidi"/>
          <w:color w:val="24140D"/>
          <w:sz w:val="22"/>
          <w:szCs w:val="22"/>
        </w:rPr>
        <w:t>Sundari</w:t>
      </w:r>
      <w:proofErr w:type="spellEnd"/>
      <w:r w:rsidRPr="00076A24">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{"citationItems":[{"id":"ITEM-1","itemData":{"ISSN":"2250-3153","abstract":"Patient safety is an essensial component of quality nursing care and a serious global public health issue. Every point in the process of care giving contains a certain degree of inherent unsafety. Queen Latifa Hospital is a type D hospital, the data of patient safety incident in 2016 showed 5 cases of adverse events and 2 cases of near misses. The aim of this study was to analyze the implementation of patient safety by nurses in this hospital. This type of research used in this study was mixed methods with descriptive appoarch in quantitative data and content analysis approach in qualitative data. The sampel of this study consists of 32 nurses for quantitative data with observation and 4 informants for qualitative data with indepth interviews. The observation results of patient safety implementation showed that 2 out of 6 patient safety goals have been optimally achieved. Identify patients correctly 84%, improve effective communication 91%, improve the safety of high-alert medications 100%, ensure safe surgery 100%, reduce the risk of health care associated infections 94%, reduce the risk of patient harm resulting from falls 81%. The result of indepth interviews supporting the quantitative data that patient safety has been implemented well in this hospital but not all the goals have been successfully achieved the optimal result. The obstacle of patient safety implementation is nurses habit factor. Documents and facilities related to patient safety goals are completely available in all units. The conclusion of this study is patient safety has well implemented by nurses in Queen Latifa Hospital but not all of the patient safety goals achieved optimal result.","author":[{"dropping-particle":"","family":"Harsiwi","given":"Tria","non-dropping-particle":"","parse-names":false,"suffix":""},{"dropping-particle":"","family":"Insani","given":"Nurul","non-dropping-particle":"","parse-names":false,"suffix":""},{"dropping-particle":"","family":"Sundari","given":"Sri","non-dropping-particle":"","parse-names":false,"suffix":""}],"container-title":"International Journal of Scientific and Research Publications","id":"ITEM-1","issue":"8","issued":{"date-parts":[["2017"]]},"page":"612","title":"Analysis of Patient Safety Implementation by Nurses in Queen Latifa Hospital of Yogyakarta, Indonesia","type":"article-journal","volume":"7"},"suppress-author":1,"uris":["http://www.mendeley.com/documents/?uuid=ef58b2ce-44a9-46b8-a49c-e20e651ab679"]}],"mendeley":{"formattedCitation":"(2017)","plainTextFormattedCitation":"(2017)","previouslyFormattedCitation":"(2017)"},"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(2017)</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about the implementation of IPSG by nurses showed that 2 out of 6 patient safety goals have been achieved optimally with the following details: Identify patients correctly (84%), improve effective communication (91%), improve the safety of high-alert medications (100%), ensure safe surgery (100%), reduce the risk of health care-associated infections (94%), and reduce the risk of patient harm resulting from falls (81%). The results of in-depth interviews to support quantitative data showed that the patient safety has been well implemented in the hospital, but not all of the goals have been achieved optimally. The obstacle in implementing the goals was the habit factors of the nurses. Documents and facilities related to patient safety objectives were fully available in all units. Several studies have shown the importance of the nurses' role in implementing IPSG in hospitals. The implementation of IPSG by nurses in the hospital can be an indicator of nurse's performance. It can be influenced by the sociodemographic characteristics and their motivation at work. </w:t>
      </w:r>
      <w:proofErr w:type="spellStart"/>
      <w:r w:rsidRPr="00076A24">
        <w:rPr>
          <w:rFonts w:asciiTheme="majorBidi" w:hAnsiTheme="majorBidi" w:cstheme="majorBidi"/>
          <w:color w:val="24140D"/>
          <w:sz w:val="22"/>
          <w:szCs w:val="22"/>
        </w:rPr>
        <w:t>Okab</w:t>
      </w:r>
      <w:proofErr w:type="spellEnd"/>
      <w:r w:rsidRPr="00076A24">
        <w:rPr>
          <w:rFonts w:asciiTheme="majorBidi" w:hAnsiTheme="majorBidi" w:cstheme="majorBidi"/>
          <w:color w:val="24140D"/>
          <w:sz w:val="22"/>
          <w:szCs w:val="22"/>
        </w:rPr>
        <w:t xml:space="preserve">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{"citationItems":[{"id":"ITEM-1","itemData":{"author":[{"dropping-particle":"","family":"Okab","given":"Ammar A.","non-dropping-particle":"","parse-names":false,"suffix":""}],"container-title":"Iraqi National Journal of Nursing Specialties","id":"ITEM-1","issue":"2","issued":{"date-parts":[["2017"]]},"page":"73-82","title":"Impact of Job Satisfaction on Job Performance of Nurses at Al-Suwaira General Hospital","type":"article-journal","volume":"30"},"suppress-author":1,"uris":["http://www.mendeley.com/documents/?uuid=21480993-0103-4d54-af20-b7c4643367a7"]}],"mendeley":{"formattedCitation":"(2017)","plainTextFormattedCitation":"(2017)","previouslyFormattedCitation":"(2017)"},"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(2017)</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xml:space="preserve"> in his study found that there was a significant relationship between gender and age with the performance of nurses in the hospital. </w:t>
      </w:r>
    </w:p>
    <w:p w14:paraId="6410F236" w14:textId="3DAA6973" w:rsidR="0088275B" w:rsidRPr="00BB503F" w:rsidRDefault="004966DE" w:rsidP="004966DE">
      <w:pPr>
        <w:shd w:val="clear" w:color="auto" w:fill="FFFFFF"/>
        <w:ind w:firstLine="720"/>
        <w:jc w:val="both"/>
        <w:rPr>
          <w:rFonts w:asciiTheme="majorBidi" w:hAnsiTheme="majorBidi" w:cstheme="majorBidi"/>
          <w:color w:val="24140D"/>
          <w:sz w:val="22"/>
          <w:szCs w:val="22"/>
          <w:lang w:val="id-ID"/>
        </w:rPr>
      </w:pPr>
      <w:r w:rsidRPr="00076A24">
        <w:rPr>
          <w:rFonts w:asciiTheme="majorBidi" w:hAnsiTheme="majorBidi" w:cstheme="majorBidi"/>
          <w:color w:val="24140D"/>
          <w:sz w:val="22"/>
          <w:szCs w:val="22"/>
        </w:rPr>
        <w:t xml:space="preserve">The implementation of IPSG by nurses in Inpatient Rooms at Aceh Government Hospital based on the initial data collection through observation is still not enough. One of the </w:t>
      </w:r>
      <w:proofErr w:type="gramStart"/>
      <w:r w:rsidRPr="00076A24">
        <w:rPr>
          <w:rFonts w:asciiTheme="majorBidi" w:hAnsiTheme="majorBidi" w:cstheme="majorBidi"/>
          <w:color w:val="24140D"/>
          <w:sz w:val="22"/>
          <w:szCs w:val="22"/>
        </w:rPr>
        <w:t>example</w:t>
      </w:r>
      <w:proofErr w:type="gramEnd"/>
      <w:r w:rsidRPr="00076A24">
        <w:rPr>
          <w:rFonts w:asciiTheme="majorBidi" w:hAnsiTheme="majorBidi" w:cstheme="majorBidi"/>
          <w:color w:val="24140D"/>
          <w:sz w:val="22"/>
          <w:szCs w:val="22"/>
        </w:rPr>
        <w:t xml:space="preserve"> such as not identifying patients correctly and ineffective communication, especially between professionals. Furthermore, based on monitoring and evaluation of IPSG's implementation by nurses that carried out by Patient Safety Quality Committee in Aceh Government Hospital, it was found that the implementation of IPSG by nurses in inpatient rooms was still not optimal, with the following details: Identify patients correctly (there were still those who had not used the medical record numbers in identifying patients), improve effective communication (there were still nurses who have not done a feedback process when receiving instructions by phone), and reduce the risk of health care-associated infections (there were still nurses who have not carried out hand washing and hand disinfection procedures according to hand hygiene guidelines) </w:t>
      </w:r>
      <w:r w:rsidR="00936CCC">
        <w:rPr>
          <w:rFonts w:asciiTheme="majorBidi" w:hAnsiTheme="majorBidi" w:cstheme="majorBidi"/>
          <w:color w:val="24140D"/>
          <w:sz w:val="22"/>
          <w:szCs w:val="22"/>
        </w:rPr>
        <w:fldChar w:fldCharType="begin" w:fldLock="1"/>
      </w:r>
      <w:r w:rsidR="00936CCC">
        <w:rPr>
          <w:rFonts w:asciiTheme="majorBidi" w:hAnsiTheme="majorBidi" w:cstheme="majorBidi"/>
          <w:color w:val="24140D"/>
          <w:sz w:val="22"/>
          <w:szCs w:val="22"/>
        </w:rPr>
        <w:instrText>ADDIN CSL_CITATION {"citationItems":[{"id":"ITEM-1","itemData":{"author":[{"dropping-particle":"","family":"KMKP","given":"","non-dropping-particle":"","parse-names":false,"suffix":""}],"id":"ITEM-1","issued":{"date-parts":[["2019"]]},"publisher-place":"Banda Aceh","title":"Laporan Insiden Keselamatan Pasien RSUD dr. Zainoel Abidin Pemerintah Aceh Tahun 2019","type":"report"},"uris":["http://www.mendeley.com/documents/?uuid=efd53e18-4b47-4bb8-8fe2-ce050d53e4d8"]}],"mendeley":{"formattedCitation":"(KMKP, 2019)","plainTextFormattedCitation":"(KMKP, 2019)","previouslyFormattedCitation":"(KMKP, 2019)"},"properties":{"noteIndex":0},"schema":"https://github.com/citation-style-language/schema/raw/master/csl-citation.json"}</w:instrText>
      </w:r>
      <w:r w:rsidR="00936CCC">
        <w:rPr>
          <w:rFonts w:asciiTheme="majorBidi" w:hAnsiTheme="majorBidi" w:cstheme="majorBidi"/>
          <w:color w:val="24140D"/>
          <w:sz w:val="22"/>
          <w:szCs w:val="22"/>
        </w:rPr>
        <w:fldChar w:fldCharType="separate"/>
      </w:r>
      <w:r w:rsidR="00936CCC" w:rsidRPr="00936CCC">
        <w:rPr>
          <w:rFonts w:asciiTheme="majorBidi" w:hAnsiTheme="majorBidi" w:cstheme="majorBidi"/>
          <w:noProof/>
          <w:color w:val="24140D"/>
          <w:sz w:val="22"/>
          <w:szCs w:val="22"/>
        </w:rPr>
        <w:t>(KMKP, 2019)</w:t>
      </w:r>
      <w:r w:rsidR="00936CCC">
        <w:rPr>
          <w:rFonts w:asciiTheme="majorBidi" w:hAnsiTheme="majorBidi" w:cstheme="majorBidi"/>
          <w:color w:val="24140D"/>
          <w:sz w:val="22"/>
          <w:szCs w:val="22"/>
        </w:rPr>
        <w:fldChar w:fldCharType="end"/>
      </w:r>
      <w:r w:rsidRPr="00076A24">
        <w:rPr>
          <w:rFonts w:asciiTheme="majorBidi" w:hAnsiTheme="majorBidi" w:cstheme="majorBidi"/>
          <w:color w:val="24140D"/>
          <w:sz w:val="22"/>
          <w:szCs w:val="22"/>
        </w:rPr>
        <w:t>. Referred to the patient safety incident data, researchers' observation results, and the reports of monitoring and evaluation activities by Patient Safety Quality Committee in Aceh Government Hospital, it is suspected that this condition is related to the characteristics and work motivation of nurses in implementing the six goals of International Patient Safety in inpatient rooms. As it is known, all nurses in the inpatient rooms in Aceh Government Hospital have received training on patient safety and IPSG. However, from the phenomena mentioned above, it is showed that the implementation of IPSG by nurses is still not optimal.</w:t>
      </w:r>
      <w:r w:rsidR="00BB503F">
        <w:rPr>
          <w:rFonts w:asciiTheme="majorBidi" w:hAnsiTheme="majorBidi" w:cstheme="majorBidi"/>
          <w:color w:val="24140D"/>
          <w:sz w:val="22"/>
          <w:szCs w:val="22"/>
          <w:lang w:val="id-ID"/>
        </w:rPr>
        <w:t xml:space="preserve"> </w:t>
      </w:r>
      <w:proofErr w:type="spellStart"/>
      <w:r w:rsidR="00BB503F">
        <w:rPr>
          <w:color w:val="24140D"/>
          <w:sz w:val="22"/>
          <w:szCs w:val="22"/>
          <w:lang w:val="id-ID"/>
        </w:rPr>
        <w:t>So</w:t>
      </w:r>
      <w:proofErr w:type="spellEnd"/>
      <w:r w:rsidR="00BB503F">
        <w:rPr>
          <w:color w:val="24140D"/>
          <w:sz w:val="22"/>
          <w:szCs w:val="22"/>
          <w:lang w:val="id-ID"/>
        </w:rPr>
        <w:t xml:space="preserve"> </w:t>
      </w:r>
      <w:proofErr w:type="spellStart"/>
      <w:r w:rsidR="00BB503F">
        <w:rPr>
          <w:color w:val="24140D"/>
          <w:sz w:val="22"/>
          <w:szCs w:val="22"/>
          <w:lang w:val="id-ID"/>
        </w:rPr>
        <w:t>this</w:t>
      </w:r>
      <w:proofErr w:type="spellEnd"/>
      <w:r w:rsidR="00BB503F" w:rsidRPr="005265B8">
        <w:rPr>
          <w:color w:val="24140D"/>
          <w:sz w:val="22"/>
          <w:szCs w:val="22"/>
        </w:rPr>
        <w:t xml:space="preserve"> study aims to determine the relationship between nurses' characteristics and motivation with the implementation of IPSG in Inpatient Rooms at Aceh Government Hospital</w:t>
      </w:r>
      <w:r w:rsidR="00BB503F">
        <w:rPr>
          <w:color w:val="24140D"/>
          <w:sz w:val="22"/>
          <w:szCs w:val="22"/>
          <w:lang w:val="id-ID"/>
        </w:rPr>
        <w:t>.</w:t>
      </w:r>
    </w:p>
    <w:p w14:paraId="07451CA9" w14:textId="77777777" w:rsidR="004966DE" w:rsidRPr="00076A24" w:rsidRDefault="004966DE" w:rsidP="004966DE">
      <w:pPr>
        <w:shd w:val="clear" w:color="auto" w:fill="FFFFFF"/>
        <w:ind w:firstLine="720"/>
        <w:jc w:val="both"/>
        <w:rPr>
          <w:rFonts w:asciiTheme="majorBidi" w:hAnsiTheme="majorBidi" w:cstheme="majorBidi"/>
          <w:color w:val="24140D"/>
          <w:sz w:val="22"/>
          <w:szCs w:val="22"/>
        </w:rPr>
      </w:pPr>
    </w:p>
    <w:p w14:paraId="7928F4DB" w14:textId="306AA36E" w:rsidR="0088275B" w:rsidRPr="00076A24" w:rsidRDefault="0088275B" w:rsidP="004966DE">
      <w:pPr>
        <w:shd w:val="clear" w:color="auto" w:fill="FFFFFF"/>
        <w:spacing w:after="210"/>
        <w:rPr>
          <w:rFonts w:asciiTheme="majorBidi" w:hAnsiTheme="majorBidi" w:cstheme="majorBidi"/>
          <w:color w:val="24140D"/>
          <w:sz w:val="22"/>
          <w:szCs w:val="22"/>
        </w:rPr>
      </w:pPr>
      <w:r w:rsidRPr="00076A24">
        <w:rPr>
          <w:rFonts w:asciiTheme="majorBidi" w:hAnsiTheme="majorBidi" w:cstheme="majorBidi"/>
          <w:b/>
          <w:bCs/>
          <w:color w:val="24140D"/>
          <w:sz w:val="22"/>
          <w:szCs w:val="22"/>
        </w:rPr>
        <w:t>Met</w:t>
      </w:r>
      <w:r w:rsidR="004966DE" w:rsidRPr="00076A24">
        <w:rPr>
          <w:rFonts w:asciiTheme="majorBidi" w:hAnsiTheme="majorBidi" w:cstheme="majorBidi"/>
          <w:b/>
          <w:bCs/>
          <w:color w:val="24140D"/>
          <w:sz w:val="22"/>
          <w:szCs w:val="22"/>
        </w:rPr>
        <w:t>h</w:t>
      </w:r>
      <w:r w:rsidRPr="00076A24">
        <w:rPr>
          <w:rFonts w:asciiTheme="majorBidi" w:hAnsiTheme="majorBidi" w:cstheme="majorBidi"/>
          <w:b/>
          <w:bCs/>
          <w:color w:val="24140D"/>
          <w:sz w:val="22"/>
          <w:szCs w:val="22"/>
        </w:rPr>
        <w:t xml:space="preserve">od </w:t>
      </w:r>
    </w:p>
    <w:p w14:paraId="33465D56" w14:textId="44F53B6C" w:rsidR="0088275B" w:rsidRPr="00076A24" w:rsidRDefault="00AD0E8B" w:rsidP="004966DE">
      <w:pPr>
        <w:shd w:val="clear" w:color="auto" w:fill="FFFFFF"/>
        <w:spacing w:after="210"/>
        <w:ind w:firstLine="720"/>
        <w:jc w:val="both"/>
        <w:rPr>
          <w:rFonts w:asciiTheme="majorBidi" w:hAnsiTheme="majorBidi" w:cstheme="majorBidi"/>
          <w:color w:val="24140D"/>
          <w:sz w:val="22"/>
          <w:szCs w:val="22"/>
        </w:rPr>
      </w:pPr>
      <w:r w:rsidRPr="00AD0E8B">
        <w:rPr>
          <w:rFonts w:asciiTheme="majorBidi" w:hAnsiTheme="majorBidi" w:cstheme="majorBidi"/>
          <w:color w:val="24140D"/>
          <w:sz w:val="22"/>
          <w:szCs w:val="22"/>
        </w:rPr>
        <w:t xml:space="preserve">This study was a quantitative study with a cross-sectional study design. The research population was all nurses in the Inpatient Room of the Aceh Government Hospital, which amounted to 387 people. The total samples were 122 nurses that were selected through a simple random sampling method. The sample criteria in this study were implementing nurses who worked in inpatient rooms, were not on leave, and were willing to be research respondents.  Data collection was carried out from November 18th to December, 7th 2020, in the Inpatient Rooms at Aceh Government Hospital using a questionnaire that consisted of respondent's characteristics, the implementation of IPSG, and The Unified Motivation Scales (UMS) to find data about work motivation. All of the instruments have been tested for content validity and construct validity. Data were analyzed using descriptive statistical tests and nonparametric inferential statistical tests, chi-square, and logistic regression tests. The ethical feasibility test was done by the Health Research Ethics Committee of dr. </w:t>
      </w:r>
      <w:proofErr w:type="spellStart"/>
      <w:r w:rsidRPr="00AD0E8B">
        <w:rPr>
          <w:rFonts w:asciiTheme="majorBidi" w:hAnsiTheme="majorBidi" w:cstheme="majorBidi"/>
          <w:color w:val="24140D"/>
          <w:sz w:val="22"/>
          <w:szCs w:val="22"/>
        </w:rPr>
        <w:t>Zainoel</w:t>
      </w:r>
      <w:proofErr w:type="spellEnd"/>
      <w:r w:rsidRPr="00AD0E8B">
        <w:rPr>
          <w:rFonts w:asciiTheme="majorBidi" w:hAnsiTheme="majorBidi" w:cstheme="majorBidi"/>
          <w:color w:val="24140D"/>
          <w:sz w:val="22"/>
          <w:szCs w:val="22"/>
        </w:rPr>
        <w:t xml:space="preserve"> </w:t>
      </w:r>
      <w:proofErr w:type="spellStart"/>
      <w:r w:rsidRPr="00AD0E8B">
        <w:rPr>
          <w:rFonts w:asciiTheme="majorBidi" w:hAnsiTheme="majorBidi" w:cstheme="majorBidi"/>
          <w:color w:val="24140D"/>
          <w:sz w:val="22"/>
          <w:szCs w:val="22"/>
        </w:rPr>
        <w:t>Abidin</w:t>
      </w:r>
      <w:proofErr w:type="spellEnd"/>
      <w:r w:rsidRPr="00AD0E8B">
        <w:rPr>
          <w:rFonts w:asciiTheme="majorBidi" w:hAnsiTheme="majorBidi" w:cstheme="majorBidi"/>
          <w:color w:val="24140D"/>
          <w:sz w:val="22"/>
          <w:szCs w:val="22"/>
        </w:rPr>
        <w:t xml:space="preserve"> Hospital Banda Aceh with number 269/EA/FK-RSUDZA/2020 in October, 26th 2020.</w:t>
      </w:r>
    </w:p>
    <w:p w14:paraId="2D7775C0" w14:textId="574ED619" w:rsidR="0088275B" w:rsidRPr="00076A24" w:rsidRDefault="004966DE" w:rsidP="0088275B">
      <w:pPr>
        <w:shd w:val="clear" w:color="auto" w:fill="FFFFFF"/>
        <w:spacing w:after="210"/>
        <w:rPr>
          <w:rFonts w:asciiTheme="majorBidi" w:hAnsiTheme="majorBidi" w:cstheme="majorBidi"/>
          <w:color w:val="24140D"/>
          <w:sz w:val="22"/>
          <w:szCs w:val="22"/>
        </w:rPr>
      </w:pPr>
      <w:r w:rsidRPr="00076A24">
        <w:rPr>
          <w:rFonts w:asciiTheme="majorBidi" w:hAnsiTheme="majorBidi" w:cstheme="majorBidi"/>
          <w:b/>
          <w:bCs/>
          <w:color w:val="24140D"/>
          <w:sz w:val="22"/>
          <w:szCs w:val="22"/>
        </w:rPr>
        <w:lastRenderedPageBreak/>
        <w:t>Result</w:t>
      </w:r>
    </w:p>
    <w:p w14:paraId="440400DF" w14:textId="07DF98BE" w:rsidR="004966DE" w:rsidRPr="00076A24" w:rsidRDefault="004966DE" w:rsidP="00D16D01">
      <w:pPr>
        <w:ind w:right="-6"/>
        <w:jc w:val="both"/>
        <w:rPr>
          <w:rFonts w:asciiTheme="majorBidi" w:hAnsiTheme="majorBidi" w:cstheme="majorBidi"/>
          <w:sz w:val="22"/>
          <w:szCs w:val="22"/>
        </w:rPr>
      </w:pPr>
      <w:r w:rsidRPr="00076A24">
        <w:rPr>
          <w:rFonts w:asciiTheme="majorBidi" w:hAnsiTheme="majorBidi" w:cstheme="majorBidi"/>
          <w:b/>
          <w:sz w:val="22"/>
          <w:szCs w:val="22"/>
        </w:rPr>
        <w:t xml:space="preserve">Table 1. </w:t>
      </w:r>
      <w:r w:rsidRPr="00076A24">
        <w:rPr>
          <w:rFonts w:asciiTheme="majorBidi" w:hAnsiTheme="majorBidi" w:cstheme="majorBidi"/>
          <w:sz w:val="22"/>
          <w:szCs w:val="22"/>
        </w:rPr>
        <w:t>Frequency Distribution of Respondents' Characteristics in Inpatient Rooms at Aceh Government Hospital (n=122)</w:t>
      </w:r>
    </w:p>
    <w:tbl>
      <w:tblPr>
        <w:tblW w:w="5000" w:type="pct"/>
        <w:jc w:val="center"/>
        <w:tblCellMar>
          <w:left w:w="0" w:type="dxa"/>
          <w:right w:w="0" w:type="dxa"/>
        </w:tblCellMar>
        <w:tblLook w:val="01E0" w:firstRow="1" w:lastRow="1" w:firstColumn="1" w:lastColumn="1" w:noHBand="0" w:noVBand="0"/>
      </w:tblPr>
      <w:tblGrid>
        <w:gridCol w:w="5450"/>
        <w:gridCol w:w="1674"/>
        <w:gridCol w:w="1761"/>
      </w:tblGrid>
      <w:tr w:rsidR="004966DE" w:rsidRPr="00076A24" w14:paraId="1AE45BC0" w14:textId="77777777" w:rsidTr="00D16D01">
        <w:trPr>
          <w:trHeight w:val="285"/>
          <w:jc w:val="center"/>
        </w:trPr>
        <w:tc>
          <w:tcPr>
            <w:tcW w:w="3066" w:type="pct"/>
            <w:tcBorders>
              <w:top w:val="single" w:sz="8" w:space="0" w:color="000000"/>
              <w:bottom w:val="single" w:sz="8" w:space="0" w:color="000000"/>
            </w:tcBorders>
          </w:tcPr>
          <w:p w14:paraId="68A241DA" w14:textId="77777777" w:rsidR="004966DE" w:rsidRPr="00076A24" w:rsidRDefault="004966DE" w:rsidP="00D16D01">
            <w:pPr>
              <w:pStyle w:val="TableParagraph"/>
              <w:ind w:left="2071"/>
              <w:rPr>
                <w:rFonts w:asciiTheme="majorBidi" w:hAnsiTheme="majorBidi" w:cstheme="majorBidi"/>
                <w:b/>
              </w:rPr>
            </w:pPr>
            <w:r w:rsidRPr="00076A24">
              <w:rPr>
                <w:rFonts w:asciiTheme="majorBidi" w:hAnsiTheme="majorBidi" w:cstheme="majorBidi"/>
                <w:b/>
              </w:rPr>
              <w:t>Characteristics</w:t>
            </w:r>
          </w:p>
        </w:tc>
        <w:tc>
          <w:tcPr>
            <w:tcW w:w="942" w:type="pct"/>
            <w:tcBorders>
              <w:top w:val="single" w:sz="8" w:space="0" w:color="000000"/>
              <w:bottom w:val="single" w:sz="8" w:space="0" w:color="000000"/>
            </w:tcBorders>
          </w:tcPr>
          <w:p w14:paraId="33C5360B" w14:textId="77777777" w:rsidR="004966DE" w:rsidRPr="00076A24" w:rsidRDefault="004966DE" w:rsidP="00D16D01">
            <w:pPr>
              <w:pStyle w:val="TableParagraph"/>
              <w:ind w:left="535"/>
              <w:jc w:val="center"/>
              <w:rPr>
                <w:rFonts w:asciiTheme="majorBidi" w:hAnsiTheme="majorBidi" w:cstheme="majorBidi"/>
                <w:b/>
              </w:rPr>
            </w:pPr>
            <w:r w:rsidRPr="00076A24">
              <w:rPr>
                <w:rFonts w:asciiTheme="majorBidi" w:hAnsiTheme="majorBidi" w:cstheme="majorBidi"/>
                <w:b/>
                <w:w w:val="99"/>
              </w:rPr>
              <w:t>f</w:t>
            </w:r>
          </w:p>
        </w:tc>
        <w:tc>
          <w:tcPr>
            <w:tcW w:w="991" w:type="pct"/>
            <w:tcBorders>
              <w:top w:val="single" w:sz="8" w:space="0" w:color="000000"/>
              <w:bottom w:val="single" w:sz="8" w:space="0" w:color="000000"/>
            </w:tcBorders>
          </w:tcPr>
          <w:p w14:paraId="2FB7026A" w14:textId="77777777" w:rsidR="004966DE" w:rsidRPr="00076A24" w:rsidRDefault="004966DE" w:rsidP="00D16D01">
            <w:pPr>
              <w:pStyle w:val="TableParagraph"/>
              <w:ind w:left="782"/>
              <w:rPr>
                <w:rFonts w:asciiTheme="majorBidi" w:hAnsiTheme="majorBidi" w:cstheme="majorBidi"/>
                <w:b/>
              </w:rPr>
            </w:pPr>
            <w:r w:rsidRPr="00076A24">
              <w:rPr>
                <w:rFonts w:asciiTheme="majorBidi" w:hAnsiTheme="majorBidi" w:cstheme="majorBidi"/>
                <w:b/>
              </w:rPr>
              <w:t>%</w:t>
            </w:r>
          </w:p>
        </w:tc>
      </w:tr>
      <w:tr w:rsidR="004966DE" w:rsidRPr="00076A24" w14:paraId="1F0C145E" w14:textId="77777777" w:rsidTr="00D16D01">
        <w:trPr>
          <w:trHeight w:val="285"/>
          <w:jc w:val="center"/>
        </w:trPr>
        <w:tc>
          <w:tcPr>
            <w:tcW w:w="3066" w:type="pct"/>
            <w:tcBorders>
              <w:top w:val="single" w:sz="8" w:space="0" w:color="000000"/>
            </w:tcBorders>
          </w:tcPr>
          <w:p w14:paraId="45A093EA"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Age</w:t>
            </w:r>
          </w:p>
        </w:tc>
        <w:tc>
          <w:tcPr>
            <w:tcW w:w="942" w:type="pct"/>
            <w:tcBorders>
              <w:top w:val="single" w:sz="8" w:space="0" w:color="000000"/>
            </w:tcBorders>
          </w:tcPr>
          <w:p w14:paraId="3C575691" w14:textId="77777777" w:rsidR="004966DE" w:rsidRPr="00076A24" w:rsidRDefault="004966DE" w:rsidP="00D16D01">
            <w:pPr>
              <w:pStyle w:val="TableParagraph"/>
              <w:rPr>
                <w:rFonts w:asciiTheme="majorBidi" w:hAnsiTheme="majorBidi" w:cstheme="majorBidi"/>
              </w:rPr>
            </w:pPr>
          </w:p>
        </w:tc>
        <w:tc>
          <w:tcPr>
            <w:tcW w:w="991" w:type="pct"/>
            <w:tcBorders>
              <w:top w:val="single" w:sz="8" w:space="0" w:color="000000"/>
            </w:tcBorders>
          </w:tcPr>
          <w:p w14:paraId="7DA0DB5A" w14:textId="77777777" w:rsidR="004966DE" w:rsidRPr="00076A24" w:rsidRDefault="004966DE" w:rsidP="00D16D01">
            <w:pPr>
              <w:pStyle w:val="TableParagraph"/>
              <w:rPr>
                <w:rFonts w:asciiTheme="majorBidi" w:hAnsiTheme="majorBidi" w:cstheme="majorBidi"/>
              </w:rPr>
            </w:pPr>
          </w:p>
        </w:tc>
      </w:tr>
      <w:tr w:rsidR="004966DE" w:rsidRPr="00076A24" w14:paraId="3EB2A02B" w14:textId="77777777" w:rsidTr="00D16D01">
        <w:trPr>
          <w:trHeight w:val="282"/>
          <w:jc w:val="center"/>
        </w:trPr>
        <w:tc>
          <w:tcPr>
            <w:tcW w:w="3066" w:type="pct"/>
          </w:tcPr>
          <w:p w14:paraId="2D76199D"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Early Adulthood</w:t>
            </w:r>
          </w:p>
        </w:tc>
        <w:tc>
          <w:tcPr>
            <w:tcW w:w="942" w:type="pct"/>
          </w:tcPr>
          <w:p w14:paraId="26C1701B"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99</w:t>
            </w:r>
          </w:p>
        </w:tc>
        <w:tc>
          <w:tcPr>
            <w:tcW w:w="991" w:type="pct"/>
          </w:tcPr>
          <w:p w14:paraId="65F68E01"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81,1</w:t>
            </w:r>
          </w:p>
        </w:tc>
      </w:tr>
      <w:tr w:rsidR="004966DE" w:rsidRPr="00076A24" w14:paraId="5C9FBF3A" w14:textId="77777777" w:rsidTr="00D16D01">
        <w:trPr>
          <w:trHeight w:val="282"/>
          <w:jc w:val="center"/>
        </w:trPr>
        <w:tc>
          <w:tcPr>
            <w:tcW w:w="3066" w:type="pct"/>
          </w:tcPr>
          <w:p w14:paraId="65B7695C"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Middle Adulthood</w:t>
            </w:r>
          </w:p>
        </w:tc>
        <w:tc>
          <w:tcPr>
            <w:tcW w:w="942" w:type="pct"/>
          </w:tcPr>
          <w:p w14:paraId="4851E329"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23</w:t>
            </w:r>
          </w:p>
        </w:tc>
        <w:tc>
          <w:tcPr>
            <w:tcW w:w="991" w:type="pct"/>
          </w:tcPr>
          <w:p w14:paraId="08847596"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18,9</w:t>
            </w:r>
          </w:p>
        </w:tc>
      </w:tr>
      <w:tr w:rsidR="004966DE" w:rsidRPr="00076A24" w14:paraId="37743DFB" w14:textId="77777777" w:rsidTr="00D16D01">
        <w:trPr>
          <w:trHeight w:val="282"/>
          <w:jc w:val="center"/>
        </w:trPr>
        <w:tc>
          <w:tcPr>
            <w:tcW w:w="3066" w:type="pct"/>
          </w:tcPr>
          <w:p w14:paraId="7777F5B3"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Gender</w:t>
            </w:r>
          </w:p>
        </w:tc>
        <w:tc>
          <w:tcPr>
            <w:tcW w:w="942" w:type="pct"/>
          </w:tcPr>
          <w:p w14:paraId="5019C7DE" w14:textId="77777777" w:rsidR="004966DE" w:rsidRPr="00076A24" w:rsidRDefault="004966DE" w:rsidP="00D16D01">
            <w:pPr>
              <w:pStyle w:val="TableParagraph"/>
              <w:rPr>
                <w:rFonts w:asciiTheme="majorBidi" w:hAnsiTheme="majorBidi" w:cstheme="majorBidi"/>
              </w:rPr>
            </w:pPr>
          </w:p>
        </w:tc>
        <w:tc>
          <w:tcPr>
            <w:tcW w:w="991" w:type="pct"/>
          </w:tcPr>
          <w:p w14:paraId="08156299" w14:textId="77777777" w:rsidR="004966DE" w:rsidRPr="00076A24" w:rsidRDefault="004966DE" w:rsidP="00D16D01">
            <w:pPr>
              <w:pStyle w:val="TableParagraph"/>
              <w:rPr>
                <w:rFonts w:asciiTheme="majorBidi" w:hAnsiTheme="majorBidi" w:cstheme="majorBidi"/>
              </w:rPr>
            </w:pPr>
          </w:p>
        </w:tc>
      </w:tr>
      <w:tr w:rsidR="004966DE" w:rsidRPr="00076A24" w14:paraId="7DDC69CC" w14:textId="77777777" w:rsidTr="00D16D01">
        <w:trPr>
          <w:trHeight w:val="282"/>
          <w:jc w:val="center"/>
        </w:trPr>
        <w:tc>
          <w:tcPr>
            <w:tcW w:w="3066" w:type="pct"/>
          </w:tcPr>
          <w:p w14:paraId="017A9B15"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Male</w:t>
            </w:r>
          </w:p>
        </w:tc>
        <w:tc>
          <w:tcPr>
            <w:tcW w:w="942" w:type="pct"/>
          </w:tcPr>
          <w:p w14:paraId="579C2063" w14:textId="77777777" w:rsidR="004966DE" w:rsidRPr="00076A24" w:rsidRDefault="004966DE" w:rsidP="00D16D01">
            <w:pPr>
              <w:pStyle w:val="TableParagraph"/>
              <w:ind w:right="745"/>
              <w:jc w:val="right"/>
              <w:rPr>
                <w:rFonts w:asciiTheme="majorBidi" w:hAnsiTheme="majorBidi" w:cstheme="majorBidi"/>
              </w:rPr>
            </w:pPr>
            <w:r w:rsidRPr="00076A24">
              <w:rPr>
                <w:rFonts w:asciiTheme="majorBidi" w:hAnsiTheme="majorBidi" w:cstheme="majorBidi"/>
              </w:rPr>
              <w:t>5</w:t>
            </w:r>
          </w:p>
        </w:tc>
        <w:tc>
          <w:tcPr>
            <w:tcW w:w="991" w:type="pct"/>
          </w:tcPr>
          <w:p w14:paraId="1B9352CE" w14:textId="77777777" w:rsidR="004966DE" w:rsidRPr="00076A24" w:rsidRDefault="004966DE" w:rsidP="00D16D01">
            <w:pPr>
              <w:pStyle w:val="TableParagraph"/>
              <w:ind w:right="17"/>
              <w:jc w:val="center"/>
              <w:rPr>
                <w:rFonts w:asciiTheme="majorBidi" w:hAnsiTheme="majorBidi" w:cstheme="majorBidi"/>
              </w:rPr>
            </w:pPr>
            <w:r w:rsidRPr="00076A24">
              <w:rPr>
                <w:rFonts w:asciiTheme="majorBidi" w:hAnsiTheme="majorBidi" w:cstheme="majorBidi"/>
              </w:rPr>
              <w:t>4,1</w:t>
            </w:r>
          </w:p>
        </w:tc>
      </w:tr>
      <w:tr w:rsidR="004966DE" w:rsidRPr="00076A24" w14:paraId="42041E36" w14:textId="77777777" w:rsidTr="00D16D01">
        <w:trPr>
          <w:trHeight w:val="285"/>
          <w:jc w:val="center"/>
        </w:trPr>
        <w:tc>
          <w:tcPr>
            <w:tcW w:w="3066" w:type="pct"/>
          </w:tcPr>
          <w:p w14:paraId="0BD3A376"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Female</w:t>
            </w:r>
          </w:p>
        </w:tc>
        <w:tc>
          <w:tcPr>
            <w:tcW w:w="942" w:type="pct"/>
          </w:tcPr>
          <w:p w14:paraId="51328C28"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117</w:t>
            </w:r>
          </w:p>
        </w:tc>
        <w:tc>
          <w:tcPr>
            <w:tcW w:w="991" w:type="pct"/>
          </w:tcPr>
          <w:p w14:paraId="1B37AD68"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95,9</w:t>
            </w:r>
          </w:p>
        </w:tc>
      </w:tr>
      <w:tr w:rsidR="004966DE" w:rsidRPr="00076A24" w14:paraId="62CF66A7" w14:textId="77777777" w:rsidTr="00D16D01">
        <w:trPr>
          <w:trHeight w:val="282"/>
          <w:jc w:val="center"/>
        </w:trPr>
        <w:tc>
          <w:tcPr>
            <w:tcW w:w="3066" w:type="pct"/>
          </w:tcPr>
          <w:p w14:paraId="3307D6A2"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Latest Education</w:t>
            </w:r>
          </w:p>
        </w:tc>
        <w:tc>
          <w:tcPr>
            <w:tcW w:w="942" w:type="pct"/>
          </w:tcPr>
          <w:p w14:paraId="4EC1D699" w14:textId="77777777" w:rsidR="004966DE" w:rsidRPr="00076A24" w:rsidRDefault="004966DE" w:rsidP="00D16D01">
            <w:pPr>
              <w:pStyle w:val="TableParagraph"/>
              <w:rPr>
                <w:rFonts w:asciiTheme="majorBidi" w:hAnsiTheme="majorBidi" w:cstheme="majorBidi"/>
              </w:rPr>
            </w:pPr>
          </w:p>
        </w:tc>
        <w:tc>
          <w:tcPr>
            <w:tcW w:w="991" w:type="pct"/>
          </w:tcPr>
          <w:p w14:paraId="7D528BF0" w14:textId="77777777" w:rsidR="004966DE" w:rsidRPr="00076A24" w:rsidRDefault="004966DE" w:rsidP="00D16D01">
            <w:pPr>
              <w:pStyle w:val="TableParagraph"/>
              <w:rPr>
                <w:rFonts w:asciiTheme="majorBidi" w:hAnsiTheme="majorBidi" w:cstheme="majorBidi"/>
              </w:rPr>
            </w:pPr>
          </w:p>
        </w:tc>
      </w:tr>
      <w:tr w:rsidR="004966DE" w:rsidRPr="00076A24" w14:paraId="3631D70E" w14:textId="77777777" w:rsidTr="00D16D01">
        <w:trPr>
          <w:trHeight w:val="282"/>
          <w:jc w:val="center"/>
        </w:trPr>
        <w:tc>
          <w:tcPr>
            <w:tcW w:w="3066" w:type="pct"/>
          </w:tcPr>
          <w:p w14:paraId="49A2073C"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Nurse Profession</w:t>
            </w:r>
          </w:p>
        </w:tc>
        <w:tc>
          <w:tcPr>
            <w:tcW w:w="942" w:type="pct"/>
          </w:tcPr>
          <w:p w14:paraId="67FC5838"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55</w:t>
            </w:r>
          </w:p>
        </w:tc>
        <w:tc>
          <w:tcPr>
            <w:tcW w:w="991" w:type="pct"/>
          </w:tcPr>
          <w:p w14:paraId="56D14ADD"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45,1</w:t>
            </w:r>
          </w:p>
        </w:tc>
      </w:tr>
      <w:tr w:rsidR="004966DE" w:rsidRPr="00076A24" w14:paraId="3207C4B2" w14:textId="77777777" w:rsidTr="00D16D01">
        <w:trPr>
          <w:trHeight w:val="282"/>
          <w:jc w:val="center"/>
        </w:trPr>
        <w:tc>
          <w:tcPr>
            <w:tcW w:w="3066" w:type="pct"/>
          </w:tcPr>
          <w:p w14:paraId="3113F49A"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Nursing Diploma</w:t>
            </w:r>
          </w:p>
        </w:tc>
        <w:tc>
          <w:tcPr>
            <w:tcW w:w="942" w:type="pct"/>
          </w:tcPr>
          <w:p w14:paraId="659B7A7B"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67</w:t>
            </w:r>
          </w:p>
        </w:tc>
        <w:tc>
          <w:tcPr>
            <w:tcW w:w="991" w:type="pct"/>
          </w:tcPr>
          <w:p w14:paraId="18B6A5EA"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54,9</w:t>
            </w:r>
          </w:p>
        </w:tc>
      </w:tr>
      <w:tr w:rsidR="004966DE" w:rsidRPr="00076A24" w14:paraId="61AF24D6" w14:textId="77777777" w:rsidTr="00D16D01">
        <w:trPr>
          <w:trHeight w:val="282"/>
          <w:jc w:val="center"/>
        </w:trPr>
        <w:tc>
          <w:tcPr>
            <w:tcW w:w="3066" w:type="pct"/>
          </w:tcPr>
          <w:p w14:paraId="6F11AD77"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Marital Status</w:t>
            </w:r>
          </w:p>
        </w:tc>
        <w:tc>
          <w:tcPr>
            <w:tcW w:w="942" w:type="pct"/>
          </w:tcPr>
          <w:p w14:paraId="14388F0A" w14:textId="77777777" w:rsidR="004966DE" w:rsidRPr="00076A24" w:rsidRDefault="004966DE" w:rsidP="00D16D01">
            <w:pPr>
              <w:pStyle w:val="TableParagraph"/>
              <w:rPr>
                <w:rFonts w:asciiTheme="majorBidi" w:hAnsiTheme="majorBidi" w:cstheme="majorBidi"/>
              </w:rPr>
            </w:pPr>
          </w:p>
        </w:tc>
        <w:tc>
          <w:tcPr>
            <w:tcW w:w="991" w:type="pct"/>
          </w:tcPr>
          <w:p w14:paraId="58D4402F" w14:textId="77777777" w:rsidR="004966DE" w:rsidRPr="00076A24" w:rsidRDefault="004966DE" w:rsidP="00D16D01">
            <w:pPr>
              <w:pStyle w:val="TableParagraph"/>
              <w:rPr>
                <w:rFonts w:asciiTheme="majorBidi" w:hAnsiTheme="majorBidi" w:cstheme="majorBidi"/>
              </w:rPr>
            </w:pPr>
          </w:p>
        </w:tc>
      </w:tr>
      <w:tr w:rsidR="004966DE" w:rsidRPr="00076A24" w14:paraId="53CAC05E" w14:textId="77777777" w:rsidTr="00D16D01">
        <w:trPr>
          <w:trHeight w:val="285"/>
          <w:jc w:val="center"/>
        </w:trPr>
        <w:tc>
          <w:tcPr>
            <w:tcW w:w="3066" w:type="pct"/>
          </w:tcPr>
          <w:p w14:paraId="172516D0"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Single</w:t>
            </w:r>
          </w:p>
        </w:tc>
        <w:tc>
          <w:tcPr>
            <w:tcW w:w="942" w:type="pct"/>
          </w:tcPr>
          <w:p w14:paraId="04E8E0B7"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22</w:t>
            </w:r>
          </w:p>
        </w:tc>
        <w:tc>
          <w:tcPr>
            <w:tcW w:w="991" w:type="pct"/>
          </w:tcPr>
          <w:p w14:paraId="750173F7"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18,0</w:t>
            </w:r>
          </w:p>
        </w:tc>
      </w:tr>
      <w:tr w:rsidR="004966DE" w:rsidRPr="00076A24" w14:paraId="3DEC2632" w14:textId="77777777" w:rsidTr="00D16D01">
        <w:trPr>
          <w:trHeight w:val="282"/>
          <w:jc w:val="center"/>
        </w:trPr>
        <w:tc>
          <w:tcPr>
            <w:tcW w:w="3066" w:type="pct"/>
          </w:tcPr>
          <w:p w14:paraId="2442B6E2"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Married</w:t>
            </w:r>
          </w:p>
        </w:tc>
        <w:tc>
          <w:tcPr>
            <w:tcW w:w="942" w:type="pct"/>
          </w:tcPr>
          <w:p w14:paraId="2E6EC2AF"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99</w:t>
            </w:r>
          </w:p>
        </w:tc>
        <w:tc>
          <w:tcPr>
            <w:tcW w:w="991" w:type="pct"/>
          </w:tcPr>
          <w:p w14:paraId="6A2F9175"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81,1</w:t>
            </w:r>
          </w:p>
        </w:tc>
      </w:tr>
      <w:tr w:rsidR="004966DE" w:rsidRPr="00076A24" w14:paraId="64D9D515" w14:textId="77777777" w:rsidTr="00D16D01">
        <w:trPr>
          <w:trHeight w:val="282"/>
          <w:jc w:val="center"/>
        </w:trPr>
        <w:tc>
          <w:tcPr>
            <w:tcW w:w="3066" w:type="pct"/>
          </w:tcPr>
          <w:p w14:paraId="27822D33"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Widower/widow</w:t>
            </w:r>
          </w:p>
        </w:tc>
        <w:tc>
          <w:tcPr>
            <w:tcW w:w="942" w:type="pct"/>
          </w:tcPr>
          <w:p w14:paraId="480CB99F" w14:textId="77777777" w:rsidR="004966DE" w:rsidRPr="00076A24" w:rsidRDefault="004966DE" w:rsidP="00D16D01">
            <w:pPr>
              <w:pStyle w:val="TableParagraph"/>
              <w:ind w:right="745"/>
              <w:jc w:val="right"/>
              <w:rPr>
                <w:rFonts w:asciiTheme="majorBidi" w:hAnsiTheme="majorBidi" w:cstheme="majorBidi"/>
              </w:rPr>
            </w:pPr>
            <w:r w:rsidRPr="00076A24">
              <w:rPr>
                <w:rFonts w:asciiTheme="majorBidi" w:hAnsiTheme="majorBidi" w:cstheme="majorBidi"/>
              </w:rPr>
              <w:t>1</w:t>
            </w:r>
          </w:p>
        </w:tc>
        <w:tc>
          <w:tcPr>
            <w:tcW w:w="991" w:type="pct"/>
          </w:tcPr>
          <w:p w14:paraId="2B39D62A" w14:textId="77777777" w:rsidR="004966DE" w:rsidRPr="00076A24" w:rsidRDefault="004966DE" w:rsidP="00D16D01">
            <w:pPr>
              <w:pStyle w:val="TableParagraph"/>
              <w:ind w:right="17"/>
              <w:jc w:val="center"/>
              <w:rPr>
                <w:rFonts w:asciiTheme="majorBidi" w:hAnsiTheme="majorBidi" w:cstheme="majorBidi"/>
              </w:rPr>
            </w:pPr>
            <w:r w:rsidRPr="00076A24">
              <w:rPr>
                <w:rFonts w:asciiTheme="majorBidi" w:hAnsiTheme="majorBidi" w:cstheme="majorBidi"/>
              </w:rPr>
              <w:t>0,8</w:t>
            </w:r>
          </w:p>
        </w:tc>
      </w:tr>
      <w:tr w:rsidR="004966DE" w:rsidRPr="00076A24" w14:paraId="10B8731C" w14:textId="77777777" w:rsidTr="00D16D01">
        <w:trPr>
          <w:trHeight w:val="282"/>
          <w:jc w:val="center"/>
        </w:trPr>
        <w:tc>
          <w:tcPr>
            <w:tcW w:w="3066" w:type="pct"/>
          </w:tcPr>
          <w:p w14:paraId="13D07FF1"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Employment Status</w:t>
            </w:r>
          </w:p>
        </w:tc>
        <w:tc>
          <w:tcPr>
            <w:tcW w:w="942" w:type="pct"/>
          </w:tcPr>
          <w:p w14:paraId="40C8F6F3" w14:textId="77777777" w:rsidR="004966DE" w:rsidRPr="00076A24" w:rsidRDefault="004966DE" w:rsidP="00D16D01">
            <w:pPr>
              <w:pStyle w:val="TableParagraph"/>
              <w:rPr>
                <w:rFonts w:asciiTheme="majorBidi" w:hAnsiTheme="majorBidi" w:cstheme="majorBidi"/>
              </w:rPr>
            </w:pPr>
          </w:p>
        </w:tc>
        <w:tc>
          <w:tcPr>
            <w:tcW w:w="991" w:type="pct"/>
          </w:tcPr>
          <w:p w14:paraId="78B69D2B" w14:textId="77777777" w:rsidR="004966DE" w:rsidRPr="00076A24" w:rsidRDefault="004966DE" w:rsidP="00D16D01">
            <w:pPr>
              <w:pStyle w:val="TableParagraph"/>
              <w:rPr>
                <w:rFonts w:asciiTheme="majorBidi" w:hAnsiTheme="majorBidi" w:cstheme="majorBidi"/>
              </w:rPr>
            </w:pPr>
          </w:p>
        </w:tc>
      </w:tr>
      <w:tr w:rsidR="004966DE" w:rsidRPr="00076A24" w14:paraId="6184D2F4" w14:textId="77777777" w:rsidTr="00D16D01">
        <w:trPr>
          <w:trHeight w:val="282"/>
          <w:jc w:val="center"/>
        </w:trPr>
        <w:tc>
          <w:tcPr>
            <w:tcW w:w="3066" w:type="pct"/>
          </w:tcPr>
          <w:p w14:paraId="0F24AFA6"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Civil Servant</w:t>
            </w:r>
          </w:p>
        </w:tc>
        <w:tc>
          <w:tcPr>
            <w:tcW w:w="942" w:type="pct"/>
          </w:tcPr>
          <w:p w14:paraId="0D7328CF"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41</w:t>
            </w:r>
          </w:p>
        </w:tc>
        <w:tc>
          <w:tcPr>
            <w:tcW w:w="991" w:type="pct"/>
          </w:tcPr>
          <w:p w14:paraId="15F134D7"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33,6</w:t>
            </w:r>
          </w:p>
        </w:tc>
      </w:tr>
      <w:tr w:rsidR="004966DE" w:rsidRPr="00076A24" w14:paraId="0CAC95F3" w14:textId="77777777" w:rsidTr="00D16D01">
        <w:trPr>
          <w:trHeight w:val="285"/>
          <w:jc w:val="center"/>
        </w:trPr>
        <w:tc>
          <w:tcPr>
            <w:tcW w:w="3066" w:type="pct"/>
          </w:tcPr>
          <w:p w14:paraId="3F9DB2FB"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Contract Employees</w:t>
            </w:r>
          </w:p>
        </w:tc>
        <w:tc>
          <w:tcPr>
            <w:tcW w:w="942" w:type="pct"/>
          </w:tcPr>
          <w:p w14:paraId="1FE826F2"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81</w:t>
            </w:r>
          </w:p>
        </w:tc>
        <w:tc>
          <w:tcPr>
            <w:tcW w:w="991" w:type="pct"/>
          </w:tcPr>
          <w:p w14:paraId="282ACAA3"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66,4</w:t>
            </w:r>
          </w:p>
        </w:tc>
      </w:tr>
      <w:tr w:rsidR="004966DE" w:rsidRPr="00076A24" w14:paraId="4FD86E08" w14:textId="77777777" w:rsidTr="00D16D01">
        <w:trPr>
          <w:trHeight w:val="282"/>
          <w:jc w:val="center"/>
        </w:trPr>
        <w:tc>
          <w:tcPr>
            <w:tcW w:w="3066" w:type="pct"/>
          </w:tcPr>
          <w:p w14:paraId="540150BC" w14:textId="77777777" w:rsidR="004966DE" w:rsidRPr="00076A24" w:rsidRDefault="004966DE" w:rsidP="00D16D01">
            <w:pPr>
              <w:pStyle w:val="TableParagraph"/>
              <w:ind w:left="195"/>
              <w:rPr>
                <w:rFonts w:asciiTheme="majorBidi" w:hAnsiTheme="majorBidi" w:cstheme="majorBidi"/>
              </w:rPr>
            </w:pPr>
            <w:r w:rsidRPr="00076A24">
              <w:rPr>
                <w:rFonts w:asciiTheme="majorBidi" w:hAnsiTheme="majorBidi" w:cstheme="majorBidi"/>
              </w:rPr>
              <w:t>Length of Work</w:t>
            </w:r>
          </w:p>
        </w:tc>
        <w:tc>
          <w:tcPr>
            <w:tcW w:w="942" w:type="pct"/>
          </w:tcPr>
          <w:p w14:paraId="518324BF" w14:textId="77777777" w:rsidR="004966DE" w:rsidRPr="00076A24" w:rsidRDefault="004966DE" w:rsidP="00D16D01">
            <w:pPr>
              <w:pStyle w:val="TableParagraph"/>
              <w:rPr>
                <w:rFonts w:asciiTheme="majorBidi" w:hAnsiTheme="majorBidi" w:cstheme="majorBidi"/>
              </w:rPr>
            </w:pPr>
          </w:p>
        </w:tc>
        <w:tc>
          <w:tcPr>
            <w:tcW w:w="991" w:type="pct"/>
          </w:tcPr>
          <w:p w14:paraId="2F25952B" w14:textId="77777777" w:rsidR="004966DE" w:rsidRPr="00076A24" w:rsidRDefault="004966DE" w:rsidP="00D16D01">
            <w:pPr>
              <w:pStyle w:val="TableParagraph"/>
              <w:rPr>
                <w:rFonts w:asciiTheme="majorBidi" w:hAnsiTheme="majorBidi" w:cstheme="majorBidi"/>
              </w:rPr>
            </w:pPr>
          </w:p>
        </w:tc>
      </w:tr>
      <w:tr w:rsidR="004966DE" w:rsidRPr="00076A24" w14:paraId="4899FFC8" w14:textId="77777777" w:rsidTr="00D16D01">
        <w:trPr>
          <w:trHeight w:val="282"/>
          <w:jc w:val="center"/>
        </w:trPr>
        <w:tc>
          <w:tcPr>
            <w:tcW w:w="3066" w:type="pct"/>
          </w:tcPr>
          <w:p w14:paraId="3D0219D3"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 5 Years</w:t>
            </w:r>
          </w:p>
        </w:tc>
        <w:tc>
          <w:tcPr>
            <w:tcW w:w="942" w:type="pct"/>
          </w:tcPr>
          <w:p w14:paraId="14A5833B"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84</w:t>
            </w:r>
          </w:p>
        </w:tc>
        <w:tc>
          <w:tcPr>
            <w:tcW w:w="991" w:type="pct"/>
          </w:tcPr>
          <w:p w14:paraId="2CA81E2A"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68,9</w:t>
            </w:r>
          </w:p>
        </w:tc>
      </w:tr>
      <w:tr w:rsidR="004966DE" w:rsidRPr="00076A24" w14:paraId="3F4F6464" w14:textId="77777777" w:rsidTr="00D16D01">
        <w:trPr>
          <w:trHeight w:val="279"/>
          <w:jc w:val="center"/>
        </w:trPr>
        <w:tc>
          <w:tcPr>
            <w:tcW w:w="3066" w:type="pct"/>
            <w:tcBorders>
              <w:bottom w:val="single" w:sz="4" w:space="0" w:color="000000"/>
            </w:tcBorders>
          </w:tcPr>
          <w:p w14:paraId="56F68348" w14:textId="77777777" w:rsidR="004966DE" w:rsidRPr="00076A24" w:rsidRDefault="004966DE" w:rsidP="00D16D01">
            <w:pPr>
              <w:pStyle w:val="TableParagraph"/>
              <w:ind w:left="560"/>
              <w:rPr>
                <w:rFonts w:asciiTheme="majorBidi" w:hAnsiTheme="majorBidi" w:cstheme="majorBidi"/>
              </w:rPr>
            </w:pPr>
            <w:r w:rsidRPr="00076A24">
              <w:rPr>
                <w:rFonts w:asciiTheme="majorBidi" w:hAnsiTheme="majorBidi" w:cstheme="majorBidi"/>
              </w:rPr>
              <w:t>&lt; 5 Years</w:t>
            </w:r>
          </w:p>
        </w:tc>
        <w:tc>
          <w:tcPr>
            <w:tcW w:w="942" w:type="pct"/>
            <w:tcBorders>
              <w:bottom w:val="single" w:sz="4" w:space="0" w:color="000000"/>
            </w:tcBorders>
          </w:tcPr>
          <w:p w14:paraId="4A174303" w14:textId="77777777" w:rsidR="004966DE" w:rsidRPr="00076A24" w:rsidRDefault="004966DE" w:rsidP="00D16D01">
            <w:pPr>
              <w:pStyle w:val="TableParagraph"/>
              <w:ind w:right="746"/>
              <w:jc w:val="right"/>
              <w:rPr>
                <w:rFonts w:asciiTheme="majorBidi" w:hAnsiTheme="majorBidi" w:cstheme="majorBidi"/>
              </w:rPr>
            </w:pPr>
            <w:r w:rsidRPr="00076A24">
              <w:rPr>
                <w:rFonts w:asciiTheme="majorBidi" w:hAnsiTheme="majorBidi" w:cstheme="majorBidi"/>
              </w:rPr>
              <w:t>38</w:t>
            </w:r>
          </w:p>
        </w:tc>
        <w:tc>
          <w:tcPr>
            <w:tcW w:w="991" w:type="pct"/>
            <w:tcBorders>
              <w:bottom w:val="single" w:sz="4" w:space="0" w:color="000000"/>
            </w:tcBorders>
          </w:tcPr>
          <w:p w14:paraId="7972AC78" w14:textId="77777777" w:rsidR="004966DE" w:rsidRPr="00076A24" w:rsidRDefault="004966DE" w:rsidP="00D16D01">
            <w:pPr>
              <w:pStyle w:val="TableParagraph"/>
              <w:ind w:left="747"/>
              <w:rPr>
                <w:rFonts w:asciiTheme="majorBidi" w:hAnsiTheme="majorBidi" w:cstheme="majorBidi"/>
              </w:rPr>
            </w:pPr>
            <w:r w:rsidRPr="00076A24">
              <w:rPr>
                <w:rFonts w:asciiTheme="majorBidi" w:hAnsiTheme="majorBidi" w:cstheme="majorBidi"/>
              </w:rPr>
              <w:t>31,1</w:t>
            </w:r>
          </w:p>
        </w:tc>
      </w:tr>
    </w:tbl>
    <w:p w14:paraId="1F40CE12" w14:textId="0A602FF8" w:rsidR="004966DE" w:rsidRPr="00076A24" w:rsidRDefault="004966DE" w:rsidP="00D16D01">
      <w:pPr>
        <w:pStyle w:val="BodyText"/>
        <w:spacing w:before="240" w:line="242" w:lineRule="auto"/>
        <w:ind w:right="-6" w:firstLine="565"/>
        <w:jc w:val="both"/>
        <w:rPr>
          <w:rFonts w:asciiTheme="majorBidi" w:hAnsiTheme="majorBidi" w:cstheme="majorBidi"/>
          <w:sz w:val="22"/>
          <w:szCs w:val="22"/>
        </w:rPr>
      </w:pPr>
      <w:r w:rsidRPr="00076A24">
        <w:rPr>
          <w:rFonts w:asciiTheme="majorBidi" w:hAnsiTheme="majorBidi" w:cstheme="majorBidi"/>
          <w:sz w:val="22"/>
          <w:szCs w:val="22"/>
        </w:rPr>
        <w:t>Table 1 showed the respondents' characteristics in Inpatient Rooms at Aceh Government Hospital, where 99 respondents (81.1%) were early adulthood, 117 respondents (95.9%) were female, 67 respondents</w:t>
      </w:r>
      <w:r w:rsidRPr="00076A24">
        <w:rPr>
          <w:rFonts w:asciiTheme="majorBidi" w:hAnsiTheme="majorBidi" w:cstheme="majorBidi"/>
          <w:spacing w:val="15"/>
          <w:sz w:val="22"/>
          <w:szCs w:val="22"/>
        </w:rPr>
        <w:t xml:space="preserve"> </w:t>
      </w:r>
      <w:r w:rsidRPr="00076A24">
        <w:rPr>
          <w:rFonts w:asciiTheme="majorBidi" w:hAnsiTheme="majorBidi" w:cstheme="majorBidi"/>
          <w:sz w:val="22"/>
          <w:szCs w:val="22"/>
        </w:rPr>
        <w:t>(54.9%) had diploma degree in nursing, 99 respondents (81.1%) were married, 81 respondents (66.4%) were contract employment, and 84 respondents (68.9%) had been working for ≥ 5</w:t>
      </w:r>
      <w:r w:rsidRPr="00076A24">
        <w:rPr>
          <w:rFonts w:asciiTheme="majorBidi" w:hAnsiTheme="majorBidi" w:cstheme="majorBidi"/>
          <w:spacing w:val="-2"/>
          <w:sz w:val="22"/>
          <w:szCs w:val="22"/>
        </w:rPr>
        <w:t xml:space="preserve"> </w:t>
      </w:r>
      <w:r w:rsidRPr="00076A24">
        <w:rPr>
          <w:rFonts w:asciiTheme="majorBidi" w:hAnsiTheme="majorBidi" w:cstheme="majorBidi"/>
          <w:sz w:val="22"/>
          <w:szCs w:val="22"/>
        </w:rPr>
        <w:t>years.</w:t>
      </w:r>
    </w:p>
    <w:p w14:paraId="4F1A1319" w14:textId="201D5761" w:rsidR="004966DE" w:rsidRPr="00076A24" w:rsidRDefault="004966DE" w:rsidP="00D16D01">
      <w:pPr>
        <w:ind w:right="-6"/>
        <w:jc w:val="both"/>
        <w:rPr>
          <w:rFonts w:asciiTheme="majorBidi" w:hAnsiTheme="majorBidi" w:cstheme="majorBidi"/>
          <w:sz w:val="22"/>
          <w:szCs w:val="22"/>
        </w:rPr>
      </w:pPr>
      <w:r w:rsidRPr="00076A24">
        <w:rPr>
          <w:rFonts w:asciiTheme="majorBidi" w:hAnsiTheme="majorBidi" w:cstheme="majorBidi"/>
          <w:b/>
          <w:sz w:val="22"/>
          <w:szCs w:val="22"/>
        </w:rPr>
        <w:t xml:space="preserve">Table 2. </w:t>
      </w:r>
      <w:r w:rsidRPr="00076A24">
        <w:rPr>
          <w:rFonts w:asciiTheme="majorBidi" w:hAnsiTheme="majorBidi" w:cstheme="majorBidi"/>
          <w:sz w:val="22"/>
          <w:szCs w:val="22"/>
        </w:rPr>
        <w:t>The Frequency Distribution of Nurses' Motivation of IPSG Implementation in Inpatient Rooms at Aceh Government Hospital (n = 122)</w:t>
      </w:r>
    </w:p>
    <w:tbl>
      <w:tblPr>
        <w:tblW w:w="5000" w:type="pct"/>
        <w:jc w:val="center"/>
        <w:tblCellMar>
          <w:left w:w="0" w:type="dxa"/>
          <w:right w:w="0" w:type="dxa"/>
        </w:tblCellMar>
        <w:tblLook w:val="01E0" w:firstRow="1" w:lastRow="1" w:firstColumn="1" w:lastColumn="1" w:noHBand="0" w:noVBand="0"/>
      </w:tblPr>
      <w:tblGrid>
        <w:gridCol w:w="3185"/>
        <w:gridCol w:w="2907"/>
        <w:gridCol w:w="2793"/>
      </w:tblGrid>
      <w:tr w:rsidR="004966DE" w:rsidRPr="00076A24" w14:paraId="257F0DD4" w14:textId="77777777" w:rsidTr="00D16D01">
        <w:trPr>
          <w:trHeight w:val="285"/>
          <w:jc w:val="center"/>
        </w:trPr>
        <w:tc>
          <w:tcPr>
            <w:tcW w:w="1792" w:type="pct"/>
            <w:tcBorders>
              <w:top w:val="single" w:sz="8" w:space="0" w:color="000000"/>
              <w:bottom w:val="single" w:sz="4" w:space="0" w:color="000000"/>
            </w:tcBorders>
          </w:tcPr>
          <w:p w14:paraId="4D2D001E" w14:textId="77777777" w:rsidR="004966DE" w:rsidRPr="00076A24" w:rsidRDefault="004966DE" w:rsidP="00076A24">
            <w:pPr>
              <w:pStyle w:val="TableParagraph"/>
              <w:spacing w:before="28"/>
              <w:ind w:left="22" w:right="152"/>
              <w:rPr>
                <w:rFonts w:asciiTheme="majorBidi" w:hAnsiTheme="majorBidi" w:cstheme="majorBidi"/>
                <w:b/>
              </w:rPr>
            </w:pPr>
            <w:r w:rsidRPr="00076A24">
              <w:rPr>
                <w:rFonts w:asciiTheme="majorBidi" w:hAnsiTheme="majorBidi" w:cstheme="majorBidi"/>
                <w:b/>
              </w:rPr>
              <w:t>Variable</w:t>
            </w:r>
          </w:p>
        </w:tc>
        <w:tc>
          <w:tcPr>
            <w:tcW w:w="1636" w:type="pct"/>
            <w:tcBorders>
              <w:top w:val="single" w:sz="8" w:space="0" w:color="000000"/>
              <w:bottom w:val="single" w:sz="4" w:space="0" w:color="000000"/>
            </w:tcBorders>
          </w:tcPr>
          <w:p w14:paraId="526A7057" w14:textId="77777777" w:rsidR="004966DE" w:rsidRPr="00076A24" w:rsidRDefault="004966DE" w:rsidP="00076A24">
            <w:pPr>
              <w:pStyle w:val="TableParagraph"/>
              <w:spacing w:before="28"/>
              <w:ind w:left="1617"/>
              <w:rPr>
                <w:rFonts w:asciiTheme="majorBidi" w:hAnsiTheme="majorBidi" w:cstheme="majorBidi"/>
                <w:b/>
              </w:rPr>
            </w:pPr>
            <w:r w:rsidRPr="00076A24">
              <w:rPr>
                <w:rFonts w:asciiTheme="majorBidi" w:hAnsiTheme="majorBidi" w:cstheme="majorBidi"/>
                <w:b/>
                <w:w w:val="99"/>
              </w:rPr>
              <w:t>f</w:t>
            </w:r>
          </w:p>
        </w:tc>
        <w:tc>
          <w:tcPr>
            <w:tcW w:w="1572" w:type="pct"/>
            <w:tcBorders>
              <w:top w:val="single" w:sz="8" w:space="0" w:color="000000"/>
              <w:bottom w:val="single" w:sz="4" w:space="0" w:color="000000"/>
            </w:tcBorders>
          </w:tcPr>
          <w:p w14:paraId="58649398" w14:textId="77777777" w:rsidR="004966DE" w:rsidRPr="00076A24" w:rsidRDefault="004966DE" w:rsidP="00076A24">
            <w:pPr>
              <w:pStyle w:val="TableParagraph"/>
              <w:spacing w:before="28"/>
              <w:ind w:right="50"/>
              <w:jc w:val="center"/>
              <w:rPr>
                <w:rFonts w:asciiTheme="majorBidi" w:hAnsiTheme="majorBidi" w:cstheme="majorBidi"/>
                <w:b/>
              </w:rPr>
            </w:pPr>
            <w:r w:rsidRPr="00076A24">
              <w:rPr>
                <w:rFonts w:asciiTheme="majorBidi" w:hAnsiTheme="majorBidi" w:cstheme="majorBidi"/>
                <w:b/>
              </w:rPr>
              <w:t>%</w:t>
            </w:r>
          </w:p>
        </w:tc>
      </w:tr>
      <w:tr w:rsidR="004966DE" w:rsidRPr="00076A24" w14:paraId="4908B35B" w14:textId="77777777" w:rsidTr="00D16D01">
        <w:trPr>
          <w:trHeight w:val="300"/>
          <w:jc w:val="center"/>
        </w:trPr>
        <w:tc>
          <w:tcPr>
            <w:tcW w:w="1792" w:type="pct"/>
            <w:tcBorders>
              <w:top w:val="single" w:sz="4" w:space="0" w:color="000000"/>
            </w:tcBorders>
          </w:tcPr>
          <w:p w14:paraId="16424F2A" w14:textId="77777777" w:rsidR="004966DE" w:rsidRPr="00076A24" w:rsidRDefault="004966DE" w:rsidP="00076A24">
            <w:pPr>
              <w:pStyle w:val="TableParagraph"/>
              <w:spacing w:before="33"/>
              <w:ind w:left="150"/>
              <w:rPr>
                <w:rFonts w:asciiTheme="majorBidi" w:hAnsiTheme="majorBidi" w:cstheme="majorBidi"/>
              </w:rPr>
            </w:pPr>
            <w:r w:rsidRPr="00076A24">
              <w:rPr>
                <w:rFonts w:asciiTheme="majorBidi" w:hAnsiTheme="majorBidi" w:cstheme="majorBidi"/>
              </w:rPr>
              <w:t>Motivation</w:t>
            </w:r>
          </w:p>
        </w:tc>
        <w:tc>
          <w:tcPr>
            <w:tcW w:w="1636" w:type="pct"/>
            <w:tcBorders>
              <w:top w:val="single" w:sz="4" w:space="0" w:color="000000"/>
            </w:tcBorders>
          </w:tcPr>
          <w:p w14:paraId="08E3CD3C" w14:textId="77777777" w:rsidR="004966DE" w:rsidRPr="00076A24" w:rsidRDefault="004966DE" w:rsidP="00076A24">
            <w:pPr>
              <w:pStyle w:val="TableParagraph"/>
              <w:rPr>
                <w:rFonts w:asciiTheme="majorBidi" w:hAnsiTheme="majorBidi" w:cstheme="majorBidi"/>
              </w:rPr>
            </w:pPr>
          </w:p>
        </w:tc>
        <w:tc>
          <w:tcPr>
            <w:tcW w:w="1572" w:type="pct"/>
            <w:tcBorders>
              <w:top w:val="single" w:sz="4" w:space="0" w:color="000000"/>
            </w:tcBorders>
          </w:tcPr>
          <w:p w14:paraId="26453B82" w14:textId="77777777" w:rsidR="004966DE" w:rsidRPr="00076A24" w:rsidRDefault="004966DE" w:rsidP="00076A24">
            <w:pPr>
              <w:pStyle w:val="TableParagraph"/>
              <w:rPr>
                <w:rFonts w:asciiTheme="majorBidi" w:hAnsiTheme="majorBidi" w:cstheme="majorBidi"/>
              </w:rPr>
            </w:pPr>
          </w:p>
        </w:tc>
      </w:tr>
      <w:tr w:rsidR="005D3D2B" w:rsidRPr="00076A24" w14:paraId="23E95C09" w14:textId="77777777" w:rsidTr="00D16D01">
        <w:trPr>
          <w:trHeight w:val="295"/>
          <w:jc w:val="center"/>
        </w:trPr>
        <w:tc>
          <w:tcPr>
            <w:tcW w:w="1792" w:type="pct"/>
          </w:tcPr>
          <w:p w14:paraId="6DD58EAF" w14:textId="77777777" w:rsidR="004966DE" w:rsidRPr="00076A24" w:rsidRDefault="004966DE" w:rsidP="00076A24">
            <w:pPr>
              <w:pStyle w:val="TableParagraph"/>
              <w:spacing w:before="28"/>
              <w:ind w:left="405"/>
              <w:rPr>
                <w:rFonts w:asciiTheme="majorBidi" w:hAnsiTheme="majorBidi" w:cstheme="majorBidi"/>
              </w:rPr>
            </w:pPr>
            <w:r w:rsidRPr="00076A24">
              <w:rPr>
                <w:rFonts w:asciiTheme="majorBidi" w:hAnsiTheme="majorBidi" w:cstheme="majorBidi"/>
              </w:rPr>
              <w:t>High</w:t>
            </w:r>
          </w:p>
        </w:tc>
        <w:tc>
          <w:tcPr>
            <w:tcW w:w="1636" w:type="pct"/>
          </w:tcPr>
          <w:p w14:paraId="34CFCD9B" w14:textId="77777777" w:rsidR="004966DE" w:rsidRPr="00076A24" w:rsidRDefault="004966DE" w:rsidP="00076A24">
            <w:pPr>
              <w:pStyle w:val="TableParagraph"/>
              <w:spacing w:before="28"/>
              <w:ind w:left="1662"/>
              <w:rPr>
                <w:rFonts w:asciiTheme="majorBidi" w:hAnsiTheme="majorBidi" w:cstheme="majorBidi"/>
              </w:rPr>
            </w:pPr>
            <w:r w:rsidRPr="00076A24">
              <w:rPr>
                <w:rFonts w:asciiTheme="majorBidi" w:hAnsiTheme="majorBidi" w:cstheme="majorBidi"/>
              </w:rPr>
              <w:t>55</w:t>
            </w:r>
          </w:p>
        </w:tc>
        <w:tc>
          <w:tcPr>
            <w:tcW w:w="1572" w:type="pct"/>
          </w:tcPr>
          <w:p w14:paraId="230F7ADE" w14:textId="77777777" w:rsidR="004966DE" w:rsidRPr="00076A24" w:rsidRDefault="004966DE" w:rsidP="00076A24">
            <w:pPr>
              <w:pStyle w:val="TableParagraph"/>
              <w:spacing w:before="28"/>
              <w:ind w:left="726" w:right="697"/>
              <w:jc w:val="center"/>
              <w:rPr>
                <w:rFonts w:asciiTheme="majorBidi" w:hAnsiTheme="majorBidi" w:cstheme="majorBidi"/>
              </w:rPr>
            </w:pPr>
            <w:r w:rsidRPr="00076A24">
              <w:rPr>
                <w:rFonts w:asciiTheme="majorBidi" w:hAnsiTheme="majorBidi" w:cstheme="majorBidi"/>
              </w:rPr>
              <w:t>45,1</w:t>
            </w:r>
          </w:p>
        </w:tc>
      </w:tr>
      <w:tr w:rsidR="004966DE" w:rsidRPr="00076A24" w14:paraId="52C5C403" w14:textId="77777777" w:rsidTr="00D16D01">
        <w:trPr>
          <w:trHeight w:val="258"/>
          <w:jc w:val="center"/>
        </w:trPr>
        <w:tc>
          <w:tcPr>
            <w:tcW w:w="1792" w:type="pct"/>
          </w:tcPr>
          <w:p w14:paraId="4A7C8063" w14:textId="77777777" w:rsidR="004966DE" w:rsidRPr="00076A24" w:rsidRDefault="004966DE" w:rsidP="00076A24">
            <w:pPr>
              <w:pStyle w:val="TableParagraph"/>
              <w:spacing w:before="28" w:line="210" w:lineRule="exact"/>
              <w:ind w:left="405"/>
              <w:rPr>
                <w:rFonts w:asciiTheme="majorBidi" w:hAnsiTheme="majorBidi" w:cstheme="majorBidi"/>
              </w:rPr>
            </w:pPr>
            <w:r w:rsidRPr="00076A24">
              <w:rPr>
                <w:rFonts w:asciiTheme="majorBidi" w:hAnsiTheme="majorBidi" w:cstheme="majorBidi"/>
              </w:rPr>
              <w:t>Low</w:t>
            </w:r>
          </w:p>
        </w:tc>
        <w:tc>
          <w:tcPr>
            <w:tcW w:w="1636" w:type="pct"/>
          </w:tcPr>
          <w:p w14:paraId="25563BDF" w14:textId="77777777" w:rsidR="004966DE" w:rsidRPr="00076A24" w:rsidRDefault="004966DE" w:rsidP="00076A24">
            <w:pPr>
              <w:pStyle w:val="TableParagraph"/>
              <w:spacing w:before="28" w:line="210" w:lineRule="exact"/>
              <w:ind w:left="1662"/>
              <w:rPr>
                <w:rFonts w:asciiTheme="majorBidi" w:hAnsiTheme="majorBidi" w:cstheme="majorBidi"/>
              </w:rPr>
            </w:pPr>
            <w:r w:rsidRPr="00076A24">
              <w:rPr>
                <w:rFonts w:asciiTheme="majorBidi" w:hAnsiTheme="majorBidi" w:cstheme="majorBidi"/>
              </w:rPr>
              <w:t>67</w:t>
            </w:r>
          </w:p>
        </w:tc>
        <w:tc>
          <w:tcPr>
            <w:tcW w:w="1572" w:type="pct"/>
          </w:tcPr>
          <w:p w14:paraId="78438EAF" w14:textId="77777777" w:rsidR="004966DE" w:rsidRPr="00076A24" w:rsidRDefault="004966DE" w:rsidP="00076A24">
            <w:pPr>
              <w:pStyle w:val="TableParagraph"/>
              <w:spacing w:before="28" w:line="210" w:lineRule="exact"/>
              <w:ind w:left="726" w:right="675"/>
              <w:jc w:val="center"/>
              <w:rPr>
                <w:rFonts w:asciiTheme="majorBidi" w:hAnsiTheme="majorBidi" w:cstheme="majorBidi"/>
              </w:rPr>
            </w:pPr>
            <w:r w:rsidRPr="00076A24">
              <w:rPr>
                <w:rFonts w:asciiTheme="majorBidi" w:hAnsiTheme="majorBidi" w:cstheme="majorBidi"/>
              </w:rPr>
              <w:t>54,9</w:t>
            </w:r>
          </w:p>
        </w:tc>
      </w:tr>
      <w:tr w:rsidR="004966DE" w:rsidRPr="00076A24" w14:paraId="44C08CA3" w14:textId="77777777" w:rsidTr="00D16D01">
        <w:trPr>
          <w:trHeight w:val="285"/>
          <w:jc w:val="center"/>
        </w:trPr>
        <w:tc>
          <w:tcPr>
            <w:tcW w:w="1792" w:type="pct"/>
          </w:tcPr>
          <w:p w14:paraId="07FD8B6C" w14:textId="77777777" w:rsidR="004966DE" w:rsidRPr="00076A24" w:rsidRDefault="004966DE" w:rsidP="00076A24">
            <w:pPr>
              <w:pStyle w:val="TableParagraph"/>
              <w:spacing w:before="23"/>
              <w:ind w:left="118"/>
              <w:rPr>
                <w:rFonts w:asciiTheme="majorBidi" w:hAnsiTheme="majorBidi" w:cstheme="majorBidi"/>
              </w:rPr>
            </w:pPr>
            <w:r w:rsidRPr="00076A24">
              <w:rPr>
                <w:rFonts w:asciiTheme="majorBidi" w:hAnsiTheme="majorBidi" w:cstheme="majorBidi"/>
              </w:rPr>
              <w:t>Need for achievement</w:t>
            </w:r>
          </w:p>
        </w:tc>
        <w:tc>
          <w:tcPr>
            <w:tcW w:w="1636" w:type="pct"/>
          </w:tcPr>
          <w:p w14:paraId="24DA6A07" w14:textId="77777777" w:rsidR="004966DE" w:rsidRPr="00076A24" w:rsidRDefault="004966DE" w:rsidP="00076A24">
            <w:pPr>
              <w:pStyle w:val="TableParagraph"/>
              <w:rPr>
                <w:rFonts w:asciiTheme="majorBidi" w:hAnsiTheme="majorBidi" w:cstheme="majorBidi"/>
              </w:rPr>
            </w:pPr>
          </w:p>
        </w:tc>
        <w:tc>
          <w:tcPr>
            <w:tcW w:w="1572" w:type="pct"/>
          </w:tcPr>
          <w:p w14:paraId="6A22666E" w14:textId="77777777" w:rsidR="004966DE" w:rsidRPr="00076A24" w:rsidRDefault="004966DE" w:rsidP="00076A24">
            <w:pPr>
              <w:pStyle w:val="TableParagraph"/>
              <w:rPr>
                <w:rFonts w:asciiTheme="majorBidi" w:hAnsiTheme="majorBidi" w:cstheme="majorBidi"/>
              </w:rPr>
            </w:pPr>
          </w:p>
        </w:tc>
      </w:tr>
      <w:tr w:rsidR="004966DE" w:rsidRPr="00076A24" w14:paraId="5E17C42A" w14:textId="77777777" w:rsidTr="00D16D01">
        <w:trPr>
          <w:trHeight w:val="285"/>
          <w:jc w:val="center"/>
        </w:trPr>
        <w:tc>
          <w:tcPr>
            <w:tcW w:w="1792" w:type="pct"/>
          </w:tcPr>
          <w:p w14:paraId="29E01AAA" w14:textId="77777777" w:rsidR="004966DE" w:rsidRPr="00076A24" w:rsidRDefault="004966DE" w:rsidP="00076A24">
            <w:pPr>
              <w:pStyle w:val="TableParagraph"/>
              <w:spacing w:before="23"/>
              <w:ind w:left="408"/>
              <w:rPr>
                <w:rFonts w:asciiTheme="majorBidi" w:hAnsiTheme="majorBidi" w:cstheme="majorBidi"/>
              </w:rPr>
            </w:pPr>
            <w:r w:rsidRPr="00076A24">
              <w:rPr>
                <w:rFonts w:asciiTheme="majorBidi" w:hAnsiTheme="majorBidi" w:cstheme="majorBidi"/>
              </w:rPr>
              <w:t>High</w:t>
            </w:r>
          </w:p>
        </w:tc>
        <w:tc>
          <w:tcPr>
            <w:tcW w:w="1636" w:type="pct"/>
          </w:tcPr>
          <w:p w14:paraId="156BB03F" w14:textId="77777777" w:rsidR="004966DE" w:rsidRPr="00076A24" w:rsidRDefault="004966DE" w:rsidP="00076A24">
            <w:pPr>
              <w:pStyle w:val="TableParagraph"/>
              <w:spacing w:before="23"/>
              <w:ind w:left="1661"/>
              <w:rPr>
                <w:rFonts w:asciiTheme="majorBidi" w:hAnsiTheme="majorBidi" w:cstheme="majorBidi"/>
              </w:rPr>
            </w:pPr>
            <w:r w:rsidRPr="00076A24">
              <w:rPr>
                <w:rFonts w:asciiTheme="majorBidi" w:hAnsiTheme="majorBidi" w:cstheme="majorBidi"/>
              </w:rPr>
              <w:t>80</w:t>
            </w:r>
          </w:p>
        </w:tc>
        <w:tc>
          <w:tcPr>
            <w:tcW w:w="1572" w:type="pct"/>
          </w:tcPr>
          <w:p w14:paraId="5F55151C" w14:textId="77777777" w:rsidR="004966DE" w:rsidRPr="00076A24" w:rsidRDefault="004966DE" w:rsidP="00076A24">
            <w:pPr>
              <w:pStyle w:val="TableParagraph"/>
              <w:spacing w:before="23"/>
              <w:ind w:left="724" w:right="699"/>
              <w:jc w:val="center"/>
              <w:rPr>
                <w:rFonts w:asciiTheme="majorBidi" w:hAnsiTheme="majorBidi" w:cstheme="majorBidi"/>
              </w:rPr>
            </w:pPr>
            <w:r w:rsidRPr="00076A24">
              <w:rPr>
                <w:rFonts w:asciiTheme="majorBidi" w:hAnsiTheme="majorBidi" w:cstheme="majorBidi"/>
              </w:rPr>
              <w:t>65,6</w:t>
            </w:r>
          </w:p>
        </w:tc>
      </w:tr>
      <w:tr w:rsidR="004966DE" w:rsidRPr="00076A24" w14:paraId="6248B83D" w14:textId="77777777" w:rsidTr="00D16D01">
        <w:trPr>
          <w:trHeight w:val="282"/>
          <w:jc w:val="center"/>
        </w:trPr>
        <w:tc>
          <w:tcPr>
            <w:tcW w:w="1792" w:type="pct"/>
          </w:tcPr>
          <w:p w14:paraId="50CD55CD" w14:textId="77777777" w:rsidR="004966DE" w:rsidRPr="00076A24" w:rsidRDefault="004966DE" w:rsidP="00076A24">
            <w:pPr>
              <w:pStyle w:val="TableParagraph"/>
              <w:spacing w:before="23"/>
              <w:ind w:left="408"/>
              <w:rPr>
                <w:rFonts w:asciiTheme="majorBidi" w:hAnsiTheme="majorBidi" w:cstheme="majorBidi"/>
              </w:rPr>
            </w:pPr>
            <w:r w:rsidRPr="00076A24">
              <w:rPr>
                <w:rFonts w:asciiTheme="majorBidi" w:hAnsiTheme="majorBidi" w:cstheme="majorBidi"/>
              </w:rPr>
              <w:t>Low</w:t>
            </w:r>
          </w:p>
        </w:tc>
        <w:tc>
          <w:tcPr>
            <w:tcW w:w="1636" w:type="pct"/>
          </w:tcPr>
          <w:p w14:paraId="70616B71" w14:textId="77777777" w:rsidR="004966DE" w:rsidRPr="00076A24" w:rsidRDefault="004966DE" w:rsidP="00076A24">
            <w:pPr>
              <w:pStyle w:val="TableParagraph"/>
              <w:spacing w:before="23"/>
              <w:ind w:left="1661"/>
              <w:rPr>
                <w:rFonts w:asciiTheme="majorBidi" w:hAnsiTheme="majorBidi" w:cstheme="majorBidi"/>
              </w:rPr>
            </w:pPr>
            <w:r w:rsidRPr="00076A24">
              <w:rPr>
                <w:rFonts w:asciiTheme="majorBidi" w:hAnsiTheme="majorBidi" w:cstheme="majorBidi"/>
              </w:rPr>
              <w:t>42</w:t>
            </w:r>
          </w:p>
        </w:tc>
        <w:tc>
          <w:tcPr>
            <w:tcW w:w="1572" w:type="pct"/>
          </w:tcPr>
          <w:p w14:paraId="6463C350" w14:textId="77777777" w:rsidR="004966DE" w:rsidRPr="00076A24" w:rsidRDefault="004966DE" w:rsidP="00076A24">
            <w:pPr>
              <w:pStyle w:val="TableParagraph"/>
              <w:spacing w:before="23"/>
              <w:ind w:left="724" w:right="699"/>
              <w:jc w:val="center"/>
              <w:rPr>
                <w:rFonts w:asciiTheme="majorBidi" w:hAnsiTheme="majorBidi" w:cstheme="majorBidi"/>
              </w:rPr>
            </w:pPr>
            <w:r w:rsidRPr="00076A24">
              <w:rPr>
                <w:rFonts w:asciiTheme="majorBidi" w:hAnsiTheme="majorBidi" w:cstheme="majorBidi"/>
              </w:rPr>
              <w:t>34,4</w:t>
            </w:r>
          </w:p>
        </w:tc>
      </w:tr>
      <w:tr w:rsidR="004966DE" w:rsidRPr="00076A24" w14:paraId="06B65237" w14:textId="77777777" w:rsidTr="00D16D01">
        <w:trPr>
          <w:trHeight w:val="282"/>
          <w:jc w:val="center"/>
        </w:trPr>
        <w:tc>
          <w:tcPr>
            <w:tcW w:w="1792" w:type="pct"/>
          </w:tcPr>
          <w:p w14:paraId="1AD0F6BF" w14:textId="77777777" w:rsidR="004966DE" w:rsidRPr="00076A24" w:rsidRDefault="004966DE" w:rsidP="00076A24">
            <w:pPr>
              <w:pStyle w:val="TableParagraph"/>
              <w:spacing w:before="20"/>
              <w:ind w:left="163"/>
              <w:rPr>
                <w:rFonts w:asciiTheme="majorBidi" w:hAnsiTheme="majorBidi" w:cstheme="majorBidi"/>
              </w:rPr>
            </w:pPr>
            <w:r w:rsidRPr="00076A24">
              <w:rPr>
                <w:rFonts w:asciiTheme="majorBidi" w:hAnsiTheme="majorBidi" w:cstheme="majorBidi"/>
              </w:rPr>
              <w:t>Need for power</w:t>
            </w:r>
          </w:p>
        </w:tc>
        <w:tc>
          <w:tcPr>
            <w:tcW w:w="1636" w:type="pct"/>
          </w:tcPr>
          <w:p w14:paraId="5D96B728" w14:textId="77777777" w:rsidR="004966DE" w:rsidRPr="00076A24" w:rsidRDefault="004966DE" w:rsidP="00076A24">
            <w:pPr>
              <w:pStyle w:val="TableParagraph"/>
              <w:rPr>
                <w:rFonts w:asciiTheme="majorBidi" w:hAnsiTheme="majorBidi" w:cstheme="majorBidi"/>
              </w:rPr>
            </w:pPr>
          </w:p>
        </w:tc>
        <w:tc>
          <w:tcPr>
            <w:tcW w:w="1572" w:type="pct"/>
          </w:tcPr>
          <w:p w14:paraId="79FD5517" w14:textId="77777777" w:rsidR="004966DE" w:rsidRPr="00076A24" w:rsidRDefault="004966DE" w:rsidP="00076A24">
            <w:pPr>
              <w:pStyle w:val="TableParagraph"/>
              <w:rPr>
                <w:rFonts w:asciiTheme="majorBidi" w:hAnsiTheme="majorBidi" w:cstheme="majorBidi"/>
              </w:rPr>
            </w:pPr>
          </w:p>
        </w:tc>
      </w:tr>
      <w:tr w:rsidR="004966DE" w:rsidRPr="00076A24" w14:paraId="242A3B02" w14:textId="77777777" w:rsidTr="00D16D01">
        <w:trPr>
          <w:trHeight w:val="282"/>
          <w:jc w:val="center"/>
        </w:trPr>
        <w:tc>
          <w:tcPr>
            <w:tcW w:w="1792" w:type="pct"/>
          </w:tcPr>
          <w:p w14:paraId="1B7CA907" w14:textId="77777777" w:rsidR="004966DE" w:rsidRPr="00076A24" w:rsidRDefault="004966DE" w:rsidP="00076A24">
            <w:pPr>
              <w:pStyle w:val="TableParagraph"/>
              <w:spacing w:before="23"/>
              <w:ind w:left="408"/>
              <w:rPr>
                <w:rFonts w:asciiTheme="majorBidi" w:hAnsiTheme="majorBidi" w:cstheme="majorBidi"/>
              </w:rPr>
            </w:pPr>
            <w:r w:rsidRPr="00076A24">
              <w:rPr>
                <w:rFonts w:asciiTheme="majorBidi" w:hAnsiTheme="majorBidi" w:cstheme="majorBidi"/>
              </w:rPr>
              <w:t>High</w:t>
            </w:r>
          </w:p>
        </w:tc>
        <w:tc>
          <w:tcPr>
            <w:tcW w:w="1636" w:type="pct"/>
          </w:tcPr>
          <w:p w14:paraId="186D28FE" w14:textId="77777777" w:rsidR="004966DE" w:rsidRPr="00076A24" w:rsidRDefault="004966DE" w:rsidP="00076A24">
            <w:pPr>
              <w:pStyle w:val="TableParagraph"/>
              <w:spacing w:before="23"/>
              <w:ind w:left="1661"/>
              <w:rPr>
                <w:rFonts w:asciiTheme="majorBidi" w:hAnsiTheme="majorBidi" w:cstheme="majorBidi"/>
              </w:rPr>
            </w:pPr>
            <w:r w:rsidRPr="00076A24">
              <w:rPr>
                <w:rFonts w:asciiTheme="majorBidi" w:hAnsiTheme="majorBidi" w:cstheme="majorBidi"/>
              </w:rPr>
              <w:t>46</w:t>
            </w:r>
          </w:p>
        </w:tc>
        <w:tc>
          <w:tcPr>
            <w:tcW w:w="1572" w:type="pct"/>
          </w:tcPr>
          <w:p w14:paraId="2ECA5BA3" w14:textId="77777777" w:rsidR="004966DE" w:rsidRPr="00076A24" w:rsidRDefault="004966DE" w:rsidP="00076A24">
            <w:pPr>
              <w:pStyle w:val="TableParagraph"/>
              <w:spacing w:before="23"/>
              <w:ind w:left="724" w:right="699"/>
              <w:jc w:val="center"/>
              <w:rPr>
                <w:rFonts w:asciiTheme="majorBidi" w:hAnsiTheme="majorBidi" w:cstheme="majorBidi"/>
              </w:rPr>
            </w:pPr>
            <w:r w:rsidRPr="00076A24">
              <w:rPr>
                <w:rFonts w:asciiTheme="majorBidi" w:hAnsiTheme="majorBidi" w:cstheme="majorBidi"/>
              </w:rPr>
              <w:t>37,7</w:t>
            </w:r>
          </w:p>
        </w:tc>
      </w:tr>
      <w:tr w:rsidR="004966DE" w:rsidRPr="00076A24" w14:paraId="6F7494EC" w14:textId="77777777" w:rsidTr="00D16D01">
        <w:trPr>
          <w:trHeight w:val="282"/>
          <w:jc w:val="center"/>
        </w:trPr>
        <w:tc>
          <w:tcPr>
            <w:tcW w:w="1792" w:type="pct"/>
          </w:tcPr>
          <w:p w14:paraId="03267773" w14:textId="77777777" w:rsidR="004966DE" w:rsidRPr="00076A24" w:rsidRDefault="004966DE" w:rsidP="00076A24">
            <w:pPr>
              <w:pStyle w:val="TableParagraph"/>
              <w:spacing w:before="20"/>
              <w:ind w:left="408"/>
              <w:rPr>
                <w:rFonts w:asciiTheme="majorBidi" w:hAnsiTheme="majorBidi" w:cstheme="majorBidi"/>
              </w:rPr>
            </w:pPr>
            <w:r w:rsidRPr="00076A24">
              <w:rPr>
                <w:rFonts w:asciiTheme="majorBidi" w:hAnsiTheme="majorBidi" w:cstheme="majorBidi"/>
              </w:rPr>
              <w:t>Low</w:t>
            </w:r>
          </w:p>
        </w:tc>
        <w:tc>
          <w:tcPr>
            <w:tcW w:w="1636" w:type="pct"/>
          </w:tcPr>
          <w:p w14:paraId="75C12155" w14:textId="77777777" w:rsidR="004966DE" w:rsidRPr="00076A24" w:rsidRDefault="004966DE" w:rsidP="00076A24">
            <w:pPr>
              <w:pStyle w:val="TableParagraph"/>
              <w:spacing w:before="20"/>
              <w:ind w:left="1661"/>
              <w:rPr>
                <w:rFonts w:asciiTheme="majorBidi" w:hAnsiTheme="majorBidi" w:cstheme="majorBidi"/>
              </w:rPr>
            </w:pPr>
            <w:r w:rsidRPr="00076A24">
              <w:rPr>
                <w:rFonts w:asciiTheme="majorBidi" w:hAnsiTheme="majorBidi" w:cstheme="majorBidi"/>
              </w:rPr>
              <w:t>76</w:t>
            </w:r>
          </w:p>
        </w:tc>
        <w:tc>
          <w:tcPr>
            <w:tcW w:w="1572" w:type="pct"/>
          </w:tcPr>
          <w:p w14:paraId="0D28C0AE" w14:textId="77777777" w:rsidR="004966DE" w:rsidRPr="00076A24" w:rsidRDefault="004966DE" w:rsidP="00076A24">
            <w:pPr>
              <w:pStyle w:val="TableParagraph"/>
              <w:spacing w:before="20"/>
              <w:ind w:left="724" w:right="699"/>
              <w:jc w:val="center"/>
              <w:rPr>
                <w:rFonts w:asciiTheme="majorBidi" w:hAnsiTheme="majorBidi" w:cstheme="majorBidi"/>
              </w:rPr>
            </w:pPr>
            <w:r w:rsidRPr="00076A24">
              <w:rPr>
                <w:rFonts w:asciiTheme="majorBidi" w:hAnsiTheme="majorBidi" w:cstheme="majorBidi"/>
              </w:rPr>
              <w:t>62,3</w:t>
            </w:r>
          </w:p>
        </w:tc>
      </w:tr>
      <w:tr w:rsidR="004966DE" w:rsidRPr="00076A24" w14:paraId="1A06EC7F" w14:textId="77777777" w:rsidTr="00D16D01">
        <w:trPr>
          <w:trHeight w:val="285"/>
          <w:jc w:val="center"/>
        </w:trPr>
        <w:tc>
          <w:tcPr>
            <w:tcW w:w="1792" w:type="pct"/>
          </w:tcPr>
          <w:p w14:paraId="66820709" w14:textId="77777777" w:rsidR="004966DE" w:rsidRPr="00076A24" w:rsidRDefault="004966DE" w:rsidP="00076A24">
            <w:pPr>
              <w:pStyle w:val="TableParagraph"/>
              <w:spacing w:before="23"/>
              <w:ind w:left="118"/>
              <w:rPr>
                <w:rFonts w:asciiTheme="majorBidi" w:hAnsiTheme="majorBidi" w:cstheme="majorBidi"/>
              </w:rPr>
            </w:pPr>
            <w:r w:rsidRPr="00076A24">
              <w:rPr>
                <w:rFonts w:asciiTheme="majorBidi" w:hAnsiTheme="majorBidi" w:cstheme="majorBidi"/>
              </w:rPr>
              <w:t>Need for affiliation</w:t>
            </w:r>
          </w:p>
        </w:tc>
        <w:tc>
          <w:tcPr>
            <w:tcW w:w="1636" w:type="pct"/>
          </w:tcPr>
          <w:p w14:paraId="2554D44A" w14:textId="77777777" w:rsidR="004966DE" w:rsidRPr="00076A24" w:rsidRDefault="004966DE" w:rsidP="00076A24">
            <w:pPr>
              <w:pStyle w:val="TableParagraph"/>
              <w:rPr>
                <w:rFonts w:asciiTheme="majorBidi" w:hAnsiTheme="majorBidi" w:cstheme="majorBidi"/>
              </w:rPr>
            </w:pPr>
          </w:p>
        </w:tc>
        <w:tc>
          <w:tcPr>
            <w:tcW w:w="1572" w:type="pct"/>
          </w:tcPr>
          <w:p w14:paraId="4260E390" w14:textId="77777777" w:rsidR="004966DE" w:rsidRPr="00076A24" w:rsidRDefault="004966DE" w:rsidP="00076A24">
            <w:pPr>
              <w:pStyle w:val="TableParagraph"/>
              <w:rPr>
                <w:rFonts w:asciiTheme="majorBidi" w:hAnsiTheme="majorBidi" w:cstheme="majorBidi"/>
              </w:rPr>
            </w:pPr>
          </w:p>
        </w:tc>
      </w:tr>
      <w:tr w:rsidR="004966DE" w:rsidRPr="00076A24" w14:paraId="101A86B4" w14:textId="77777777" w:rsidTr="00D16D01">
        <w:trPr>
          <w:trHeight w:val="282"/>
          <w:jc w:val="center"/>
        </w:trPr>
        <w:tc>
          <w:tcPr>
            <w:tcW w:w="1792" w:type="pct"/>
          </w:tcPr>
          <w:p w14:paraId="16AB8E2B" w14:textId="77777777" w:rsidR="004966DE" w:rsidRPr="00076A24" w:rsidRDefault="004966DE" w:rsidP="00076A24">
            <w:pPr>
              <w:pStyle w:val="TableParagraph"/>
              <w:spacing w:before="23"/>
              <w:ind w:left="408"/>
              <w:rPr>
                <w:rFonts w:asciiTheme="majorBidi" w:hAnsiTheme="majorBidi" w:cstheme="majorBidi"/>
              </w:rPr>
            </w:pPr>
            <w:r w:rsidRPr="00076A24">
              <w:rPr>
                <w:rFonts w:asciiTheme="majorBidi" w:hAnsiTheme="majorBidi" w:cstheme="majorBidi"/>
              </w:rPr>
              <w:t>High</w:t>
            </w:r>
          </w:p>
        </w:tc>
        <w:tc>
          <w:tcPr>
            <w:tcW w:w="1636" w:type="pct"/>
          </w:tcPr>
          <w:p w14:paraId="4E79CCC8" w14:textId="77777777" w:rsidR="004966DE" w:rsidRPr="00076A24" w:rsidRDefault="004966DE" w:rsidP="00076A24">
            <w:pPr>
              <w:pStyle w:val="TableParagraph"/>
              <w:spacing w:before="23"/>
              <w:ind w:left="1661"/>
              <w:rPr>
                <w:rFonts w:asciiTheme="majorBidi" w:hAnsiTheme="majorBidi" w:cstheme="majorBidi"/>
              </w:rPr>
            </w:pPr>
            <w:r w:rsidRPr="00076A24">
              <w:rPr>
                <w:rFonts w:asciiTheme="majorBidi" w:hAnsiTheme="majorBidi" w:cstheme="majorBidi"/>
              </w:rPr>
              <w:t>49</w:t>
            </w:r>
          </w:p>
        </w:tc>
        <w:tc>
          <w:tcPr>
            <w:tcW w:w="1572" w:type="pct"/>
          </w:tcPr>
          <w:p w14:paraId="31B1E13C" w14:textId="77777777" w:rsidR="004966DE" w:rsidRPr="00076A24" w:rsidRDefault="004966DE" w:rsidP="00076A24">
            <w:pPr>
              <w:pStyle w:val="TableParagraph"/>
              <w:spacing w:before="23"/>
              <w:ind w:left="724" w:right="699"/>
              <w:jc w:val="center"/>
              <w:rPr>
                <w:rFonts w:asciiTheme="majorBidi" w:hAnsiTheme="majorBidi" w:cstheme="majorBidi"/>
              </w:rPr>
            </w:pPr>
            <w:r w:rsidRPr="00076A24">
              <w:rPr>
                <w:rFonts w:asciiTheme="majorBidi" w:hAnsiTheme="majorBidi" w:cstheme="majorBidi"/>
              </w:rPr>
              <w:t>40,2</w:t>
            </w:r>
          </w:p>
        </w:tc>
      </w:tr>
      <w:tr w:rsidR="004966DE" w:rsidRPr="00076A24" w14:paraId="54D8C223" w14:textId="77777777" w:rsidTr="00D16D01">
        <w:trPr>
          <w:trHeight w:val="282"/>
          <w:jc w:val="center"/>
        </w:trPr>
        <w:tc>
          <w:tcPr>
            <w:tcW w:w="1792" w:type="pct"/>
            <w:tcBorders>
              <w:bottom w:val="single" w:sz="4" w:space="0" w:color="000000"/>
            </w:tcBorders>
          </w:tcPr>
          <w:p w14:paraId="64AE5AF0" w14:textId="77777777" w:rsidR="004966DE" w:rsidRPr="00076A24" w:rsidRDefault="004966DE" w:rsidP="00076A24">
            <w:pPr>
              <w:pStyle w:val="TableParagraph"/>
              <w:spacing w:before="21"/>
              <w:ind w:left="408"/>
              <w:rPr>
                <w:rFonts w:asciiTheme="majorBidi" w:hAnsiTheme="majorBidi" w:cstheme="majorBidi"/>
              </w:rPr>
            </w:pPr>
            <w:r w:rsidRPr="00076A24">
              <w:rPr>
                <w:rFonts w:asciiTheme="majorBidi" w:hAnsiTheme="majorBidi" w:cstheme="majorBidi"/>
              </w:rPr>
              <w:t>Low</w:t>
            </w:r>
          </w:p>
        </w:tc>
        <w:tc>
          <w:tcPr>
            <w:tcW w:w="1636" w:type="pct"/>
            <w:tcBorders>
              <w:bottom w:val="single" w:sz="4" w:space="0" w:color="000000"/>
            </w:tcBorders>
          </w:tcPr>
          <w:p w14:paraId="0FE3A832" w14:textId="77777777" w:rsidR="004966DE" w:rsidRPr="00076A24" w:rsidRDefault="004966DE" w:rsidP="00076A24">
            <w:pPr>
              <w:pStyle w:val="TableParagraph"/>
              <w:spacing w:before="21"/>
              <w:ind w:left="1661"/>
              <w:rPr>
                <w:rFonts w:asciiTheme="majorBidi" w:hAnsiTheme="majorBidi" w:cstheme="majorBidi"/>
              </w:rPr>
            </w:pPr>
            <w:r w:rsidRPr="00076A24">
              <w:rPr>
                <w:rFonts w:asciiTheme="majorBidi" w:hAnsiTheme="majorBidi" w:cstheme="majorBidi"/>
              </w:rPr>
              <w:t>73</w:t>
            </w:r>
          </w:p>
        </w:tc>
        <w:tc>
          <w:tcPr>
            <w:tcW w:w="1572" w:type="pct"/>
            <w:tcBorders>
              <w:bottom w:val="single" w:sz="4" w:space="0" w:color="000000"/>
            </w:tcBorders>
          </w:tcPr>
          <w:p w14:paraId="2BB83512" w14:textId="77777777" w:rsidR="004966DE" w:rsidRPr="00076A24" w:rsidRDefault="004966DE" w:rsidP="00076A24">
            <w:pPr>
              <w:pStyle w:val="TableParagraph"/>
              <w:spacing w:before="21"/>
              <w:ind w:left="724" w:right="699"/>
              <w:jc w:val="center"/>
              <w:rPr>
                <w:rFonts w:asciiTheme="majorBidi" w:hAnsiTheme="majorBidi" w:cstheme="majorBidi"/>
              </w:rPr>
            </w:pPr>
            <w:r w:rsidRPr="00076A24">
              <w:rPr>
                <w:rFonts w:asciiTheme="majorBidi" w:hAnsiTheme="majorBidi" w:cstheme="majorBidi"/>
              </w:rPr>
              <w:t>59,8</w:t>
            </w:r>
          </w:p>
        </w:tc>
      </w:tr>
    </w:tbl>
    <w:p w14:paraId="20ADF8C2" w14:textId="77777777" w:rsidR="004966DE" w:rsidRPr="00076A24" w:rsidRDefault="004966DE" w:rsidP="004966DE">
      <w:pPr>
        <w:ind w:right="166"/>
        <w:jc w:val="center"/>
        <w:rPr>
          <w:rFonts w:asciiTheme="majorBidi" w:hAnsiTheme="majorBidi" w:cstheme="majorBidi"/>
          <w:sz w:val="22"/>
          <w:szCs w:val="22"/>
        </w:rPr>
      </w:pPr>
    </w:p>
    <w:p w14:paraId="1506D871" w14:textId="77777777" w:rsidR="004966DE" w:rsidRPr="00076A24" w:rsidRDefault="004966DE" w:rsidP="00D16D01">
      <w:pPr>
        <w:pStyle w:val="BodyText"/>
        <w:ind w:right="134"/>
        <w:jc w:val="both"/>
        <w:rPr>
          <w:rFonts w:asciiTheme="majorBidi" w:hAnsiTheme="majorBidi" w:cstheme="majorBidi"/>
          <w:sz w:val="22"/>
          <w:szCs w:val="22"/>
        </w:rPr>
      </w:pPr>
      <w:r w:rsidRPr="00076A24">
        <w:rPr>
          <w:rFonts w:asciiTheme="majorBidi" w:hAnsiTheme="majorBidi" w:cstheme="majorBidi"/>
          <w:sz w:val="22"/>
          <w:szCs w:val="22"/>
        </w:rPr>
        <w:t xml:space="preserve">Generally, Table 2 showed that 67 respondents (54.9%) had low motivation in implementing IPSG in Inpatient Rooms at Aceh Government Hospital. In more detail, the following described the motivation based on its sub-variables, which were 80 respondents (65.6%) had a high need for </w:t>
      </w:r>
      <w:r w:rsidRPr="00076A24">
        <w:rPr>
          <w:rFonts w:asciiTheme="majorBidi" w:hAnsiTheme="majorBidi" w:cstheme="majorBidi"/>
          <w:sz w:val="22"/>
          <w:szCs w:val="22"/>
        </w:rPr>
        <w:lastRenderedPageBreak/>
        <w:t>achievement , 76 respondents (62.3%) had low need for power, and 73 respondents (59.8%) had low need for affiliation.</w:t>
      </w:r>
    </w:p>
    <w:p w14:paraId="13219AB5" w14:textId="77777777" w:rsidR="004966DE" w:rsidRPr="00076A24" w:rsidRDefault="004966DE" w:rsidP="00D16D01">
      <w:pPr>
        <w:jc w:val="both"/>
        <w:rPr>
          <w:rFonts w:asciiTheme="majorBidi" w:hAnsiTheme="majorBidi" w:cstheme="majorBidi"/>
          <w:sz w:val="22"/>
          <w:szCs w:val="22"/>
        </w:rPr>
      </w:pPr>
      <w:bookmarkStart w:id="0" w:name="Table_3._Frequency_Distribution_of_IPSG_"/>
      <w:bookmarkEnd w:id="0"/>
      <w:r w:rsidRPr="00076A24">
        <w:rPr>
          <w:rFonts w:asciiTheme="majorBidi" w:hAnsiTheme="majorBidi" w:cstheme="majorBidi"/>
          <w:b/>
          <w:sz w:val="22"/>
          <w:szCs w:val="22"/>
        </w:rPr>
        <w:t xml:space="preserve">Table 3. </w:t>
      </w:r>
      <w:r w:rsidRPr="00076A24">
        <w:rPr>
          <w:rFonts w:asciiTheme="majorBidi" w:hAnsiTheme="majorBidi" w:cstheme="majorBidi"/>
          <w:sz w:val="22"/>
          <w:szCs w:val="22"/>
        </w:rPr>
        <w:t>Frequency Distribution of IPSG Implementation in Inpatient Rooms at Aceh Government Hospital (n = 122)</w:t>
      </w:r>
    </w:p>
    <w:tbl>
      <w:tblPr>
        <w:tblW w:w="5000" w:type="pct"/>
        <w:tblCellMar>
          <w:left w:w="0" w:type="dxa"/>
          <w:right w:w="0" w:type="dxa"/>
        </w:tblCellMar>
        <w:tblLook w:val="01E0" w:firstRow="1" w:lastRow="1" w:firstColumn="1" w:lastColumn="1" w:noHBand="0" w:noVBand="0"/>
      </w:tblPr>
      <w:tblGrid>
        <w:gridCol w:w="4581"/>
        <w:gridCol w:w="2501"/>
        <w:gridCol w:w="1803"/>
      </w:tblGrid>
      <w:tr w:rsidR="004966DE" w:rsidRPr="00076A24" w14:paraId="27A39438" w14:textId="77777777" w:rsidTr="00D16D01">
        <w:trPr>
          <w:trHeight w:val="285"/>
        </w:trPr>
        <w:tc>
          <w:tcPr>
            <w:tcW w:w="2551" w:type="pct"/>
            <w:tcBorders>
              <w:top w:val="single" w:sz="8" w:space="0" w:color="000000"/>
              <w:bottom w:val="single" w:sz="8" w:space="0" w:color="000000"/>
            </w:tcBorders>
          </w:tcPr>
          <w:p w14:paraId="1FBBEE86" w14:textId="77777777" w:rsidR="004966DE" w:rsidRPr="00076A24" w:rsidRDefault="004966DE" w:rsidP="00076A24">
            <w:pPr>
              <w:pStyle w:val="TableParagraph"/>
              <w:spacing w:before="23"/>
              <w:ind w:left="2219" w:right="1543"/>
              <w:jc w:val="center"/>
              <w:rPr>
                <w:rFonts w:asciiTheme="majorBidi" w:hAnsiTheme="majorBidi" w:cstheme="majorBidi"/>
                <w:b/>
              </w:rPr>
            </w:pPr>
            <w:r w:rsidRPr="00076A24">
              <w:rPr>
                <w:rFonts w:asciiTheme="majorBidi" w:hAnsiTheme="majorBidi" w:cstheme="majorBidi"/>
                <w:b/>
              </w:rPr>
              <w:t>Variable</w:t>
            </w:r>
          </w:p>
        </w:tc>
        <w:tc>
          <w:tcPr>
            <w:tcW w:w="1434" w:type="pct"/>
            <w:tcBorders>
              <w:top w:val="single" w:sz="8" w:space="0" w:color="000000"/>
              <w:bottom w:val="single" w:sz="8" w:space="0" w:color="000000"/>
            </w:tcBorders>
          </w:tcPr>
          <w:p w14:paraId="07BA5C5B" w14:textId="77777777" w:rsidR="004966DE" w:rsidRPr="00076A24" w:rsidRDefault="004966DE" w:rsidP="00076A24">
            <w:pPr>
              <w:pStyle w:val="TableParagraph"/>
              <w:spacing w:before="23"/>
              <w:ind w:left="637"/>
              <w:jc w:val="center"/>
              <w:rPr>
                <w:rFonts w:asciiTheme="majorBidi" w:hAnsiTheme="majorBidi" w:cstheme="majorBidi"/>
                <w:b/>
              </w:rPr>
            </w:pPr>
            <w:r w:rsidRPr="00076A24">
              <w:rPr>
                <w:rFonts w:asciiTheme="majorBidi" w:hAnsiTheme="majorBidi" w:cstheme="majorBidi"/>
                <w:b/>
                <w:w w:val="99"/>
              </w:rPr>
              <w:t>f</w:t>
            </w:r>
          </w:p>
        </w:tc>
        <w:tc>
          <w:tcPr>
            <w:tcW w:w="1014" w:type="pct"/>
            <w:tcBorders>
              <w:top w:val="single" w:sz="8" w:space="0" w:color="000000"/>
              <w:bottom w:val="single" w:sz="8" w:space="0" w:color="000000"/>
            </w:tcBorders>
          </w:tcPr>
          <w:p w14:paraId="1375C216" w14:textId="77777777" w:rsidR="004966DE" w:rsidRPr="00076A24" w:rsidRDefault="004966DE" w:rsidP="00076A24">
            <w:pPr>
              <w:pStyle w:val="TableParagraph"/>
              <w:spacing w:before="23"/>
              <w:ind w:right="40"/>
              <w:jc w:val="center"/>
              <w:rPr>
                <w:rFonts w:asciiTheme="majorBidi" w:hAnsiTheme="majorBidi" w:cstheme="majorBidi"/>
                <w:b/>
              </w:rPr>
            </w:pPr>
            <w:r w:rsidRPr="00076A24">
              <w:rPr>
                <w:rFonts w:asciiTheme="majorBidi" w:hAnsiTheme="majorBidi" w:cstheme="majorBidi"/>
                <w:b/>
              </w:rPr>
              <w:t>%</w:t>
            </w:r>
          </w:p>
        </w:tc>
      </w:tr>
      <w:tr w:rsidR="004966DE" w:rsidRPr="00076A24" w14:paraId="2BF61866" w14:textId="77777777" w:rsidTr="00D16D01">
        <w:trPr>
          <w:trHeight w:val="282"/>
        </w:trPr>
        <w:tc>
          <w:tcPr>
            <w:tcW w:w="2551" w:type="pct"/>
            <w:tcBorders>
              <w:top w:val="single" w:sz="8" w:space="0" w:color="000000"/>
            </w:tcBorders>
          </w:tcPr>
          <w:p w14:paraId="4979F419" w14:textId="77777777" w:rsidR="004966DE" w:rsidRPr="00076A24" w:rsidRDefault="004966DE" w:rsidP="00076A24">
            <w:pPr>
              <w:pStyle w:val="TableParagraph"/>
              <w:spacing w:before="23"/>
              <w:ind w:left="114"/>
              <w:rPr>
                <w:rFonts w:asciiTheme="majorBidi" w:hAnsiTheme="majorBidi" w:cstheme="majorBidi"/>
              </w:rPr>
            </w:pPr>
            <w:r w:rsidRPr="00076A24">
              <w:rPr>
                <w:rFonts w:asciiTheme="majorBidi" w:hAnsiTheme="majorBidi" w:cstheme="majorBidi"/>
              </w:rPr>
              <w:t>IPSG implementation</w:t>
            </w:r>
          </w:p>
        </w:tc>
        <w:tc>
          <w:tcPr>
            <w:tcW w:w="1434" w:type="pct"/>
            <w:tcBorders>
              <w:top w:val="single" w:sz="8" w:space="0" w:color="000000"/>
            </w:tcBorders>
          </w:tcPr>
          <w:p w14:paraId="66962F0F" w14:textId="77777777" w:rsidR="004966DE" w:rsidRPr="00076A24" w:rsidRDefault="004966DE" w:rsidP="00076A24">
            <w:pPr>
              <w:pStyle w:val="TableParagraph"/>
              <w:rPr>
                <w:rFonts w:asciiTheme="majorBidi" w:hAnsiTheme="majorBidi" w:cstheme="majorBidi"/>
              </w:rPr>
            </w:pPr>
          </w:p>
        </w:tc>
        <w:tc>
          <w:tcPr>
            <w:tcW w:w="1014" w:type="pct"/>
            <w:tcBorders>
              <w:top w:val="single" w:sz="8" w:space="0" w:color="000000"/>
            </w:tcBorders>
          </w:tcPr>
          <w:p w14:paraId="2A983355" w14:textId="77777777" w:rsidR="004966DE" w:rsidRPr="00076A24" w:rsidRDefault="004966DE" w:rsidP="00076A24">
            <w:pPr>
              <w:pStyle w:val="TableParagraph"/>
              <w:rPr>
                <w:rFonts w:asciiTheme="majorBidi" w:hAnsiTheme="majorBidi" w:cstheme="majorBidi"/>
              </w:rPr>
            </w:pPr>
          </w:p>
        </w:tc>
      </w:tr>
      <w:tr w:rsidR="004966DE" w:rsidRPr="00076A24" w14:paraId="069BDEB9" w14:textId="77777777" w:rsidTr="00D16D01">
        <w:trPr>
          <w:trHeight w:val="282"/>
        </w:trPr>
        <w:tc>
          <w:tcPr>
            <w:tcW w:w="2551" w:type="pct"/>
          </w:tcPr>
          <w:p w14:paraId="1B12D6B3" w14:textId="77777777" w:rsidR="004966DE" w:rsidRPr="00076A24" w:rsidRDefault="004966DE" w:rsidP="00076A24">
            <w:pPr>
              <w:pStyle w:val="TableParagraph"/>
              <w:spacing w:before="21"/>
              <w:ind w:left="379"/>
              <w:rPr>
                <w:rFonts w:asciiTheme="majorBidi" w:hAnsiTheme="majorBidi" w:cstheme="majorBidi"/>
              </w:rPr>
            </w:pPr>
            <w:r w:rsidRPr="00076A24">
              <w:rPr>
                <w:rFonts w:asciiTheme="majorBidi" w:hAnsiTheme="majorBidi" w:cstheme="majorBidi"/>
              </w:rPr>
              <w:t>Implemented</w:t>
            </w:r>
          </w:p>
        </w:tc>
        <w:tc>
          <w:tcPr>
            <w:tcW w:w="1434" w:type="pct"/>
          </w:tcPr>
          <w:p w14:paraId="3CC35C1B" w14:textId="77777777" w:rsidR="004966DE" w:rsidRPr="00076A24" w:rsidRDefault="004966DE" w:rsidP="00076A24">
            <w:pPr>
              <w:pStyle w:val="TableParagraph"/>
              <w:spacing w:before="21"/>
              <w:ind w:right="746"/>
              <w:jc w:val="right"/>
              <w:rPr>
                <w:rFonts w:asciiTheme="majorBidi" w:hAnsiTheme="majorBidi" w:cstheme="majorBidi"/>
              </w:rPr>
            </w:pPr>
            <w:r w:rsidRPr="00076A24">
              <w:rPr>
                <w:rFonts w:asciiTheme="majorBidi" w:hAnsiTheme="majorBidi" w:cstheme="majorBidi"/>
              </w:rPr>
              <w:t>68</w:t>
            </w:r>
          </w:p>
        </w:tc>
        <w:tc>
          <w:tcPr>
            <w:tcW w:w="1014" w:type="pct"/>
          </w:tcPr>
          <w:p w14:paraId="2DB151CD" w14:textId="77777777" w:rsidR="004966DE" w:rsidRPr="00076A24" w:rsidRDefault="004966DE" w:rsidP="00076A24">
            <w:pPr>
              <w:pStyle w:val="TableParagraph"/>
              <w:spacing w:before="21"/>
              <w:ind w:left="727" w:right="690"/>
              <w:jc w:val="center"/>
              <w:rPr>
                <w:rFonts w:asciiTheme="majorBidi" w:hAnsiTheme="majorBidi" w:cstheme="majorBidi"/>
              </w:rPr>
            </w:pPr>
            <w:r w:rsidRPr="00076A24">
              <w:rPr>
                <w:rFonts w:asciiTheme="majorBidi" w:hAnsiTheme="majorBidi" w:cstheme="majorBidi"/>
              </w:rPr>
              <w:t>55,7</w:t>
            </w:r>
          </w:p>
        </w:tc>
      </w:tr>
      <w:tr w:rsidR="004966DE" w:rsidRPr="00076A24" w14:paraId="181AF980" w14:textId="77777777" w:rsidTr="00D16D01">
        <w:trPr>
          <w:trHeight w:val="285"/>
        </w:trPr>
        <w:tc>
          <w:tcPr>
            <w:tcW w:w="2551" w:type="pct"/>
          </w:tcPr>
          <w:p w14:paraId="24BC09FE" w14:textId="77777777" w:rsidR="004966DE" w:rsidRPr="00076A24" w:rsidRDefault="004966DE" w:rsidP="00076A24">
            <w:pPr>
              <w:pStyle w:val="TableParagraph"/>
              <w:spacing w:before="23"/>
              <w:ind w:left="379"/>
              <w:rPr>
                <w:rFonts w:asciiTheme="majorBidi" w:hAnsiTheme="majorBidi" w:cstheme="majorBidi"/>
              </w:rPr>
            </w:pPr>
            <w:r w:rsidRPr="00076A24">
              <w:rPr>
                <w:rFonts w:asciiTheme="majorBidi" w:hAnsiTheme="majorBidi" w:cstheme="majorBidi"/>
              </w:rPr>
              <w:t>Partially implemented</w:t>
            </w:r>
          </w:p>
        </w:tc>
        <w:tc>
          <w:tcPr>
            <w:tcW w:w="1434" w:type="pct"/>
          </w:tcPr>
          <w:p w14:paraId="5CD8243F" w14:textId="77777777" w:rsidR="004966DE" w:rsidRPr="00076A24" w:rsidRDefault="004966DE" w:rsidP="00076A24">
            <w:pPr>
              <w:pStyle w:val="TableParagraph"/>
              <w:spacing w:before="23"/>
              <w:ind w:right="746"/>
              <w:jc w:val="right"/>
              <w:rPr>
                <w:rFonts w:asciiTheme="majorBidi" w:hAnsiTheme="majorBidi" w:cstheme="majorBidi"/>
              </w:rPr>
            </w:pPr>
            <w:r w:rsidRPr="00076A24">
              <w:rPr>
                <w:rFonts w:asciiTheme="majorBidi" w:hAnsiTheme="majorBidi" w:cstheme="majorBidi"/>
              </w:rPr>
              <w:t>54</w:t>
            </w:r>
          </w:p>
        </w:tc>
        <w:tc>
          <w:tcPr>
            <w:tcW w:w="1014" w:type="pct"/>
          </w:tcPr>
          <w:p w14:paraId="6AF36FF5" w14:textId="77777777" w:rsidR="004966DE" w:rsidRPr="00076A24" w:rsidRDefault="004966DE" w:rsidP="00076A24">
            <w:pPr>
              <w:pStyle w:val="TableParagraph"/>
              <w:spacing w:before="23"/>
              <w:ind w:left="727" w:right="690"/>
              <w:jc w:val="center"/>
              <w:rPr>
                <w:rFonts w:asciiTheme="majorBidi" w:hAnsiTheme="majorBidi" w:cstheme="majorBidi"/>
              </w:rPr>
            </w:pPr>
            <w:r w:rsidRPr="00076A24">
              <w:rPr>
                <w:rFonts w:asciiTheme="majorBidi" w:hAnsiTheme="majorBidi" w:cstheme="majorBidi"/>
              </w:rPr>
              <w:t>44,3</w:t>
            </w:r>
          </w:p>
        </w:tc>
      </w:tr>
      <w:tr w:rsidR="004966DE" w:rsidRPr="00076A24" w14:paraId="42875BAE" w14:textId="77777777" w:rsidTr="00D16D01">
        <w:trPr>
          <w:trHeight w:val="279"/>
        </w:trPr>
        <w:tc>
          <w:tcPr>
            <w:tcW w:w="2551" w:type="pct"/>
            <w:tcBorders>
              <w:bottom w:val="single" w:sz="4" w:space="0" w:color="000000"/>
            </w:tcBorders>
          </w:tcPr>
          <w:p w14:paraId="5DE261C4" w14:textId="77777777" w:rsidR="004966DE" w:rsidRPr="00076A24" w:rsidRDefault="004966DE" w:rsidP="00076A24">
            <w:pPr>
              <w:pStyle w:val="TableParagraph"/>
              <w:spacing w:before="23"/>
              <w:ind w:left="379"/>
              <w:rPr>
                <w:rFonts w:asciiTheme="majorBidi" w:hAnsiTheme="majorBidi" w:cstheme="majorBidi"/>
              </w:rPr>
            </w:pPr>
            <w:r w:rsidRPr="00076A24">
              <w:rPr>
                <w:rFonts w:asciiTheme="majorBidi" w:hAnsiTheme="majorBidi" w:cstheme="majorBidi"/>
              </w:rPr>
              <w:t>Not implemented</w:t>
            </w:r>
          </w:p>
        </w:tc>
        <w:tc>
          <w:tcPr>
            <w:tcW w:w="1434" w:type="pct"/>
            <w:tcBorders>
              <w:bottom w:val="single" w:sz="4" w:space="0" w:color="000000"/>
            </w:tcBorders>
          </w:tcPr>
          <w:p w14:paraId="50CD73DE" w14:textId="77777777" w:rsidR="004966DE" w:rsidRPr="00076A24" w:rsidRDefault="004966DE" w:rsidP="00076A24">
            <w:pPr>
              <w:pStyle w:val="TableParagraph"/>
              <w:spacing w:before="23"/>
              <w:ind w:right="745"/>
              <w:jc w:val="right"/>
              <w:rPr>
                <w:rFonts w:asciiTheme="majorBidi" w:hAnsiTheme="majorBidi" w:cstheme="majorBidi"/>
              </w:rPr>
            </w:pPr>
            <w:r w:rsidRPr="00076A24">
              <w:rPr>
                <w:rFonts w:asciiTheme="majorBidi" w:hAnsiTheme="majorBidi" w:cstheme="majorBidi"/>
              </w:rPr>
              <w:t>0</w:t>
            </w:r>
          </w:p>
        </w:tc>
        <w:tc>
          <w:tcPr>
            <w:tcW w:w="1014" w:type="pct"/>
            <w:tcBorders>
              <w:bottom w:val="single" w:sz="4" w:space="0" w:color="000000"/>
            </w:tcBorders>
          </w:tcPr>
          <w:p w14:paraId="74E2F96A" w14:textId="77777777" w:rsidR="004966DE" w:rsidRPr="00076A24" w:rsidRDefault="004966DE" w:rsidP="00076A24">
            <w:pPr>
              <w:pStyle w:val="TableParagraph"/>
              <w:spacing w:before="23"/>
              <w:ind w:left="727" w:right="590"/>
              <w:jc w:val="center"/>
              <w:rPr>
                <w:rFonts w:asciiTheme="majorBidi" w:hAnsiTheme="majorBidi" w:cstheme="majorBidi"/>
              </w:rPr>
            </w:pPr>
            <w:r w:rsidRPr="00076A24">
              <w:rPr>
                <w:rFonts w:asciiTheme="majorBidi" w:hAnsiTheme="majorBidi" w:cstheme="majorBidi"/>
              </w:rPr>
              <w:t>0,0</w:t>
            </w:r>
          </w:p>
        </w:tc>
      </w:tr>
    </w:tbl>
    <w:p w14:paraId="5DD50BEF" w14:textId="77777777" w:rsidR="004966DE" w:rsidRPr="00076A24" w:rsidRDefault="004966DE" w:rsidP="00D16D01">
      <w:pPr>
        <w:pStyle w:val="BodyText"/>
        <w:spacing w:after="0"/>
        <w:rPr>
          <w:rFonts w:asciiTheme="majorBidi" w:hAnsiTheme="majorBidi" w:cstheme="majorBidi"/>
          <w:sz w:val="22"/>
          <w:szCs w:val="22"/>
        </w:rPr>
      </w:pPr>
    </w:p>
    <w:p w14:paraId="7DFFC226" w14:textId="7A9F4AA6" w:rsidR="00D16D01" w:rsidRPr="00076A24" w:rsidRDefault="004966DE" w:rsidP="00D16D01">
      <w:pPr>
        <w:pStyle w:val="BodyText"/>
        <w:ind w:right="-6"/>
        <w:jc w:val="both"/>
        <w:rPr>
          <w:rFonts w:asciiTheme="majorBidi" w:hAnsiTheme="majorBidi" w:cstheme="majorBidi"/>
          <w:sz w:val="22"/>
          <w:szCs w:val="22"/>
        </w:rPr>
      </w:pPr>
      <w:r w:rsidRPr="00076A24">
        <w:rPr>
          <w:rFonts w:asciiTheme="majorBidi" w:hAnsiTheme="majorBidi" w:cstheme="majorBidi"/>
          <w:sz w:val="22"/>
          <w:szCs w:val="22"/>
        </w:rPr>
        <w:t>Table 3 showed that 68 respondents (55.7%) have carried out international patient safety goals in the inpatients room at Aceh Government</w:t>
      </w:r>
      <w:r w:rsidRPr="00076A24">
        <w:rPr>
          <w:rFonts w:asciiTheme="majorBidi" w:hAnsiTheme="majorBidi" w:cstheme="majorBidi"/>
          <w:spacing w:val="4"/>
          <w:sz w:val="22"/>
          <w:szCs w:val="22"/>
        </w:rPr>
        <w:t xml:space="preserve"> </w:t>
      </w:r>
      <w:r w:rsidRPr="00076A24">
        <w:rPr>
          <w:rFonts w:asciiTheme="majorBidi" w:hAnsiTheme="majorBidi" w:cstheme="majorBidi"/>
          <w:sz w:val="22"/>
          <w:szCs w:val="22"/>
        </w:rPr>
        <w:t>Hospital.</w:t>
      </w:r>
    </w:p>
    <w:p w14:paraId="2E76BFBC" w14:textId="77777777" w:rsidR="00D16D01" w:rsidRPr="00076A24" w:rsidRDefault="00D16D01" w:rsidP="00D16D01">
      <w:pPr>
        <w:jc w:val="both"/>
        <w:rPr>
          <w:rFonts w:asciiTheme="majorBidi" w:hAnsiTheme="majorBidi" w:cstheme="majorBidi"/>
          <w:sz w:val="22"/>
          <w:szCs w:val="22"/>
        </w:rPr>
      </w:pPr>
      <w:r w:rsidRPr="00076A24">
        <w:rPr>
          <w:rFonts w:asciiTheme="majorBidi" w:hAnsiTheme="majorBidi" w:cstheme="majorBidi"/>
          <w:b/>
          <w:sz w:val="22"/>
          <w:szCs w:val="22"/>
        </w:rPr>
        <w:t xml:space="preserve">Table 4. </w:t>
      </w:r>
      <w:r w:rsidRPr="00076A24">
        <w:rPr>
          <w:rFonts w:asciiTheme="majorBidi" w:hAnsiTheme="majorBidi" w:cstheme="majorBidi"/>
          <w:sz w:val="22"/>
          <w:szCs w:val="22"/>
        </w:rPr>
        <w:t>The Relationship between Nurses' Sociodemographic Characteristics with IPSG Implementation in Inpatient Rooms at Aceh Government Hospital (n = 122)</w:t>
      </w:r>
    </w:p>
    <w:tbl>
      <w:tblPr>
        <w:tblW w:w="5000" w:type="pct"/>
        <w:tblCellMar>
          <w:left w:w="0" w:type="dxa"/>
          <w:right w:w="0" w:type="dxa"/>
        </w:tblCellMar>
        <w:tblLook w:val="01E0" w:firstRow="1" w:lastRow="1" w:firstColumn="1" w:lastColumn="1" w:noHBand="0" w:noVBand="0"/>
      </w:tblPr>
      <w:tblGrid>
        <w:gridCol w:w="2511"/>
        <w:gridCol w:w="1230"/>
        <w:gridCol w:w="1284"/>
        <w:gridCol w:w="1253"/>
        <w:gridCol w:w="1342"/>
        <w:gridCol w:w="1265"/>
      </w:tblGrid>
      <w:tr w:rsidR="00D16D01" w:rsidRPr="00076A24" w14:paraId="1F55F97D" w14:textId="77777777" w:rsidTr="00076A24">
        <w:trPr>
          <w:trHeight w:val="230"/>
        </w:trPr>
        <w:tc>
          <w:tcPr>
            <w:tcW w:w="1415" w:type="pct"/>
            <w:tcBorders>
              <w:top w:val="single" w:sz="4" w:space="0" w:color="000000"/>
            </w:tcBorders>
          </w:tcPr>
          <w:p w14:paraId="1CA648B2" w14:textId="77777777" w:rsidR="00D16D01" w:rsidRPr="00076A24" w:rsidRDefault="00D16D01" w:rsidP="00076A24">
            <w:pPr>
              <w:pStyle w:val="TableParagraph"/>
              <w:rPr>
                <w:rFonts w:asciiTheme="majorBidi" w:hAnsiTheme="majorBidi" w:cstheme="majorBidi"/>
              </w:rPr>
            </w:pPr>
          </w:p>
        </w:tc>
        <w:tc>
          <w:tcPr>
            <w:tcW w:w="2871" w:type="pct"/>
            <w:gridSpan w:val="4"/>
            <w:tcBorders>
              <w:top w:val="single" w:sz="4" w:space="0" w:color="000000"/>
              <w:bottom w:val="single" w:sz="4" w:space="0" w:color="000000"/>
            </w:tcBorders>
          </w:tcPr>
          <w:p w14:paraId="323F8D63" w14:textId="77777777" w:rsidR="00D16D01" w:rsidRPr="00076A24" w:rsidRDefault="00D16D01" w:rsidP="00076A24">
            <w:pPr>
              <w:pStyle w:val="TableParagraph"/>
              <w:jc w:val="center"/>
              <w:rPr>
                <w:rFonts w:asciiTheme="majorBidi" w:hAnsiTheme="majorBidi" w:cstheme="majorBidi"/>
              </w:rPr>
            </w:pPr>
            <w:r w:rsidRPr="00076A24">
              <w:rPr>
                <w:rFonts w:asciiTheme="majorBidi" w:hAnsiTheme="majorBidi" w:cstheme="majorBidi"/>
                <w:b/>
              </w:rPr>
              <w:t>The Implementation of</w:t>
            </w:r>
            <w:r w:rsidRPr="00076A24">
              <w:rPr>
                <w:rFonts w:asciiTheme="majorBidi" w:hAnsiTheme="majorBidi" w:cstheme="majorBidi"/>
                <w:b/>
                <w:spacing w:val="-7"/>
              </w:rPr>
              <w:t xml:space="preserve"> </w:t>
            </w:r>
            <w:r w:rsidRPr="00076A24">
              <w:rPr>
                <w:rFonts w:asciiTheme="majorBidi" w:hAnsiTheme="majorBidi" w:cstheme="majorBidi"/>
                <w:b/>
              </w:rPr>
              <w:t>IPSG</w:t>
            </w:r>
          </w:p>
        </w:tc>
        <w:tc>
          <w:tcPr>
            <w:tcW w:w="714" w:type="pct"/>
            <w:tcBorders>
              <w:top w:val="single" w:sz="4" w:space="0" w:color="000000"/>
            </w:tcBorders>
          </w:tcPr>
          <w:p w14:paraId="4B1FD5B2" w14:textId="77777777" w:rsidR="00D16D01" w:rsidRPr="00076A24" w:rsidRDefault="00D16D01" w:rsidP="00076A24">
            <w:pPr>
              <w:pStyle w:val="TableParagraph"/>
              <w:rPr>
                <w:rFonts w:asciiTheme="majorBidi" w:hAnsiTheme="majorBidi" w:cstheme="majorBidi"/>
              </w:rPr>
            </w:pPr>
          </w:p>
        </w:tc>
      </w:tr>
      <w:tr w:rsidR="00D16D01" w:rsidRPr="00076A24" w14:paraId="7072BCFA" w14:textId="77777777" w:rsidTr="00076A24">
        <w:trPr>
          <w:trHeight w:val="237"/>
        </w:trPr>
        <w:tc>
          <w:tcPr>
            <w:tcW w:w="1415" w:type="pct"/>
          </w:tcPr>
          <w:p w14:paraId="4050F27F" w14:textId="77777777" w:rsidR="00D16D01" w:rsidRPr="00076A24" w:rsidRDefault="00D16D01" w:rsidP="00076A24">
            <w:pPr>
              <w:pStyle w:val="TableParagraph"/>
              <w:spacing w:line="218" w:lineRule="exact"/>
              <w:ind w:right="627"/>
              <w:jc w:val="right"/>
              <w:rPr>
                <w:rFonts w:asciiTheme="majorBidi" w:hAnsiTheme="majorBidi" w:cstheme="majorBidi"/>
                <w:b/>
              </w:rPr>
            </w:pPr>
            <w:r w:rsidRPr="00076A24">
              <w:rPr>
                <w:rFonts w:asciiTheme="majorBidi" w:hAnsiTheme="majorBidi" w:cstheme="majorBidi"/>
                <w:b/>
              </w:rPr>
              <w:t>Characteristics</w:t>
            </w:r>
          </w:p>
        </w:tc>
        <w:tc>
          <w:tcPr>
            <w:tcW w:w="1418" w:type="pct"/>
            <w:gridSpan w:val="2"/>
            <w:tcBorders>
              <w:top w:val="single" w:sz="4" w:space="0" w:color="000000"/>
            </w:tcBorders>
          </w:tcPr>
          <w:p w14:paraId="7C73D3EA" w14:textId="77777777" w:rsidR="00D16D01" w:rsidRPr="00076A24" w:rsidRDefault="00D16D01" w:rsidP="00076A24">
            <w:pPr>
              <w:pStyle w:val="TableParagraph"/>
              <w:tabs>
                <w:tab w:val="left" w:pos="745"/>
                <w:tab w:val="left" w:pos="2971"/>
              </w:tabs>
              <w:spacing w:line="218" w:lineRule="exact"/>
              <w:ind w:right="-389"/>
              <w:rPr>
                <w:rFonts w:asciiTheme="majorBidi" w:hAnsiTheme="majorBidi" w:cstheme="majorBidi"/>
                <w:b/>
              </w:rPr>
            </w:pPr>
            <w:r w:rsidRPr="00076A24">
              <w:rPr>
                <w:rFonts w:asciiTheme="majorBidi" w:hAnsiTheme="majorBidi" w:cstheme="majorBidi"/>
                <w:b/>
                <w:u w:val="single"/>
              </w:rPr>
              <w:t xml:space="preserve"> </w:t>
            </w:r>
            <w:r w:rsidRPr="00076A24">
              <w:rPr>
                <w:rFonts w:asciiTheme="majorBidi" w:hAnsiTheme="majorBidi" w:cstheme="majorBidi"/>
                <w:b/>
                <w:u w:val="single"/>
              </w:rPr>
              <w:tab/>
              <w:t>Implemented</w:t>
            </w:r>
            <w:r w:rsidRPr="00076A24">
              <w:rPr>
                <w:rFonts w:asciiTheme="majorBidi" w:hAnsiTheme="majorBidi" w:cstheme="majorBidi"/>
                <w:b/>
                <w:u w:val="single"/>
              </w:rPr>
              <w:tab/>
            </w:r>
          </w:p>
        </w:tc>
        <w:tc>
          <w:tcPr>
            <w:tcW w:w="1453" w:type="pct"/>
            <w:gridSpan w:val="2"/>
            <w:tcBorders>
              <w:top w:val="single" w:sz="4" w:space="0" w:color="000000"/>
            </w:tcBorders>
          </w:tcPr>
          <w:p w14:paraId="0295B9CA" w14:textId="77777777" w:rsidR="00D16D01" w:rsidRPr="00076A24" w:rsidRDefault="00D16D01" w:rsidP="00076A24">
            <w:pPr>
              <w:pStyle w:val="TableParagraph"/>
              <w:tabs>
                <w:tab w:val="left" w:pos="2656"/>
              </w:tabs>
              <w:spacing w:line="218" w:lineRule="exact"/>
              <w:ind w:left="380" w:right="-15"/>
              <w:rPr>
                <w:rFonts w:asciiTheme="majorBidi" w:hAnsiTheme="majorBidi" w:cstheme="majorBidi"/>
                <w:b/>
              </w:rPr>
            </w:pPr>
            <w:r w:rsidRPr="00076A24">
              <w:rPr>
                <w:rFonts w:asciiTheme="majorBidi" w:hAnsiTheme="majorBidi" w:cstheme="majorBidi"/>
                <w:b/>
                <w:u w:val="single"/>
              </w:rPr>
              <w:t>Partially</w:t>
            </w:r>
            <w:r w:rsidRPr="00076A24">
              <w:rPr>
                <w:rFonts w:asciiTheme="majorBidi" w:hAnsiTheme="majorBidi" w:cstheme="majorBidi"/>
                <w:b/>
                <w:spacing w:val="-4"/>
                <w:u w:val="single"/>
              </w:rPr>
              <w:t xml:space="preserve"> </w:t>
            </w:r>
            <w:r w:rsidRPr="00076A24">
              <w:rPr>
                <w:rFonts w:asciiTheme="majorBidi" w:hAnsiTheme="majorBidi" w:cstheme="majorBidi"/>
                <w:b/>
                <w:u w:val="single"/>
              </w:rPr>
              <w:t>Implemented</w:t>
            </w:r>
            <w:r w:rsidRPr="00076A24">
              <w:rPr>
                <w:rFonts w:asciiTheme="majorBidi" w:hAnsiTheme="majorBidi" w:cstheme="majorBidi"/>
                <w:b/>
                <w:u w:val="single"/>
              </w:rPr>
              <w:tab/>
            </w:r>
          </w:p>
        </w:tc>
        <w:tc>
          <w:tcPr>
            <w:tcW w:w="714" w:type="pct"/>
          </w:tcPr>
          <w:p w14:paraId="45051E93" w14:textId="77777777" w:rsidR="00D16D01" w:rsidRPr="00076A24" w:rsidRDefault="00D16D01" w:rsidP="00076A24">
            <w:pPr>
              <w:pStyle w:val="TableParagraph"/>
              <w:spacing w:line="218" w:lineRule="exact"/>
              <w:ind w:left="315" w:right="338"/>
              <w:jc w:val="center"/>
              <w:rPr>
                <w:rFonts w:asciiTheme="majorBidi" w:hAnsiTheme="majorBidi" w:cstheme="majorBidi"/>
                <w:b/>
                <w:i/>
              </w:rPr>
            </w:pPr>
            <w:r w:rsidRPr="00076A24">
              <w:rPr>
                <w:rFonts w:asciiTheme="majorBidi" w:hAnsiTheme="majorBidi" w:cstheme="majorBidi"/>
                <w:b/>
                <w:i/>
              </w:rPr>
              <w:t>p-value</w:t>
            </w:r>
          </w:p>
        </w:tc>
      </w:tr>
      <w:tr w:rsidR="00D16D01" w:rsidRPr="00076A24" w14:paraId="00F663D1" w14:textId="77777777" w:rsidTr="00076A24">
        <w:trPr>
          <w:trHeight w:val="232"/>
        </w:trPr>
        <w:tc>
          <w:tcPr>
            <w:tcW w:w="1415" w:type="pct"/>
            <w:tcBorders>
              <w:bottom w:val="single" w:sz="4" w:space="0" w:color="000000"/>
            </w:tcBorders>
          </w:tcPr>
          <w:p w14:paraId="7CC8AFEA" w14:textId="77777777" w:rsidR="00D16D01" w:rsidRPr="00076A24" w:rsidRDefault="00D16D01" w:rsidP="00076A24">
            <w:pPr>
              <w:pStyle w:val="TableParagraph"/>
              <w:rPr>
                <w:rFonts w:asciiTheme="majorBidi" w:hAnsiTheme="majorBidi" w:cstheme="majorBidi"/>
              </w:rPr>
            </w:pPr>
          </w:p>
        </w:tc>
        <w:tc>
          <w:tcPr>
            <w:tcW w:w="694" w:type="pct"/>
            <w:tcBorders>
              <w:bottom w:val="single" w:sz="4" w:space="0" w:color="000000"/>
            </w:tcBorders>
          </w:tcPr>
          <w:p w14:paraId="3A118FD5" w14:textId="77777777" w:rsidR="00D16D01" w:rsidRPr="00076A24" w:rsidRDefault="00D16D01" w:rsidP="00076A24">
            <w:pPr>
              <w:pStyle w:val="TableParagraph"/>
              <w:spacing w:line="212" w:lineRule="exact"/>
              <w:ind w:right="553"/>
              <w:jc w:val="right"/>
              <w:rPr>
                <w:rFonts w:asciiTheme="majorBidi" w:hAnsiTheme="majorBidi" w:cstheme="majorBidi"/>
                <w:b/>
              </w:rPr>
            </w:pPr>
            <w:r w:rsidRPr="00076A24">
              <w:rPr>
                <w:rFonts w:asciiTheme="majorBidi" w:hAnsiTheme="majorBidi" w:cstheme="majorBidi"/>
                <w:b/>
                <w:w w:val="99"/>
              </w:rPr>
              <w:t>f</w:t>
            </w:r>
          </w:p>
        </w:tc>
        <w:tc>
          <w:tcPr>
            <w:tcW w:w="724" w:type="pct"/>
            <w:tcBorders>
              <w:bottom w:val="single" w:sz="4" w:space="0" w:color="000000"/>
            </w:tcBorders>
          </w:tcPr>
          <w:p w14:paraId="4EC7A08A" w14:textId="77777777" w:rsidR="00D16D01" w:rsidRPr="00076A24" w:rsidRDefault="00D16D01" w:rsidP="00076A24">
            <w:pPr>
              <w:pStyle w:val="TableParagraph"/>
              <w:spacing w:line="212" w:lineRule="exact"/>
              <w:ind w:left="113"/>
              <w:jc w:val="center"/>
              <w:rPr>
                <w:rFonts w:asciiTheme="majorBidi" w:hAnsiTheme="majorBidi" w:cstheme="majorBidi"/>
                <w:b/>
              </w:rPr>
            </w:pPr>
            <w:r w:rsidRPr="00076A24">
              <w:rPr>
                <w:rFonts w:asciiTheme="majorBidi" w:hAnsiTheme="majorBidi" w:cstheme="majorBidi"/>
                <w:b/>
              </w:rPr>
              <w:t>%</w:t>
            </w:r>
          </w:p>
        </w:tc>
        <w:tc>
          <w:tcPr>
            <w:tcW w:w="697" w:type="pct"/>
            <w:tcBorders>
              <w:bottom w:val="single" w:sz="4" w:space="0" w:color="000000"/>
            </w:tcBorders>
          </w:tcPr>
          <w:p w14:paraId="5B66B6E2" w14:textId="77777777" w:rsidR="00D16D01" w:rsidRPr="00076A24" w:rsidRDefault="00D16D01" w:rsidP="00076A24">
            <w:pPr>
              <w:pStyle w:val="TableParagraph"/>
              <w:spacing w:line="212" w:lineRule="exact"/>
              <w:ind w:left="34"/>
              <w:jc w:val="center"/>
              <w:rPr>
                <w:rFonts w:asciiTheme="majorBidi" w:hAnsiTheme="majorBidi" w:cstheme="majorBidi"/>
                <w:b/>
              </w:rPr>
            </w:pPr>
            <w:r w:rsidRPr="00076A24">
              <w:rPr>
                <w:rFonts w:asciiTheme="majorBidi" w:hAnsiTheme="majorBidi" w:cstheme="majorBidi"/>
                <w:b/>
                <w:w w:val="99"/>
              </w:rPr>
              <w:t>f</w:t>
            </w:r>
          </w:p>
        </w:tc>
        <w:tc>
          <w:tcPr>
            <w:tcW w:w="757" w:type="pct"/>
            <w:tcBorders>
              <w:bottom w:val="single" w:sz="4" w:space="0" w:color="000000"/>
            </w:tcBorders>
          </w:tcPr>
          <w:p w14:paraId="0E82D365" w14:textId="77777777" w:rsidR="00D16D01" w:rsidRPr="00076A24" w:rsidRDefault="00D16D01" w:rsidP="00076A24">
            <w:pPr>
              <w:pStyle w:val="TableParagraph"/>
              <w:spacing w:line="212" w:lineRule="exact"/>
              <w:ind w:right="587"/>
              <w:jc w:val="right"/>
              <w:rPr>
                <w:rFonts w:asciiTheme="majorBidi" w:hAnsiTheme="majorBidi" w:cstheme="majorBidi"/>
                <w:b/>
              </w:rPr>
            </w:pPr>
            <w:r w:rsidRPr="00076A24">
              <w:rPr>
                <w:rFonts w:asciiTheme="majorBidi" w:hAnsiTheme="majorBidi" w:cstheme="majorBidi"/>
                <w:b/>
              </w:rPr>
              <w:t>%</w:t>
            </w:r>
          </w:p>
        </w:tc>
        <w:tc>
          <w:tcPr>
            <w:tcW w:w="714" w:type="pct"/>
            <w:tcBorders>
              <w:bottom w:val="single" w:sz="4" w:space="0" w:color="000000"/>
            </w:tcBorders>
          </w:tcPr>
          <w:p w14:paraId="4BF4949F" w14:textId="77777777" w:rsidR="00D16D01" w:rsidRPr="00076A24" w:rsidRDefault="00D16D01" w:rsidP="00076A24">
            <w:pPr>
              <w:pStyle w:val="TableParagraph"/>
              <w:rPr>
                <w:rFonts w:asciiTheme="majorBidi" w:hAnsiTheme="majorBidi" w:cstheme="majorBidi"/>
              </w:rPr>
            </w:pPr>
          </w:p>
        </w:tc>
      </w:tr>
      <w:tr w:rsidR="00D16D01" w:rsidRPr="00076A24" w14:paraId="2F861346" w14:textId="77777777" w:rsidTr="00076A24">
        <w:trPr>
          <w:trHeight w:val="232"/>
        </w:trPr>
        <w:tc>
          <w:tcPr>
            <w:tcW w:w="1415" w:type="pct"/>
            <w:tcBorders>
              <w:top w:val="single" w:sz="4" w:space="0" w:color="000000"/>
            </w:tcBorders>
          </w:tcPr>
          <w:p w14:paraId="07600A6B" w14:textId="77777777" w:rsidR="00D16D01" w:rsidRPr="00076A24" w:rsidRDefault="00D16D01" w:rsidP="00076A24">
            <w:pPr>
              <w:pStyle w:val="TableParagraph"/>
              <w:spacing w:line="213" w:lineRule="exact"/>
              <w:ind w:left="140"/>
              <w:rPr>
                <w:rFonts w:asciiTheme="majorBidi" w:hAnsiTheme="majorBidi" w:cstheme="majorBidi"/>
              </w:rPr>
            </w:pPr>
            <w:r w:rsidRPr="00076A24">
              <w:rPr>
                <w:rFonts w:asciiTheme="majorBidi" w:hAnsiTheme="majorBidi" w:cstheme="majorBidi"/>
              </w:rPr>
              <w:t>Age</w:t>
            </w:r>
          </w:p>
        </w:tc>
        <w:tc>
          <w:tcPr>
            <w:tcW w:w="694" w:type="pct"/>
            <w:tcBorders>
              <w:top w:val="single" w:sz="4" w:space="0" w:color="000000"/>
            </w:tcBorders>
          </w:tcPr>
          <w:p w14:paraId="0A7C54E9" w14:textId="77777777" w:rsidR="00D16D01" w:rsidRPr="00076A24" w:rsidRDefault="00D16D01" w:rsidP="00076A24">
            <w:pPr>
              <w:pStyle w:val="TableParagraph"/>
              <w:rPr>
                <w:rFonts w:asciiTheme="majorBidi" w:hAnsiTheme="majorBidi" w:cstheme="majorBidi"/>
              </w:rPr>
            </w:pPr>
          </w:p>
        </w:tc>
        <w:tc>
          <w:tcPr>
            <w:tcW w:w="724" w:type="pct"/>
            <w:tcBorders>
              <w:top w:val="single" w:sz="4" w:space="0" w:color="000000"/>
            </w:tcBorders>
          </w:tcPr>
          <w:p w14:paraId="5ED229CD" w14:textId="77777777" w:rsidR="00D16D01" w:rsidRPr="00076A24" w:rsidRDefault="00D16D01" w:rsidP="00076A24">
            <w:pPr>
              <w:pStyle w:val="TableParagraph"/>
              <w:rPr>
                <w:rFonts w:asciiTheme="majorBidi" w:hAnsiTheme="majorBidi" w:cstheme="majorBidi"/>
              </w:rPr>
            </w:pPr>
          </w:p>
        </w:tc>
        <w:tc>
          <w:tcPr>
            <w:tcW w:w="697" w:type="pct"/>
            <w:tcBorders>
              <w:top w:val="single" w:sz="4" w:space="0" w:color="000000"/>
            </w:tcBorders>
          </w:tcPr>
          <w:p w14:paraId="3F9A73AE" w14:textId="77777777" w:rsidR="00D16D01" w:rsidRPr="00076A24" w:rsidRDefault="00D16D01" w:rsidP="00076A24">
            <w:pPr>
              <w:pStyle w:val="TableParagraph"/>
              <w:rPr>
                <w:rFonts w:asciiTheme="majorBidi" w:hAnsiTheme="majorBidi" w:cstheme="majorBidi"/>
              </w:rPr>
            </w:pPr>
          </w:p>
        </w:tc>
        <w:tc>
          <w:tcPr>
            <w:tcW w:w="757" w:type="pct"/>
            <w:tcBorders>
              <w:top w:val="single" w:sz="4" w:space="0" w:color="000000"/>
            </w:tcBorders>
          </w:tcPr>
          <w:p w14:paraId="2354A00C" w14:textId="77777777" w:rsidR="00D16D01" w:rsidRPr="00076A24" w:rsidRDefault="00D16D01" w:rsidP="00076A24">
            <w:pPr>
              <w:pStyle w:val="TableParagraph"/>
              <w:rPr>
                <w:rFonts w:asciiTheme="majorBidi" w:hAnsiTheme="majorBidi" w:cstheme="majorBidi"/>
              </w:rPr>
            </w:pPr>
          </w:p>
        </w:tc>
        <w:tc>
          <w:tcPr>
            <w:tcW w:w="714" w:type="pct"/>
            <w:tcBorders>
              <w:top w:val="single" w:sz="4" w:space="0" w:color="000000"/>
            </w:tcBorders>
          </w:tcPr>
          <w:p w14:paraId="008CAAEE" w14:textId="77777777" w:rsidR="00D16D01" w:rsidRPr="00076A24" w:rsidRDefault="00D16D01" w:rsidP="00076A24">
            <w:pPr>
              <w:pStyle w:val="TableParagraph"/>
              <w:rPr>
                <w:rFonts w:asciiTheme="majorBidi" w:hAnsiTheme="majorBidi" w:cstheme="majorBidi"/>
              </w:rPr>
            </w:pPr>
          </w:p>
        </w:tc>
      </w:tr>
      <w:tr w:rsidR="00D16D01" w:rsidRPr="00076A24" w14:paraId="52B9D06F" w14:textId="77777777" w:rsidTr="00076A24">
        <w:trPr>
          <w:trHeight w:val="235"/>
        </w:trPr>
        <w:tc>
          <w:tcPr>
            <w:tcW w:w="1415" w:type="pct"/>
          </w:tcPr>
          <w:p w14:paraId="459E41B7" w14:textId="77777777" w:rsidR="00D16D01" w:rsidRPr="00076A24" w:rsidRDefault="00D16D01" w:rsidP="00076A24">
            <w:pPr>
              <w:pStyle w:val="TableParagraph"/>
              <w:spacing w:line="215" w:lineRule="exact"/>
              <w:ind w:left="460"/>
              <w:rPr>
                <w:rFonts w:asciiTheme="majorBidi" w:hAnsiTheme="majorBidi" w:cstheme="majorBidi"/>
              </w:rPr>
            </w:pPr>
            <w:r w:rsidRPr="00076A24">
              <w:rPr>
                <w:rFonts w:asciiTheme="majorBidi" w:hAnsiTheme="majorBidi" w:cstheme="majorBidi"/>
              </w:rPr>
              <w:t>Early Adulthood</w:t>
            </w:r>
          </w:p>
        </w:tc>
        <w:tc>
          <w:tcPr>
            <w:tcW w:w="694" w:type="pct"/>
          </w:tcPr>
          <w:p w14:paraId="634BF44A" w14:textId="77777777" w:rsidR="00D16D01" w:rsidRPr="00076A24" w:rsidRDefault="00D16D01" w:rsidP="00076A24">
            <w:pPr>
              <w:pStyle w:val="TableParagraph"/>
              <w:spacing w:line="215" w:lineRule="exact"/>
              <w:ind w:right="490"/>
              <w:jc w:val="right"/>
              <w:rPr>
                <w:rFonts w:asciiTheme="majorBidi" w:hAnsiTheme="majorBidi" w:cstheme="majorBidi"/>
              </w:rPr>
            </w:pPr>
            <w:r w:rsidRPr="00076A24">
              <w:rPr>
                <w:rFonts w:asciiTheme="majorBidi" w:hAnsiTheme="majorBidi" w:cstheme="majorBidi"/>
              </w:rPr>
              <w:t>56</w:t>
            </w:r>
          </w:p>
        </w:tc>
        <w:tc>
          <w:tcPr>
            <w:tcW w:w="724" w:type="pct"/>
          </w:tcPr>
          <w:p w14:paraId="73E7A521" w14:textId="77777777" w:rsidR="00D16D01" w:rsidRPr="00076A24" w:rsidRDefault="00D16D01" w:rsidP="00076A24">
            <w:pPr>
              <w:pStyle w:val="TableParagraph"/>
              <w:spacing w:line="215" w:lineRule="exact"/>
              <w:ind w:left="473" w:right="360"/>
              <w:jc w:val="center"/>
              <w:rPr>
                <w:rFonts w:asciiTheme="majorBidi" w:hAnsiTheme="majorBidi" w:cstheme="majorBidi"/>
              </w:rPr>
            </w:pPr>
            <w:r w:rsidRPr="00076A24">
              <w:rPr>
                <w:rFonts w:asciiTheme="majorBidi" w:hAnsiTheme="majorBidi" w:cstheme="majorBidi"/>
              </w:rPr>
              <w:t>56,6</w:t>
            </w:r>
          </w:p>
        </w:tc>
        <w:tc>
          <w:tcPr>
            <w:tcW w:w="697" w:type="pct"/>
          </w:tcPr>
          <w:p w14:paraId="18B6D28F" w14:textId="77777777" w:rsidR="00D16D01" w:rsidRPr="00076A24" w:rsidRDefault="00D16D01" w:rsidP="00076A24">
            <w:pPr>
              <w:pStyle w:val="TableParagraph"/>
              <w:spacing w:line="215" w:lineRule="exact"/>
              <w:ind w:left="535" w:right="497"/>
              <w:jc w:val="center"/>
              <w:rPr>
                <w:rFonts w:asciiTheme="majorBidi" w:hAnsiTheme="majorBidi" w:cstheme="majorBidi"/>
              </w:rPr>
            </w:pPr>
            <w:r w:rsidRPr="00076A24">
              <w:rPr>
                <w:rFonts w:asciiTheme="majorBidi" w:hAnsiTheme="majorBidi" w:cstheme="majorBidi"/>
              </w:rPr>
              <w:t>43</w:t>
            </w:r>
          </w:p>
        </w:tc>
        <w:tc>
          <w:tcPr>
            <w:tcW w:w="757" w:type="pct"/>
          </w:tcPr>
          <w:p w14:paraId="38B87D42" w14:textId="77777777" w:rsidR="00D16D01" w:rsidRPr="00076A24" w:rsidRDefault="00D16D01" w:rsidP="00076A24">
            <w:pPr>
              <w:pStyle w:val="TableParagraph"/>
              <w:spacing w:line="215" w:lineRule="exact"/>
              <w:ind w:right="513"/>
              <w:jc w:val="right"/>
              <w:rPr>
                <w:rFonts w:asciiTheme="majorBidi" w:hAnsiTheme="majorBidi" w:cstheme="majorBidi"/>
              </w:rPr>
            </w:pPr>
            <w:r w:rsidRPr="00076A24">
              <w:rPr>
                <w:rFonts w:asciiTheme="majorBidi" w:hAnsiTheme="majorBidi" w:cstheme="majorBidi"/>
              </w:rPr>
              <w:t>43,4</w:t>
            </w:r>
          </w:p>
        </w:tc>
        <w:tc>
          <w:tcPr>
            <w:tcW w:w="714" w:type="pct"/>
            <w:vMerge w:val="restart"/>
          </w:tcPr>
          <w:p w14:paraId="18AA277E" w14:textId="77777777" w:rsidR="00D16D01" w:rsidRPr="00076A24" w:rsidRDefault="00D16D01" w:rsidP="00076A24">
            <w:pPr>
              <w:pStyle w:val="TableParagraph"/>
              <w:spacing w:before="115"/>
              <w:ind w:left="415"/>
              <w:rPr>
                <w:rFonts w:asciiTheme="majorBidi" w:hAnsiTheme="majorBidi" w:cstheme="majorBidi"/>
              </w:rPr>
            </w:pPr>
            <w:r w:rsidRPr="00076A24">
              <w:rPr>
                <w:rFonts w:asciiTheme="majorBidi" w:hAnsiTheme="majorBidi" w:cstheme="majorBidi"/>
              </w:rPr>
              <w:t>0,882</w:t>
            </w:r>
          </w:p>
        </w:tc>
      </w:tr>
      <w:tr w:rsidR="00D16D01" w:rsidRPr="00076A24" w14:paraId="2ABA9A0C" w14:textId="77777777" w:rsidTr="00076A24">
        <w:trPr>
          <w:trHeight w:val="235"/>
        </w:trPr>
        <w:tc>
          <w:tcPr>
            <w:tcW w:w="1415" w:type="pct"/>
          </w:tcPr>
          <w:p w14:paraId="3D7E0CFD" w14:textId="77777777" w:rsidR="00D16D01" w:rsidRPr="00076A24" w:rsidRDefault="00D16D01" w:rsidP="00076A24">
            <w:pPr>
              <w:pStyle w:val="TableParagraph"/>
              <w:spacing w:line="214" w:lineRule="exact"/>
              <w:ind w:right="573" w:firstLine="22"/>
              <w:jc w:val="right"/>
              <w:rPr>
                <w:rFonts w:asciiTheme="majorBidi" w:hAnsiTheme="majorBidi" w:cstheme="majorBidi"/>
              </w:rPr>
            </w:pPr>
            <w:r w:rsidRPr="00076A24">
              <w:rPr>
                <w:rFonts w:asciiTheme="majorBidi" w:hAnsiTheme="majorBidi" w:cstheme="majorBidi"/>
              </w:rPr>
              <w:t xml:space="preserve">  Middle Adulthood</w:t>
            </w:r>
          </w:p>
        </w:tc>
        <w:tc>
          <w:tcPr>
            <w:tcW w:w="694" w:type="pct"/>
          </w:tcPr>
          <w:p w14:paraId="27C51782" w14:textId="77777777" w:rsidR="00D16D01" w:rsidRPr="00076A24" w:rsidRDefault="00D16D01" w:rsidP="00076A24">
            <w:pPr>
              <w:pStyle w:val="TableParagraph"/>
              <w:spacing w:line="214" w:lineRule="exact"/>
              <w:ind w:right="490"/>
              <w:jc w:val="right"/>
              <w:rPr>
                <w:rFonts w:asciiTheme="majorBidi" w:hAnsiTheme="majorBidi" w:cstheme="majorBidi"/>
              </w:rPr>
            </w:pPr>
            <w:r w:rsidRPr="00076A24">
              <w:rPr>
                <w:rFonts w:asciiTheme="majorBidi" w:hAnsiTheme="majorBidi" w:cstheme="majorBidi"/>
              </w:rPr>
              <w:t>12</w:t>
            </w:r>
          </w:p>
        </w:tc>
        <w:tc>
          <w:tcPr>
            <w:tcW w:w="724" w:type="pct"/>
          </w:tcPr>
          <w:p w14:paraId="4F23A8A6" w14:textId="77777777" w:rsidR="00D16D01" w:rsidRPr="00076A24" w:rsidRDefault="00D16D01" w:rsidP="00076A24">
            <w:pPr>
              <w:pStyle w:val="TableParagraph"/>
              <w:spacing w:line="214" w:lineRule="exact"/>
              <w:ind w:left="473" w:right="360"/>
              <w:jc w:val="center"/>
              <w:rPr>
                <w:rFonts w:asciiTheme="majorBidi" w:hAnsiTheme="majorBidi" w:cstheme="majorBidi"/>
              </w:rPr>
            </w:pPr>
            <w:r w:rsidRPr="00076A24">
              <w:rPr>
                <w:rFonts w:asciiTheme="majorBidi" w:hAnsiTheme="majorBidi" w:cstheme="majorBidi"/>
              </w:rPr>
              <w:t>52,2</w:t>
            </w:r>
          </w:p>
        </w:tc>
        <w:tc>
          <w:tcPr>
            <w:tcW w:w="697" w:type="pct"/>
          </w:tcPr>
          <w:p w14:paraId="2609BAA7" w14:textId="77777777" w:rsidR="00D16D01" w:rsidRPr="00076A24" w:rsidRDefault="00D16D01" w:rsidP="00076A24">
            <w:pPr>
              <w:pStyle w:val="TableParagraph"/>
              <w:spacing w:line="214" w:lineRule="exact"/>
              <w:ind w:left="535" w:right="497"/>
              <w:jc w:val="center"/>
              <w:rPr>
                <w:rFonts w:asciiTheme="majorBidi" w:hAnsiTheme="majorBidi" w:cstheme="majorBidi"/>
              </w:rPr>
            </w:pPr>
            <w:r w:rsidRPr="00076A24">
              <w:rPr>
                <w:rFonts w:asciiTheme="majorBidi" w:hAnsiTheme="majorBidi" w:cstheme="majorBidi"/>
              </w:rPr>
              <w:t>11</w:t>
            </w:r>
          </w:p>
        </w:tc>
        <w:tc>
          <w:tcPr>
            <w:tcW w:w="757" w:type="pct"/>
          </w:tcPr>
          <w:p w14:paraId="5E4A640B" w14:textId="77777777" w:rsidR="00D16D01" w:rsidRPr="00076A24" w:rsidRDefault="00D16D01" w:rsidP="00076A24">
            <w:pPr>
              <w:pStyle w:val="TableParagraph"/>
              <w:spacing w:line="214" w:lineRule="exact"/>
              <w:ind w:right="513"/>
              <w:jc w:val="right"/>
              <w:rPr>
                <w:rFonts w:asciiTheme="majorBidi" w:hAnsiTheme="majorBidi" w:cstheme="majorBidi"/>
              </w:rPr>
            </w:pPr>
            <w:r w:rsidRPr="00076A24">
              <w:rPr>
                <w:rFonts w:asciiTheme="majorBidi" w:hAnsiTheme="majorBidi" w:cstheme="majorBidi"/>
              </w:rPr>
              <w:t>47,8</w:t>
            </w:r>
          </w:p>
        </w:tc>
        <w:tc>
          <w:tcPr>
            <w:tcW w:w="714" w:type="pct"/>
            <w:vMerge/>
            <w:tcBorders>
              <w:top w:val="nil"/>
            </w:tcBorders>
          </w:tcPr>
          <w:p w14:paraId="66ECEFDB" w14:textId="77777777" w:rsidR="00D16D01" w:rsidRPr="00076A24" w:rsidRDefault="00D16D01" w:rsidP="00076A24">
            <w:pPr>
              <w:rPr>
                <w:rFonts w:asciiTheme="majorBidi" w:hAnsiTheme="majorBidi" w:cstheme="majorBidi"/>
                <w:sz w:val="22"/>
                <w:szCs w:val="22"/>
              </w:rPr>
            </w:pPr>
          </w:p>
        </w:tc>
      </w:tr>
      <w:tr w:rsidR="00D16D01" w:rsidRPr="00076A24" w14:paraId="22D64666" w14:textId="77777777" w:rsidTr="00076A24">
        <w:trPr>
          <w:trHeight w:val="230"/>
        </w:trPr>
        <w:tc>
          <w:tcPr>
            <w:tcW w:w="1415" w:type="pct"/>
          </w:tcPr>
          <w:p w14:paraId="53B49101" w14:textId="77777777" w:rsidR="00D16D01" w:rsidRPr="00076A24" w:rsidRDefault="00D16D01" w:rsidP="00076A24">
            <w:pPr>
              <w:pStyle w:val="TableParagraph"/>
              <w:spacing w:line="210" w:lineRule="exact"/>
              <w:ind w:left="140"/>
              <w:rPr>
                <w:rFonts w:asciiTheme="majorBidi" w:hAnsiTheme="majorBidi" w:cstheme="majorBidi"/>
              </w:rPr>
            </w:pPr>
            <w:r w:rsidRPr="00076A24">
              <w:rPr>
                <w:rFonts w:asciiTheme="majorBidi" w:hAnsiTheme="majorBidi" w:cstheme="majorBidi"/>
              </w:rPr>
              <w:t>Gender</w:t>
            </w:r>
          </w:p>
        </w:tc>
        <w:tc>
          <w:tcPr>
            <w:tcW w:w="694" w:type="pct"/>
          </w:tcPr>
          <w:p w14:paraId="512BBA9D" w14:textId="77777777" w:rsidR="00D16D01" w:rsidRPr="00076A24" w:rsidRDefault="00D16D01" w:rsidP="00076A24">
            <w:pPr>
              <w:pStyle w:val="TableParagraph"/>
              <w:rPr>
                <w:rFonts w:asciiTheme="majorBidi" w:hAnsiTheme="majorBidi" w:cstheme="majorBidi"/>
              </w:rPr>
            </w:pPr>
          </w:p>
        </w:tc>
        <w:tc>
          <w:tcPr>
            <w:tcW w:w="724" w:type="pct"/>
          </w:tcPr>
          <w:p w14:paraId="15A2FE6B" w14:textId="77777777" w:rsidR="00D16D01" w:rsidRPr="00076A24" w:rsidRDefault="00D16D01" w:rsidP="00076A24">
            <w:pPr>
              <w:pStyle w:val="TableParagraph"/>
              <w:rPr>
                <w:rFonts w:asciiTheme="majorBidi" w:hAnsiTheme="majorBidi" w:cstheme="majorBidi"/>
              </w:rPr>
            </w:pPr>
          </w:p>
        </w:tc>
        <w:tc>
          <w:tcPr>
            <w:tcW w:w="697" w:type="pct"/>
          </w:tcPr>
          <w:p w14:paraId="2906F922" w14:textId="77777777" w:rsidR="00D16D01" w:rsidRPr="00076A24" w:rsidRDefault="00D16D01" w:rsidP="00076A24">
            <w:pPr>
              <w:pStyle w:val="TableParagraph"/>
              <w:rPr>
                <w:rFonts w:asciiTheme="majorBidi" w:hAnsiTheme="majorBidi" w:cstheme="majorBidi"/>
              </w:rPr>
            </w:pPr>
          </w:p>
        </w:tc>
        <w:tc>
          <w:tcPr>
            <w:tcW w:w="757" w:type="pct"/>
          </w:tcPr>
          <w:p w14:paraId="0B9051EA" w14:textId="77777777" w:rsidR="00D16D01" w:rsidRPr="00076A24" w:rsidRDefault="00D16D01" w:rsidP="00076A24">
            <w:pPr>
              <w:pStyle w:val="TableParagraph"/>
              <w:rPr>
                <w:rFonts w:asciiTheme="majorBidi" w:hAnsiTheme="majorBidi" w:cstheme="majorBidi"/>
              </w:rPr>
            </w:pPr>
          </w:p>
        </w:tc>
        <w:tc>
          <w:tcPr>
            <w:tcW w:w="714" w:type="pct"/>
          </w:tcPr>
          <w:p w14:paraId="3AA33934" w14:textId="77777777" w:rsidR="00D16D01" w:rsidRPr="00076A24" w:rsidRDefault="00D16D01" w:rsidP="00076A24">
            <w:pPr>
              <w:pStyle w:val="TableParagraph"/>
              <w:rPr>
                <w:rFonts w:asciiTheme="majorBidi" w:hAnsiTheme="majorBidi" w:cstheme="majorBidi"/>
              </w:rPr>
            </w:pPr>
          </w:p>
        </w:tc>
      </w:tr>
      <w:tr w:rsidR="00D16D01" w:rsidRPr="00076A24" w14:paraId="05E9F897" w14:textId="77777777" w:rsidTr="00076A24">
        <w:trPr>
          <w:trHeight w:val="234"/>
        </w:trPr>
        <w:tc>
          <w:tcPr>
            <w:tcW w:w="1415" w:type="pct"/>
          </w:tcPr>
          <w:p w14:paraId="11578DFA" w14:textId="77777777" w:rsidR="00D16D01" w:rsidRPr="00076A24" w:rsidRDefault="00D16D01" w:rsidP="00076A24">
            <w:pPr>
              <w:pStyle w:val="TableParagraph"/>
              <w:spacing w:line="215" w:lineRule="exact"/>
              <w:ind w:left="460"/>
              <w:rPr>
                <w:rFonts w:asciiTheme="majorBidi" w:hAnsiTheme="majorBidi" w:cstheme="majorBidi"/>
              </w:rPr>
            </w:pPr>
            <w:r w:rsidRPr="00076A24">
              <w:rPr>
                <w:rFonts w:asciiTheme="majorBidi" w:hAnsiTheme="majorBidi" w:cstheme="majorBidi"/>
              </w:rPr>
              <w:t>Male</w:t>
            </w:r>
          </w:p>
        </w:tc>
        <w:tc>
          <w:tcPr>
            <w:tcW w:w="694" w:type="pct"/>
          </w:tcPr>
          <w:p w14:paraId="66EE57E8" w14:textId="77777777" w:rsidR="00D16D01" w:rsidRPr="00076A24" w:rsidRDefault="00D16D01" w:rsidP="00076A24">
            <w:pPr>
              <w:pStyle w:val="TableParagraph"/>
              <w:spacing w:line="215" w:lineRule="exact"/>
              <w:ind w:right="540"/>
              <w:jc w:val="right"/>
              <w:rPr>
                <w:rFonts w:asciiTheme="majorBidi" w:hAnsiTheme="majorBidi" w:cstheme="majorBidi"/>
              </w:rPr>
            </w:pPr>
            <w:r w:rsidRPr="00076A24">
              <w:rPr>
                <w:rFonts w:asciiTheme="majorBidi" w:hAnsiTheme="majorBidi" w:cstheme="majorBidi"/>
              </w:rPr>
              <w:t>3</w:t>
            </w:r>
          </w:p>
        </w:tc>
        <w:tc>
          <w:tcPr>
            <w:tcW w:w="724" w:type="pct"/>
          </w:tcPr>
          <w:p w14:paraId="60AF3FF0" w14:textId="77777777" w:rsidR="00D16D01" w:rsidRPr="00076A24" w:rsidRDefault="00D16D01" w:rsidP="00076A24">
            <w:pPr>
              <w:pStyle w:val="TableParagraph"/>
              <w:spacing w:line="215" w:lineRule="exact"/>
              <w:ind w:left="473" w:right="360"/>
              <w:jc w:val="center"/>
              <w:rPr>
                <w:rFonts w:asciiTheme="majorBidi" w:hAnsiTheme="majorBidi" w:cstheme="majorBidi"/>
              </w:rPr>
            </w:pPr>
            <w:r w:rsidRPr="00076A24">
              <w:rPr>
                <w:rFonts w:asciiTheme="majorBidi" w:hAnsiTheme="majorBidi" w:cstheme="majorBidi"/>
              </w:rPr>
              <w:t>60,0</w:t>
            </w:r>
          </w:p>
        </w:tc>
        <w:tc>
          <w:tcPr>
            <w:tcW w:w="697" w:type="pct"/>
          </w:tcPr>
          <w:p w14:paraId="3E34C02A" w14:textId="77777777" w:rsidR="00D16D01" w:rsidRPr="00076A24" w:rsidRDefault="00D16D01" w:rsidP="00076A24">
            <w:pPr>
              <w:pStyle w:val="TableParagraph"/>
              <w:spacing w:line="215" w:lineRule="exact"/>
              <w:ind w:left="38"/>
              <w:jc w:val="center"/>
              <w:rPr>
                <w:rFonts w:asciiTheme="majorBidi" w:hAnsiTheme="majorBidi" w:cstheme="majorBidi"/>
              </w:rPr>
            </w:pPr>
            <w:r w:rsidRPr="00076A24">
              <w:rPr>
                <w:rFonts w:asciiTheme="majorBidi" w:hAnsiTheme="majorBidi" w:cstheme="majorBidi"/>
              </w:rPr>
              <w:t>2</w:t>
            </w:r>
          </w:p>
        </w:tc>
        <w:tc>
          <w:tcPr>
            <w:tcW w:w="757" w:type="pct"/>
          </w:tcPr>
          <w:p w14:paraId="08BCED45" w14:textId="77777777" w:rsidR="00D16D01" w:rsidRPr="00076A24" w:rsidRDefault="00D16D01" w:rsidP="00076A24">
            <w:pPr>
              <w:pStyle w:val="TableParagraph"/>
              <w:spacing w:line="215" w:lineRule="exact"/>
              <w:ind w:right="513"/>
              <w:jc w:val="right"/>
              <w:rPr>
                <w:rFonts w:asciiTheme="majorBidi" w:hAnsiTheme="majorBidi" w:cstheme="majorBidi"/>
              </w:rPr>
            </w:pPr>
            <w:r w:rsidRPr="00076A24">
              <w:rPr>
                <w:rFonts w:asciiTheme="majorBidi" w:hAnsiTheme="majorBidi" w:cstheme="majorBidi"/>
              </w:rPr>
              <w:t>40,0</w:t>
            </w:r>
          </w:p>
        </w:tc>
        <w:tc>
          <w:tcPr>
            <w:tcW w:w="714" w:type="pct"/>
            <w:vMerge w:val="restart"/>
          </w:tcPr>
          <w:p w14:paraId="52E713A8" w14:textId="77777777" w:rsidR="00D16D01" w:rsidRPr="00076A24" w:rsidRDefault="00D16D01" w:rsidP="00076A24">
            <w:pPr>
              <w:pStyle w:val="TableParagraph"/>
              <w:spacing w:before="115"/>
              <w:ind w:left="415"/>
              <w:rPr>
                <w:rFonts w:asciiTheme="majorBidi" w:hAnsiTheme="majorBidi" w:cstheme="majorBidi"/>
              </w:rPr>
            </w:pPr>
            <w:r w:rsidRPr="00076A24">
              <w:rPr>
                <w:rFonts w:asciiTheme="majorBidi" w:hAnsiTheme="majorBidi" w:cstheme="majorBidi"/>
              </w:rPr>
              <w:t>1,000</w:t>
            </w:r>
          </w:p>
        </w:tc>
      </w:tr>
      <w:tr w:rsidR="00D16D01" w:rsidRPr="00076A24" w14:paraId="1ACA19B5" w14:textId="77777777" w:rsidTr="00076A24">
        <w:trPr>
          <w:trHeight w:val="234"/>
        </w:trPr>
        <w:tc>
          <w:tcPr>
            <w:tcW w:w="1415" w:type="pct"/>
          </w:tcPr>
          <w:p w14:paraId="7BF26330" w14:textId="77777777" w:rsidR="00D16D01" w:rsidRPr="00076A24" w:rsidRDefault="00D16D01" w:rsidP="00076A24">
            <w:pPr>
              <w:pStyle w:val="TableParagraph"/>
              <w:spacing w:line="214" w:lineRule="exact"/>
              <w:ind w:left="460"/>
              <w:rPr>
                <w:rFonts w:asciiTheme="majorBidi" w:hAnsiTheme="majorBidi" w:cstheme="majorBidi"/>
              </w:rPr>
            </w:pPr>
            <w:r w:rsidRPr="00076A24">
              <w:rPr>
                <w:rFonts w:asciiTheme="majorBidi" w:hAnsiTheme="majorBidi" w:cstheme="majorBidi"/>
              </w:rPr>
              <w:t>Female</w:t>
            </w:r>
          </w:p>
        </w:tc>
        <w:tc>
          <w:tcPr>
            <w:tcW w:w="694" w:type="pct"/>
          </w:tcPr>
          <w:p w14:paraId="1CD41A55" w14:textId="77777777" w:rsidR="00D16D01" w:rsidRPr="00076A24" w:rsidRDefault="00D16D01" w:rsidP="00076A24">
            <w:pPr>
              <w:pStyle w:val="TableParagraph"/>
              <w:spacing w:line="214" w:lineRule="exact"/>
              <w:ind w:right="490"/>
              <w:jc w:val="right"/>
              <w:rPr>
                <w:rFonts w:asciiTheme="majorBidi" w:hAnsiTheme="majorBidi" w:cstheme="majorBidi"/>
              </w:rPr>
            </w:pPr>
            <w:r w:rsidRPr="00076A24">
              <w:rPr>
                <w:rFonts w:asciiTheme="majorBidi" w:hAnsiTheme="majorBidi" w:cstheme="majorBidi"/>
              </w:rPr>
              <w:t>65</w:t>
            </w:r>
          </w:p>
        </w:tc>
        <w:tc>
          <w:tcPr>
            <w:tcW w:w="724" w:type="pct"/>
          </w:tcPr>
          <w:p w14:paraId="1002E5F4" w14:textId="77777777" w:rsidR="00D16D01" w:rsidRPr="00076A24" w:rsidRDefault="00D16D01" w:rsidP="00076A24">
            <w:pPr>
              <w:pStyle w:val="TableParagraph"/>
              <w:spacing w:line="214" w:lineRule="exact"/>
              <w:ind w:left="473" w:right="360"/>
              <w:jc w:val="center"/>
              <w:rPr>
                <w:rFonts w:asciiTheme="majorBidi" w:hAnsiTheme="majorBidi" w:cstheme="majorBidi"/>
              </w:rPr>
            </w:pPr>
            <w:r w:rsidRPr="00076A24">
              <w:rPr>
                <w:rFonts w:asciiTheme="majorBidi" w:hAnsiTheme="majorBidi" w:cstheme="majorBidi"/>
              </w:rPr>
              <w:t>55,6</w:t>
            </w:r>
          </w:p>
        </w:tc>
        <w:tc>
          <w:tcPr>
            <w:tcW w:w="697" w:type="pct"/>
          </w:tcPr>
          <w:p w14:paraId="5A3C8886" w14:textId="77777777" w:rsidR="00D16D01" w:rsidRPr="00076A24" w:rsidRDefault="00D16D01" w:rsidP="00076A24">
            <w:pPr>
              <w:pStyle w:val="TableParagraph"/>
              <w:spacing w:line="214" w:lineRule="exact"/>
              <w:ind w:left="535" w:right="497"/>
              <w:jc w:val="center"/>
              <w:rPr>
                <w:rFonts w:asciiTheme="majorBidi" w:hAnsiTheme="majorBidi" w:cstheme="majorBidi"/>
              </w:rPr>
            </w:pPr>
            <w:r w:rsidRPr="00076A24">
              <w:rPr>
                <w:rFonts w:asciiTheme="majorBidi" w:hAnsiTheme="majorBidi" w:cstheme="majorBidi"/>
              </w:rPr>
              <w:t>52</w:t>
            </w:r>
          </w:p>
        </w:tc>
        <w:tc>
          <w:tcPr>
            <w:tcW w:w="757" w:type="pct"/>
          </w:tcPr>
          <w:p w14:paraId="5F4E5013" w14:textId="77777777" w:rsidR="00D16D01" w:rsidRPr="00076A24" w:rsidRDefault="00D16D01" w:rsidP="00076A24">
            <w:pPr>
              <w:pStyle w:val="TableParagraph"/>
              <w:spacing w:line="214" w:lineRule="exact"/>
              <w:ind w:right="513"/>
              <w:jc w:val="right"/>
              <w:rPr>
                <w:rFonts w:asciiTheme="majorBidi" w:hAnsiTheme="majorBidi" w:cstheme="majorBidi"/>
              </w:rPr>
            </w:pPr>
            <w:r w:rsidRPr="00076A24">
              <w:rPr>
                <w:rFonts w:asciiTheme="majorBidi" w:hAnsiTheme="majorBidi" w:cstheme="majorBidi"/>
              </w:rPr>
              <w:t>44,4</w:t>
            </w:r>
          </w:p>
        </w:tc>
        <w:tc>
          <w:tcPr>
            <w:tcW w:w="714" w:type="pct"/>
            <w:vMerge/>
            <w:tcBorders>
              <w:top w:val="nil"/>
            </w:tcBorders>
          </w:tcPr>
          <w:p w14:paraId="5A62C91C" w14:textId="77777777" w:rsidR="00D16D01" w:rsidRPr="00076A24" w:rsidRDefault="00D16D01" w:rsidP="00076A24">
            <w:pPr>
              <w:rPr>
                <w:rFonts w:asciiTheme="majorBidi" w:hAnsiTheme="majorBidi" w:cstheme="majorBidi"/>
                <w:sz w:val="22"/>
                <w:szCs w:val="22"/>
              </w:rPr>
            </w:pPr>
          </w:p>
        </w:tc>
      </w:tr>
      <w:tr w:rsidR="00D16D01" w:rsidRPr="00076A24" w14:paraId="675DDABB" w14:textId="77777777" w:rsidTr="00076A24">
        <w:trPr>
          <w:trHeight w:val="230"/>
        </w:trPr>
        <w:tc>
          <w:tcPr>
            <w:tcW w:w="1415" w:type="pct"/>
          </w:tcPr>
          <w:p w14:paraId="5648E2C2" w14:textId="77777777" w:rsidR="00D16D01" w:rsidRPr="00076A24" w:rsidRDefault="00D16D01" w:rsidP="00076A24">
            <w:pPr>
              <w:pStyle w:val="TableParagraph"/>
              <w:spacing w:line="210" w:lineRule="exact"/>
              <w:ind w:left="140"/>
              <w:rPr>
                <w:rFonts w:asciiTheme="majorBidi" w:hAnsiTheme="majorBidi" w:cstheme="majorBidi"/>
              </w:rPr>
            </w:pPr>
            <w:r w:rsidRPr="00076A24">
              <w:rPr>
                <w:rFonts w:asciiTheme="majorBidi" w:hAnsiTheme="majorBidi" w:cstheme="majorBidi"/>
              </w:rPr>
              <w:t>Latest Education</w:t>
            </w:r>
          </w:p>
        </w:tc>
        <w:tc>
          <w:tcPr>
            <w:tcW w:w="694" w:type="pct"/>
          </w:tcPr>
          <w:p w14:paraId="45301A8C" w14:textId="77777777" w:rsidR="00D16D01" w:rsidRPr="00076A24" w:rsidRDefault="00D16D01" w:rsidP="00076A24">
            <w:pPr>
              <w:pStyle w:val="TableParagraph"/>
              <w:rPr>
                <w:rFonts w:asciiTheme="majorBidi" w:hAnsiTheme="majorBidi" w:cstheme="majorBidi"/>
              </w:rPr>
            </w:pPr>
          </w:p>
        </w:tc>
        <w:tc>
          <w:tcPr>
            <w:tcW w:w="724" w:type="pct"/>
          </w:tcPr>
          <w:p w14:paraId="6177402E" w14:textId="77777777" w:rsidR="00D16D01" w:rsidRPr="00076A24" w:rsidRDefault="00D16D01" w:rsidP="00076A24">
            <w:pPr>
              <w:pStyle w:val="TableParagraph"/>
              <w:rPr>
                <w:rFonts w:asciiTheme="majorBidi" w:hAnsiTheme="majorBidi" w:cstheme="majorBidi"/>
              </w:rPr>
            </w:pPr>
          </w:p>
        </w:tc>
        <w:tc>
          <w:tcPr>
            <w:tcW w:w="697" w:type="pct"/>
          </w:tcPr>
          <w:p w14:paraId="36E5FDF4" w14:textId="77777777" w:rsidR="00D16D01" w:rsidRPr="00076A24" w:rsidRDefault="00D16D01" w:rsidP="00076A24">
            <w:pPr>
              <w:pStyle w:val="TableParagraph"/>
              <w:rPr>
                <w:rFonts w:asciiTheme="majorBidi" w:hAnsiTheme="majorBidi" w:cstheme="majorBidi"/>
              </w:rPr>
            </w:pPr>
          </w:p>
        </w:tc>
        <w:tc>
          <w:tcPr>
            <w:tcW w:w="757" w:type="pct"/>
          </w:tcPr>
          <w:p w14:paraId="304C39EE" w14:textId="77777777" w:rsidR="00D16D01" w:rsidRPr="00076A24" w:rsidRDefault="00D16D01" w:rsidP="00076A24">
            <w:pPr>
              <w:pStyle w:val="TableParagraph"/>
              <w:rPr>
                <w:rFonts w:asciiTheme="majorBidi" w:hAnsiTheme="majorBidi" w:cstheme="majorBidi"/>
              </w:rPr>
            </w:pPr>
          </w:p>
        </w:tc>
        <w:tc>
          <w:tcPr>
            <w:tcW w:w="714" w:type="pct"/>
          </w:tcPr>
          <w:p w14:paraId="77573374" w14:textId="77777777" w:rsidR="00D16D01" w:rsidRPr="00076A24" w:rsidRDefault="00D16D01" w:rsidP="00076A24">
            <w:pPr>
              <w:pStyle w:val="TableParagraph"/>
              <w:rPr>
                <w:rFonts w:asciiTheme="majorBidi" w:hAnsiTheme="majorBidi" w:cstheme="majorBidi"/>
              </w:rPr>
            </w:pPr>
          </w:p>
        </w:tc>
      </w:tr>
      <w:tr w:rsidR="00D16D01" w:rsidRPr="00076A24" w14:paraId="66B5C19E" w14:textId="77777777" w:rsidTr="00076A24">
        <w:trPr>
          <w:trHeight w:val="235"/>
        </w:trPr>
        <w:tc>
          <w:tcPr>
            <w:tcW w:w="1415" w:type="pct"/>
          </w:tcPr>
          <w:p w14:paraId="169D1FDD" w14:textId="77777777" w:rsidR="00D16D01" w:rsidRPr="00076A24" w:rsidRDefault="00D16D01" w:rsidP="00076A24">
            <w:pPr>
              <w:pStyle w:val="TableParagraph"/>
              <w:spacing w:line="215" w:lineRule="exact"/>
              <w:ind w:left="460"/>
              <w:rPr>
                <w:rFonts w:asciiTheme="majorBidi" w:hAnsiTheme="majorBidi" w:cstheme="majorBidi"/>
              </w:rPr>
            </w:pPr>
            <w:r w:rsidRPr="00076A24">
              <w:rPr>
                <w:rFonts w:asciiTheme="majorBidi" w:hAnsiTheme="majorBidi" w:cstheme="majorBidi"/>
              </w:rPr>
              <w:t>Nurse Profession</w:t>
            </w:r>
          </w:p>
        </w:tc>
        <w:tc>
          <w:tcPr>
            <w:tcW w:w="694" w:type="pct"/>
          </w:tcPr>
          <w:p w14:paraId="24DC124A" w14:textId="77777777" w:rsidR="00D16D01" w:rsidRPr="00076A24" w:rsidRDefault="00D16D01" w:rsidP="00076A24">
            <w:pPr>
              <w:pStyle w:val="TableParagraph"/>
              <w:spacing w:line="215" w:lineRule="exact"/>
              <w:ind w:right="490"/>
              <w:jc w:val="right"/>
              <w:rPr>
                <w:rFonts w:asciiTheme="majorBidi" w:hAnsiTheme="majorBidi" w:cstheme="majorBidi"/>
              </w:rPr>
            </w:pPr>
            <w:r w:rsidRPr="00076A24">
              <w:rPr>
                <w:rFonts w:asciiTheme="majorBidi" w:hAnsiTheme="majorBidi" w:cstheme="majorBidi"/>
              </w:rPr>
              <w:t>51</w:t>
            </w:r>
          </w:p>
        </w:tc>
        <w:tc>
          <w:tcPr>
            <w:tcW w:w="724" w:type="pct"/>
          </w:tcPr>
          <w:p w14:paraId="29B672C8" w14:textId="77777777" w:rsidR="00D16D01" w:rsidRPr="00076A24" w:rsidRDefault="00D16D01" w:rsidP="00076A24">
            <w:pPr>
              <w:pStyle w:val="TableParagraph"/>
              <w:spacing w:line="215" w:lineRule="exact"/>
              <w:ind w:left="473" w:right="360"/>
              <w:jc w:val="center"/>
              <w:rPr>
                <w:rFonts w:asciiTheme="majorBidi" w:hAnsiTheme="majorBidi" w:cstheme="majorBidi"/>
              </w:rPr>
            </w:pPr>
            <w:r w:rsidRPr="00076A24">
              <w:rPr>
                <w:rFonts w:asciiTheme="majorBidi" w:hAnsiTheme="majorBidi" w:cstheme="majorBidi"/>
              </w:rPr>
              <w:t>92,7</w:t>
            </w:r>
          </w:p>
        </w:tc>
        <w:tc>
          <w:tcPr>
            <w:tcW w:w="697" w:type="pct"/>
          </w:tcPr>
          <w:p w14:paraId="575E2A96" w14:textId="77777777" w:rsidR="00D16D01" w:rsidRPr="00076A24" w:rsidRDefault="00D16D01" w:rsidP="00076A24">
            <w:pPr>
              <w:pStyle w:val="TableParagraph"/>
              <w:spacing w:line="215" w:lineRule="exact"/>
              <w:ind w:left="38"/>
              <w:jc w:val="center"/>
              <w:rPr>
                <w:rFonts w:asciiTheme="majorBidi" w:hAnsiTheme="majorBidi" w:cstheme="majorBidi"/>
              </w:rPr>
            </w:pPr>
            <w:r w:rsidRPr="00076A24">
              <w:rPr>
                <w:rFonts w:asciiTheme="majorBidi" w:hAnsiTheme="majorBidi" w:cstheme="majorBidi"/>
              </w:rPr>
              <w:t>4</w:t>
            </w:r>
          </w:p>
        </w:tc>
        <w:tc>
          <w:tcPr>
            <w:tcW w:w="757" w:type="pct"/>
          </w:tcPr>
          <w:p w14:paraId="5294A4B7" w14:textId="77777777" w:rsidR="00D16D01" w:rsidRPr="00076A24" w:rsidRDefault="00D16D01" w:rsidP="00076A24">
            <w:pPr>
              <w:pStyle w:val="TableParagraph"/>
              <w:spacing w:line="215" w:lineRule="exact"/>
              <w:ind w:right="563"/>
              <w:jc w:val="right"/>
              <w:rPr>
                <w:rFonts w:asciiTheme="majorBidi" w:hAnsiTheme="majorBidi" w:cstheme="majorBidi"/>
              </w:rPr>
            </w:pPr>
            <w:r w:rsidRPr="00076A24">
              <w:rPr>
                <w:rFonts w:asciiTheme="majorBidi" w:hAnsiTheme="majorBidi" w:cstheme="majorBidi"/>
              </w:rPr>
              <w:t>7,3</w:t>
            </w:r>
          </w:p>
        </w:tc>
        <w:tc>
          <w:tcPr>
            <w:tcW w:w="714" w:type="pct"/>
            <w:vMerge w:val="restart"/>
          </w:tcPr>
          <w:p w14:paraId="2B7FF3B9" w14:textId="77777777" w:rsidR="00D16D01" w:rsidRPr="00076A24" w:rsidRDefault="00D16D01" w:rsidP="00076A24">
            <w:pPr>
              <w:pStyle w:val="TableParagraph"/>
              <w:spacing w:before="116"/>
              <w:ind w:left="365"/>
              <w:rPr>
                <w:rFonts w:asciiTheme="majorBidi" w:hAnsiTheme="majorBidi" w:cstheme="majorBidi"/>
              </w:rPr>
            </w:pPr>
            <w:r w:rsidRPr="00076A24">
              <w:rPr>
                <w:rFonts w:asciiTheme="majorBidi" w:hAnsiTheme="majorBidi" w:cstheme="majorBidi"/>
              </w:rPr>
              <w:t>0,0001</w:t>
            </w:r>
          </w:p>
        </w:tc>
      </w:tr>
      <w:tr w:rsidR="00D16D01" w:rsidRPr="00076A24" w14:paraId="2F74F95A" w14:textId="77777777" w:rsidTr="00076A24">
        <w:trPr>
          <w:trHeight w:val="235"/>
        </w:trPr>
        <w:tc>
          <w:tcPr>
            <w:tcW w:w="1415" w:type="pct"/>
          </w:tcPr>
          <w:p w14:paraId="65D1BA31" w14:textId="77777777" w:rsidR="00D16D01" w:rsidRPr="00076A24" w:rsidRDefault="00D16D01" w:rsidP="00076A24">
            <w:pPr>
              <w:pStyle w:val="TableParagraph"/>
              <w:spacing w:line="214" w:lineRule="exact"/>
              <w:ind w:left="460"/>
              <w:rPr>
                <w:rFonts w:asciiTheme="majorBidi" w:hAnsiTheme="majorBidi" w:cstheme="majorBidi"/>
              </w:rPr>
            </w:pPr>
            <w:r w:rsidRPr="00076A24">
              <w:rPr>
                <w:rFonts w:asciiTheme="majorBidi" w:hAnsiTheme="majorBidi" w:cstheme="majorBidi"/>
              </w:rPr>
              <w:t>Nursing Diploma</w:t>
            </w:r>
          </w:p>
        </w:tc>
        <w:tc>
          <w:tcPr>
            <w:tcW w:w="694" w:type="pct"/>
          </w:tcPr>
          <w:p w14:paraId="39E0C3F1" w14:textId="77777777" w:rsidR="00D16D01" w:rsidRPr="00076A24" w:rsidRDefault="00D16D01" w:rsidP="00076A24">
            <w:pPr>
              <w:pStyle w:val="TableParagraph"/>
              <w:spacing w:line="214" w:lineRule="exact"/>
              <w:ind w:right="490"/>
              <w:jc w:val="right"/>
              <w:rPr>
                <w:rFonts w:asciiTheme="majorBidi" w:hAnsiTheme="majorBidi" w:cstheme="majorBidi"/>
              </w:rPr>
            </w:pPr>
            <w:r w:rsidRPr="00076A24">
              <w:rPr>
                <w:rFonts w:asciiTheme="majorBidi" w:hAnsiTheme="majorBidi" w:cstheme="majorBidi"/>
              </w:rPr>
              <w:t>17</w:t>
            </w:r>
          </w:p>
        </w:tc>
        <w:tc>
          <w:tcPr>
            <w:tcW w:w="724" w:type="pct"/>
          </w:tcPr>
          <w:p w14:paraId="7EC9BBBB" w14:textId="77777777" w:rsidR="00D16D01" w:rsidRPr="00076A24" w:rsidRDefault="00D16D01" w:rsidP="00076A24">
            <w:pPr>
              <w:pStyle w:val="TableParagraph"/>
              <w:spacing w:line="214" w:lineRule="exact"/>
              <w:ind w:left="473" w:right="360"/>
              <w:jc w:val="center"/>
              <w:rPr>
                <w:rFonts w:asciiTheme="majorBidi" w:hAnsiTheme="majorBidi" w:cstheme="majorBidi"/>
              </w:rPr>
            </w:pPr>
            <w:r w:rsidRPr="00076A24">
              <w:rPr>
                <w:rFonts w:asciiTheme="majorBidi" w:hAnsiTheme="majorBidi" w:cstheme="majorBidi"/>
              </w:rPr>
              <w:t>25,4</w:t>
            </w:r>
          </w:p>
        </w:tc>
        <w:tc>
          <w:tcPr>
            <w:tcW w:w="697" w:type="pct"/>
          </w:tcPr>
          <w:p w14:paraId="1C33E434" w14:textId="77777777" w:rsidR="00D16D01" w:rsidRPr="00076A24" w:rsidRDefault="00D16D01" w:rsidP="00076A24">
            <w:pPr>
              <w:pStyle w:val="TableParagraph"/>
              <w:spacing w:line="214" w:lineRule="exact"/>
              <w:ind w:left="535" w:right="497"/>
              <w:jc w:val="center"/>
              <w:rPr>
                <w:rFonts w:asciiTheme="majorBidi" w:hAnsiTheme="majorBidi" w:cstheme="majorBidi"/>
              </w:rPr>
            </w:pPr>
            <w:r w:rsidRPr="00076A24">
              <w:rPr>
                <w:rFonts w:asciiTheme="majorBidi" w:hAnsiTheme="majorBidi" w:cstheme="majorBidi"/>
              </w:rPr>
              <w:t>50</w:t>
            </w:r>
          </w:p>
        </w:tc>
        <w:tc>
          <w:tcPr>
            <w:tcW w:w="757" w:type="pct"/>
          </w:tcPr>
          <w:p w14:paraId="0DC66EB1" w14:textId="77777777" w:rsidR="00D16D01" w:rsidRPr="00076A24" w:rsidRDefault="00D16D01" w:rsidP="00076A24">
            <w:pPr>
              <w:pStyle w:val="TableParagraph"/>
              <w:spacing w:line="214" w:lineRule="exact"/>
              <w:ind w:right="513"/>
              <w:jc w:val="right"/>
              <w:rPr>
                <w:rFonts w:asciiTheme="majorBidi" w:hAnsiTheme="majorBidi" w:cstheme="majorBidi"/>
              </w:rPr>
            </w:pPr>
            <w:r w:rsidRPr="00076A24">
              <w:rPr>
                <w:rFonts w:asciiTheme="majorBidi" w:hAnsiTheme="majorBidi" w:cstheme="majorBidi"/>
              </w:rPr>
              <w:t>74,6</w:t>
            </w:r>
          </w:p>
        </w:tc>
        <w:tc>
          <w:tcPr>
            <w:tcW w:w="714" w:type="pct"/>
            <w:vMerge/>
            <w:tcBorders>
              <w:top w:val="nil"/>
            </w:tcBorders>
          </w:tcPr>
          <w:p w14:paraId="109140F0" w14:textId="77777777" w:rsidR="00D16D01" w:rsidRPr="00076A24" w:rsidRDefault="00D16D01" w:rsidP="00076A24">
            <w:pPr>
              <w:rPr>
                <w:rFonts w:asciiTheme="majorBidi" w:hAnsiTheme="majorBidi" w:cstheme="majorBidi"/>
                <w:sz w:val="22"/>
                <w:szCs w:val="22"/>
              </w:rPr>
            </w:pPr>
          </w:p>
        </w:tc>
      </w:tr>
      <w:tr w:rsidR="00D16D01" w:rsidRPr="00076A24" w14:paraId="59F24847" w14:textId="77777777" w:rsidTr="00076A24">
        <w:trPr>
          <w:trHeight w:val="230"/>
        </w:trPr>
        <w:tc>
          <w:tcPr>
            <w:tcW w:w="1415" w:type="pct"/>
          </w:tcPr>
          <w:p w14:paraId="358EB415" w14:textId="77777777" w:rsidR="00D16D01" w:rsidRPr="00076A24" w:rsidRDefault="00D16D01" w:rsidP="00076A24">
            <w:pPr>
              <w:pStyle w:val="TableParagraph"/>
              <w:spacing w:line="210" w:lineRule="exact"/>
              <w:ind w:left="140"/>
              <w:rPr>
                <w:rFonts w:asciiTheme="majorBidi" w:hAnsiTheme="majorBidi" w:cstheme="majorBidi"/>
              </w:rPr>
            </w:pPr>
            <w:r w:rsidRPr="00076A24">
              <w:rPr>
                <w:rFonts w:asciiTheme="majorBidi" w:hAnsiTheme="majorBidi" w:cstheme="majorBidi"/>
              </w:rPr>
              <w:t>Marital Status</w:t>
            </w:r>
          </w:p>
        </w:tc>
        <w:tc>
          <w:tcPr>
            <w:tcW w:w="694" w:type="pct"/>
          </w:tcPr>
          <w:p w14:paraId="3E9F60EC" w14:textId="77777777" w:rsidR="00D16D01" w:rsidRPr="00076A24" w:rsidRDefault="00D16D01" w:rsidP="00076A24">
            <w:pPr>
              <w:pStyle w:val="TableParagraph"/>
              <w:rPr>
                <w:rFonts w:asciiTheme="majorBidi" w:hAnsiTheme="majorBidi" w:cstheme="majorBidi"/>
              </w:rPr>
            </w:pPr>
          </w:p>
        </w:tc>
        <w:tc>
          <w:tcPr>
            <w:tcW w:w="724" w:type="pct"/>
          </w:tcPr>
          <w:p w14:paraId="035608AB" w14:textId="77777777" w:rsidR="00D16D01" w:rsidRPr="00076A24" w:rsidRDefault="00D16D01" w:rsidP="00076A24">
            <w:pPr>
              <w:pStyle w:val="TableParagraph"/>
              <w:rPr>
                <w:rFonts w:asciiTheme="majorBidi" w:hAnsiTheme="majorBidi" w:cstheme="majorBidi"/>
              </w:rPr>
            </w:pPr>
          </w:p>
        </w:tc>
        <w:tc>
          <w:tcPr>
            <w:tcW w:w="697" w:type="pct"/>
          </w:tcPr>
          <w:p w14:paraId="16972DD0" w14:textId="77777777" w:rsidR="00D16D01" w:rsidRPr="00076A24" w:rsidRDefault="00D16D01" w:rsidP="00076A24">
            <w:pPr>
              <w:pStyle w:val="TableParagraph"/>
              <w:rPr>
                <w:rFonts w:asciiTheme="majorBidi" w:hAnsiTheme="majorBidi" w:cstheme="majorBidi"/>
              </w:rPr>
            </w:pPr>
          </w:p>
        </w:tc>
        <w:tc>
          <w:tcPr>
            <w:tcW w:w="757" w:type="pct"/>
          </w:tcPr>
          <w:p w14:paraId="40C5460D" w14:textId="77777777" w:rsidR="00D16D01" w:rsidRPr="00076A24" w:rsidRDefault="00D16D01" w:rsidP="00076A24">
            <w:pPr>
              <w:pStyle w:val="TableParagraph"/>
              <w:rPr>
                <w:rFonts w:asciiTheme="majorBidi" w:hAnsiTheme="majorBidi" w:cstheme="majorBidi"/>
              </w:rPr>
            </w:pPr>
          </w:p>
        </w:tc>
        <w:tc>
          <w:tcPr>
            <w:tcW w:w="714" w:type="pct"/>
          </w:tcPr>
          <w:p w14:paraId="6B1D311E" w14:textId="77777777" w:rsidR="00D16D01" w:rsidRPr="00076A24" w:rsidRDefault="00D16D01" w:rsidP="00076A24">
            <w:pPr>
              <w:pStyle w:val="TableParagraph"/>
              <w:rPr>
                <w:rFonts w:asciiTheme="majorBidi" w:hAnsiTheme="majorBidi" w:cstheme="majorBidi"/>
              </w:rPr>
            </w:pPr>
          </w:p>
        </w:tc>
      </w:tr>
      <w:tr w:rsidR="00D16D01" w:rsidRPr="00076A24" w14:paraId="432CFE9C" w14:textId="77777777" w:rsidTr="00076A24">
        <w:trPr>
          <w:trHeight w:val="235"/>
        </w:trPr>
        <w:tc>
          <w:tcPr>
            <w:tcW w:w="1415" w:type="pct"/>
          </w:tcPr>
          <w:p w14:paraId="3ECBB9B7" w14:textId="77777777" w:rsidR="00D16D01" w:rsidRPr="00076A24" w:rsidRDefault="00D16D01" w:rsidP="00076A24">
            <w:pPr>
              <w:pStyle w:val="TableParagraph"/>
              <w:spacing w:line="215" w:lineRule="exact"/>
              <w:ind w:left="460"/>
              <w:rPr>
                <w:rFonts w:asciiTheme="majorBidi" w:hAnsiTheme="majorBidi" w:cstheme="majorBidi"/>
              </w:rPr>
            </w:pPr>
            <w:r w:rsidRPr="00076A24">
              <w:rPr>
                <w:rFonts w:asciiTheme="majorBidi" w:hAnsiTheme="majorBidi" w:cstheme="majorBidi"/>
              </w:rPr>
              <w:t>Single</w:t>
            </w:r>
          </w:p>
        </w:tc>
        <w:tc>
          <w:tcPr>
            <w:tcW w:w="694" w:type="pct"/>
          </w:tcPr>
          <w:p w14:paraId="28A066DE" w14:textId="77777777" w:rsidR="00D16D01" w:rsidRPr="00076A24" w:rsidRDefault="00D16D01" w:rsidP="00076A24">
            <w:pPr>
              <w:pStyle w:val="TableParagraph"/>
              <w:spacing w:line="215" w:lineRule="exact"/>
              <w:ind w:right="490"/>
              <w:jc w:val="right"/>
              <w:rPr>
                <w:rFonts w:asciiTheme="majorBidi" w:hAnsiTheme="majorBidi" w:cstheme="majorBidi"/>
              </w:rPr>
            </w:pPr>
            <w:r w:rsidRPr="00076A24">
              <w:rPr>
                <w:rFonts w:asciiTheme="majorBidi" w:hAnsiTheme="majorBidi" w:cstheme="majorBidi"/>
              </w:rPr>
              <w:t>18</w:t>
            </w:r>
          </w:p>
        </w:tc>
        <w:tc>
          <w:tcPr>
            <w:tcW w:w="724" w:type="pct"/>
          </w:tcPr>
          <w:p w14:paraId="2C970DC5" w14:textId="77777777" w:rsidR="00D16D01" w:rsidRPr="00076A24" w:rsidRDefault="00D16D01" w:rsidP="00076A24">
            <w:pPr>
              <w:pStyle w:val="TableParagraph"/>
              <w:spacing w:line="215" w:lineRule="exact"/>
              <w:ind w:left="473" w:right="360"/>
              <w:jc w:val="center"/>
              <w:rPr>
                <w:rFonts w:asciiTheme="majorBidi" w:hAnsiTheme="majorBidi" w:cstheme="majorBidi"/>
              </w:rPr>
            </w:pPr>
            <w:r w:rsidRPr="00076A24">
              <w:rPr>
                <w:rFonts w:asciiTheme="majorBidi" w:hAnsiTheme="majorBidi" w:cstheme="majorBidi"/>
              </w:rPr>
              <w:t>81,8</w:t>
            </w:r>
          </w:p>
        </w:tc>
        <w:tc>
          <w:tcPr>
            <w:tcW w:w="697" w:type="pct"/>
          </w:tcPr>
          <w:p w14:paraId="39F7FE1B" w14:textId="77777777" w:rsidR="00D16D01" w:rsidRPr="00076A24" w:rsidRDefault="00D16D01" w:rsidP="00076A24">
            <w:pPr>
              <w:pStyle w:val="TableParagraph"/>
              <w:spacing w:line="215" w:lineRule="exact"/>
              <w:ind w:left="38"/>
              <w:jc w:val="center"/>
              <w:rPr>
                <w:rFonts w:asciiTheme="majorBidi" w:hAnsiTheme="majorBidi" w:cstheme="majorBidi"/>
              </w:rPr>
            </w:pPr>
            <w:r w:rsidRPr="00076A24">
              <w:rPr>
                <w:rFonts w:asciiTheme="majorBidi" w:hAnsiTheme="majorBidi" w:cstheme="majorBidi"/>
              </w:rPr>
              <w:t>4</w:t>
            </w:r>
          </w:p>
        </w:tc>
        <w:tc>
          <w:tcPr>
            <w:tcW w:w="757" w:type="pct"/>
          </w:tcPr>
          <w:p w14:paraId="79DC2CD8" w14:textId="77777777" w:rsidR="00D16D01" w:rsidRPr="00076A24" w:rsidRDefault="00D16D01" w:rsidP="00076A24">
            <w:pPr>
              <w:pStyle w:val="TableParagraph"/>
              <w:spacing w:line="215" w:lineRule="exact"/>
              <w:ind w:right="513"/>
              <w:jc w:val="right"/>
              <w:rPr>
                <w:rFonts w:asciiTheme="majorBidi" w:hAnsiTheme="majorBidi" w:cstheme="majorBidi"/>
              </w:rPr>
            </w:pPr>
            <w:r w:rsidRPr="00076A24">
              <w:rPr>
                <w:rFonts w:asciiTheme="majorBidi" w:hAnsiTheme="majorBidi" w:cstheme="majorBidi"/>
              </w:rPr>
              <w:t>18,2</w:t>
            </w:r>
          </w:p>
        </w:tc>
        <w:tc>
          <w:tcPr>
            <w:tcW w:w="714" w:type="pct"/>
          </w:tcPr>
          <w:p w14:paraId="0EB14EE9" w14:textId="77777777" w:rsidR="00D16D01" w:rsidRPr="00076A24" w:rsidRDefault="00D16D01" w:rsidP="00076A24">
            <w:pPr>
              <w:pStyle w:val="TableParagraph"/>
              <w:rPr>
                <w:rFonts w:asciiTheme="majorBidi" w:hAnsiTheme="majorBidi" w:cstheme="majorBidi"/>
              </w:rPr>
            </w:pPr>
          </w:p>
        </w:tc>
      </w:tr>
      <w:tr w:rsidR="00D16D01" w:rsidRPr="00076A24" w14:paraId="4F085642" w14:textId="77777777" w:rsidTr="00076A24">
        <w:trPr>
          <w:trHeight w:val="240"/>
        </w:trPr>
        <w:tc>
          <w:tcPr>
            <w:tcW w:w="1415" w:type="pct"/>
          </w:tcPr>
          <w:p w14:paraId="303088D4" w14:textId="77777777" w:rsidR="00D16D01" w:rsidRPr="00076A24" w:rsidRDefault="00D16D01" w:rsidP="00076A24">
            <w:pPr>
              <w:pStyle w:val="TableParagraph"/>
              <w:spacing w:line="219" w:lineRule="exact"/>
              <w:ind w:left="460"/>
              <w:rPr>
                <w:rFonts w:asciiTheme="majorBidi" w:hAnsiTheme="majorBidi" w:cstheme="majorBidi"/>
              </w:rPr>
            </w:pPr>
            <w:r w:rsidRPr="00076A24">
              <w:rPr>
                <w:rFonts w:asciiTheme="majorBidi" w:hAnsiTheme="majorBidi" w:cstheme="majorBidi"/>
              </w:rPr>
              <w:t>Married</w:t>
            </w:r>
          </w:p>
        </w:tc>
        <w:tc>
          <w:tcPr>
            <w:tcW w:w="694" w:type="pct"/>
          </w:tcPr>
          <w:p w14:paraId="50FE04E8" w14:textId="77777777" w:rsidR="00D16D01" w:rsidRPr="00076A24" w:rsidRDefault="00D16D01" w:rsidP="00076A24">
            <w:pPr>
              <w:pStyle w:val="TableParagraph"/>
              <w:spacing w:line="219" w:lineRule="exact"/>
              <w:ind w:right="490"/>
              <w:jc w:val="right"/>
              <w:rPr>
                <w:rFonts w:asciiTheme="majorBidi" w:hAnsiTheme="majorBidi" w:cstheme="majorBidi"/>
              </w:rPr>
            </w:pPr>
            <w:r w:rsidRPr="00076A24">
              <w:rPr>
                <w:rFonts w:asciiTheme="majorBidi" w:hAnsiTheme="majorBidi" w:cstheme="majorBidi"/>
              </w:rPr>
              <w:t>49</w:t>
            </w:r>
          </w:p>
        </w:tc>
        <w:tc>
          <w:tcPr>
            <w:tcW w:w="724" w:type="pct"/>
          </w:tcPr>
          <w:p w14:paraId="3C0F1498" w14:textId="77777777" w:rsidR="00D16D01" w:rsidRPr="00076A24" w:rsidRDefault="00D16D01" w:rsidP="00076A24">
            <w:pPr>
              <w:pStyle w:val="TableParagraph"/>
              <w:spacing w:line="219" w:lineRule="exact"/>
              <w:ind w:left="473" w:right="360"/>
              <w:jc w:val="center"/>
              <w:rPr>
                <w:rFonts w:asciiTheme="majorBidi" w:hAnsiTheme="majorBidi" w:cstheme="majorBidi"/>
              </w:rPr>
            </w:pPr>
            <w:r w:rsidRPr="00076A24">
              <w:rPr>
                <w:rFonts w:asciiTheme="majorBidi" w:hAnsiTheme="majorBidi" w:cstheme="majorBidi"/>
              </w:rPr>
              <w:t>49,5</w:t>
            </w:r>
          </w:p>
        </w:tc>
        <w:tc>
          <w:tcPr>
            <w:tcW w:w="697" w:type="pct"/>
          </w:tcPr>
          <w:p w14:paraId="2995DCAB" w14:textId="77777777" w:rsidR="00D16D01" w:rsidRPr="00076A24" w:rsidRDefault="00D16D01" w:rsidP="00076A24">
            <w:pPr>
              <w:pStyle w:val="TableParagraph"/>
              <w:spacing w:line="219" w:lineRule="exact"/>
              <w:ind w:left="535" w:right="497"/>
              <w:jc w:val="center"/>
              <w:rPr>
                <w:rFonts w:asciiTheme="majorBidi" w:hAnsiTheme="majorBidi" w:cstheme="majorBidi"/>
              </w:rPr>
            </w:pPr>
            <w:r w:rsidRPr="00076A24">
              <w:rPr>
                <w:rFonts w:asciiTheme="majorBidi" w:hAnsiTheme="majorBidi" w:cstheme="majorBidi"/>
              </w:rPr>
              <w:t>50</w:t>
            </w:r>
          </w:p>
        </w:tc>
        <w:tc>
          <w:tcPr>
            <w:tcW w:w="757" w:type="pct"/>
          </w:tcPr>
          <w:p w14:paraId="753F509A" w14:textId="77777777" w:rsidR="00D16D01" w:rsidRPr="00076A24" w:rsidRDefault="00D16D01" w:rsidP="00076A24">
            <w:pPr>
              <w:pStyle w:val="TableParagraph"/>
              <w:spacing w:line="219" w:lineRule="exact"/>
              <w:ind w:right="513"/>
              <w:jc w:val="right"/>
              <w:rPr>
                <w:rFonts w:asciiTheme="majorBidi" w:hAnsiTheme="majorBidi" w:cstheme="majorBidi"/>
              </w:rPr>
            </w:pPr>
            <w:r w:rsidRPr="00076A24">
              <w:rPr>
                <w:rFonts w:asciiTheme="majorBidi" w:hAnsiTheme="majorBidi" w:cstheme="majorBidi"/>
              </w:rPr>
              <w:t>50,5</w:t>
            </w:r>
          </w:p>
        </w:tc>
        <w:tc>
          <w:tcPr>
            <w:tcW w:w="714" w:type="pct"/>
          </w:tcPr>
          <w:p w14:paraId="190424E6" w14:textId="77777777" w:rsidR="00D16D01" w:rsidRPr="00076A24" w:rsidRDefault="00D16D01" w:rsidP="00076A24">
            <w:pPr>
              <w:pStyle w:val="TableParagraph"/>
              <w:spacing w:line="219" w:lineRule="exact"/>
              <w:ind w:left="315" w:right="338"/>
              <w:jc w:val="center"/>
              <w:rPr>
                <w:rFonts w:asciiTheme="majorBidi" w:hAnsiTheme="majorBidi" w:cstheme="majorBidi"/>
              </w:rPr>
            </w:pPr>
            <w:r w:rsidRPr="00076A24">
              <w:rPr>
                <w:rFonts w:asciiTheme="majorBidi" w:hAnsiTheme="majorBidi" w:cstheme="majorBidi"/>
              </w:rPr>
              <w:t>0,088</w:t>
            </w:r>
          </w:p>
        </w:tc>
      </w:tr>
      <w:tr w:rsidR="00D16D01" w:rsidRPr="00076A24" w14:paraId="120C373A" w14:textId="77777777" w:rsidTr="00076A24">
        <w:trPr>
          <w:trHeight w:val="235"/>
        </w:trPr>
        <w:tc>
          <w:tcPr>
            <w:tcW w:w="1415" w:type="pct"/>
          </w:tcPr>
          <w:p w14:paraId="0DE1FF7E" w14:textId="77777777" w:rsidR="00D16D01" w:rsidRPr="00076A24" w:rsidRDefault="00D16D01" w:rsidP="00076A24">
            <w:pPr>
              <w:pStyle w:val="TableParagraph"/>
              <w:spacing w:line="214" w:lineRule="exact"/>
              <w:ind w:left="460"/>
              <w:rPr>
                <w:rFonts w:asciiTheme="majorBidi" w:hAnsiTheme="majorBidi" w:cstheme="majorBidi"/>
              </w:rPr>
            </w:pPr>
            <w:r w:rsidRPr="00076A24">
              <w:rPr>
                <w:rFonts w:asciiTheme="majorBidi" w:hAnsiTheme="majorBidi" w:cstheme="majorBidi"/>
              </w:rPr>
              <w:t>Widower/Widow</w:t>
            </w:r>
          </w:p>
        </w:tc>
        <w:tc>
          <w:tcPr>
            <w:tcW w:w="694" w:type="pct"/>
          </w:tcPr>
          <w:p w14:paraId="32132C43" w14:textId="77777777" w:rsidR="00D16D01" w:rsidRPr="00076A24" w:rsidRDefault="00D16D01" w:rsidP="00076A24">
            <w:pPr>
              <w:pStyle w:val="TableParagraph"/>
              <w:spacing w:line="214" w:lineRule="exact"/>
              <w:ind w:right="540"/>
              <w:jc w:val="right"/>
              <w:rPr>
                <w:rFonts w:asciiTheme="majorBidi" w:hAnsiTheme="majorBidi" w:cstheme="majorBidi"/>
              </w:rPr>
            </w:pPr>
            <w:r w:rsidRPr="00076A24">
              <w:rPr>
                <w:rFonts w:asciiTheme="majorBidi" w:hAnsiTheme="majorBidi" w:cstheme="majorBidi"/>
              </w:rPr>
              <w:t>1</w:t>
            </w:r>
          </w:p>
        </w:tc>
        <w:tc>
          <w:tcPr>
            <w:tcW w:w="724" w:type="pct"/>
          </w:tcPr>
          <w:p w14:paraId="2495D59E" w14:textId="77777777" w:rsidR="00D16D01" w:rsidRPr="00076A24" w:rsidRDefault="00D16D01" w:rsidP="00076A24">
            <w:pPr>
              <w:pStyle w:val="TableParagraph"/>
              <w:spacing w:line="214" w:lineRule="exact"/>
              <w:ind w:left="473" w:right="360"/>
              <w:jc w:val="center"/>
              <w:rPr>
                <w:rFonts w:asciiTheme="majorBidi" w:hAnsiTheme="majorBidi" w:cstheme="majorBidi"/>
              </w:rPr>
            </w:pPr>
            <w:r w:rsidRPr="00076A24">
              <w:rPr>
                <w:rFonts w:asciiTheme="majorBidi" w:hAnsiTheme="majorBidi" w:cstheme="majorBidi"/>
              </w:rPr>
              <w:t>100</w:t>
            </w:r>
          </w:p>
        </w:tc>
        <w:tc>
          <w:tcPr>
            <w:tcW w:w="697" w:type="pct"/>
          </w:tcPr>
          <w:p w14:paraId="2330C89F" w14:textId="77777777" w:rsidR="00D16D01" w:rsidRPr="00076A24" w:rsidRDefault="00D16D01" w:rsidP="00076A24">
            <w:pPr>
              <w:pStyle w:val="TableParagraph"/>
              <w:spacing w:line="214" w:lineRule="exact"/>
              <w:ind w:left="38"/>
              <w:jc w:val="center"/>
              <w:rPr>
                <w:rFonts w:asciiTheme="majorBidi" w:hAnsiTheme="majorBidi" w:cstheme="majorBidi"/>
              </w:rPr>
            </w:pPr>
            <w:r w:rsidRPr="00076A24">
              <w:rPr>
                <w:rFonts w:asciiTheme="majorBidi" w:hAnsiTheme="majorBidi" w:cstheme="majorBidi"/>
              </w:rPr>
              <w:t>0</w:t>
            </w:r>
          </w:p>
        </w:tc>
        <w:tc>
          <w:tcPr>
            <w:tcW w:w="757" w:type="pct"/>
          </w:tcPr>
          <w:p w14:paraId="218D3469" w14:textId="77777777" w:rsidR="00D16D01" w:rsidRPr="00076A24" w:rsidRDefault="00D16D01" w:rsidP="00076A24">
            <w:pPr>
              <w:pStyle w:val="TableParagraph"/>
              <w:spacing w:line="214" w:lineRule="exact"/>
              <w:ind w:right="563"/>
              <w:jc w:val="right"/>
              <w:rPr>
                <w:rFonts w:asciiTheme="majorBidi" w:hAnsiTheme="majorBidi" w:cstheme="majorBidi"/>
              </w:rPr>
            </w:pPr>
            <w:r w:rsidRPr="00076A24">
              <w:rPr>
                <w:rFonts w:asciiTheme="majorBidi" w:hAnsiTheme="majorBidi" w:cstheme="majorBidi"/>
              </w:rPr>
              <w:t>0,0</w:t>
            </w:r>
          </w:p>
        </w:tc>
        <w:tc>
          <w:tcPr>
            <w:tcW w:w="714" w:type="pct"/>
          </w:tcPr>
          <w:p w14:paraId="41205FE9" w14:textId="77777777" w:rsidR="00D16D01" w:rsidRPr="00076A24" w:rsidRDefault="00D16D01" w:rsidP="00076A24">
            <w:pPr>
              <w:pStyle w:val="TableParagraph"/>
              <w:rPr>
                <w:rFonts w:asciiTheme="majorBidi" w:hAnsiTheme="majorBidi" w:cstheme="majorBidi"/>
              </w:rPr>
            </w:pPr>
          </w:p>
        </w:tc>
      </w:tr>
      <w:tr w:rsidR="00D16D01" w:rsidRPr="00076A24" w14:paraId="18BA9A23" w14:textId="77777777" w:rsidTr="00076A24">
        <w:trPr>
          <w:trHeight w:val="230"/>
        </w:trPr>
        <w:tc>
          <w:tcPr>
            <w:tcW w:w="1415" w:type="pct"/>
          </w:tcPr>
          <w:p w14:paraId="79AF6DC7" w14:textId="77777777" w:rsidR="00D16D01" w:rsidRPr="00076A24" w:rsidRDefault="00D16D01" w:rsidP="00076A24">
            <w:pPr>
              <w:pStyle w:val="TableParagraph"/>
              <w:spacing w:line="210" w:lineRule="exact"/>
              <w:ind w:left="140"/>
              <w:rPr>
                <w:rFonts w:asciiTheme="majorBidi" w:hAnsiTheme="majorBidi" w:cstheme="majorBidi"/>
              </w:rPr>
            </w:pPr>
            <w:r w:rsidRPr="00076A24">
              <w:rPr>
                <w:rFonts w:asciiTheme="majorBidi" w:hAnsiTheme="majorBidi" w:cstheme="majorBidi"/>
              </w:rPr>
              <w:t>Employment Status</w:t>
            </w:r>
          </w:p>
        </w:tc>
        <w:tc>
          <w:tcPr>
            <w:tcW w:w="694" w:type="pct"/>
          </w:tcPr>
          <w:p w14:paraId="5A1376F5" w14:textId="77777777" w:rsidR="00D16D01" w:rsidRPr="00076A24" w:rsidRDefault="00D16D01" w:rsidP="00076A24">
            <w:pPr>
              <w:pStyle w:val="TableParagraph"/>
              <w:rPr>
                <w:rFonts w:asciiTheme="majorBidi" w:hAnsiTheme="majorBidi" w:cstheme="majorBidi"/>
              </w:rPr>
            </w:pPr>
          </w:p>
        </w:tc>
        <w:tc>
          <w:tcPr>
            <w:tcW w:w="724" w:type="pct"/>
          </w:tcPr>
          <w:p w14:paraId="37C78506" w14:textId="77777777" w:rsidR="00D16D01" w:rsidRPr="00076A24" w:rsidRDefault="00D16D01" w:rsidP="00076A24">
            <w:pPr>
              <w:pStyle w:val="TableParagraph"/>
              <w:rPr>
                <w:rFonts w:asciiTheme="majorBidi" w:hAnsiTheme="majorBidi" w:cstheme="majorBidi"/>
              </w:rPr>
            </w:pPr>
          </w:p>
        </w:tc>
        <w:tc>
          <w:tcPr>
            <w:tcW w:w="697" w:type="pct"/>
          </w:tcPr>
          <w:p w14:paraId="7C46FFDB" w14:textId="77777777" w:rsidR="00D16D01" w:rsidRPr="00076A24" w:rsidRDefault="00D16D01" w:rsidP="00076A24">
            <w:pPr>
              <w:pStyle w:val="TableParagraph"/>
              <w:rPr>
                <w:rFonts w:asciiTheme="majorBidi" w:hAnsiTheme="majorBidi" w:cstheme="majorBidi"/>
              </w:rPr>
            </w:pPr>
          </w:p>
        </w:tc>
        <w:tc>
          <w:tcPr>
            <w:tcW w:w="757" w:type="pct"/>
          </w:tcPr>
          <w:p w14:paraId="4AD27C1B" w14:textId="77777777" w:rsidR="00D16D01" w:rsidRPr="00076A24" w:rsidRDefault="00D16D01" w:rsidP="00076A24">
            <w:pPr>
              <w:pStyle w:val="TableParagraph"/>
              <w:rPr>
                <w:rFonts w:asciiTheme="majorBidi" w:hAnsiTheme="majorBidi" w:cstheme="majorBidi"/>
              </w:rPr>
            </w:pPr>
          </w:p>
        </w:tc>
        <w:tc>
          <w:tcPr>
            <w:tcW w:w="714" w:type="pct"/>
          </w:tcPr>
          <w:p w14:paraId="07EFE1EB" w14:textId="77777777" w:rsidR="00D16D01" w:rsidRPr="00076A24" w:rsidRDefault="00D16D01" w:rsidP="00076A24">
            <w:pPr>
              <w:pStyle w:val="TableParagraph"/>
              <w:rPr>
                <w:rFonts w:asciiTheme="majorBidi" w:hAnsiTheme="majorBidi" w:cstheme="majorBidi"/>
              </w:rPr>
            </w:pPr>
          </w:p>
        </w:tc>
      </w:tr>
      <w:tr w:rsidR="00D16D01" w:rsidRPr="00076A24" w14:paraId="005A2C27" w14:textId="77777777" w:rsidTr="00076A24">
        <w:trPr>
          <w:trHeight w:val="235"/>
        </w:trPr>
        <w:tc>
          <w:tcPr>
            <w:tcW w:w="1415" w:type="pct"/>
          </w:tcPr>
          <w:p w14:paraId="49B7F92C" w14:textId="77777777" w:rsidR="00D16D01" w:rsidRPr="00076A24" w:rsidRDefault="00D16D01" w:rsidP="00076A24">
            <w:pPr>
              <w:pStyle w:val="TableParagraph"/>
              <w:spacing w:line="215" w:lineRule="exact"/>
              <w:ind w:left="460"/>
              <w:rPr>
                <w:rFonts w:asciiTheme="majorBidi" w:hAnsiTheme="majorBidi" w:cstheme="majorBidi"/>
              </w:rPr>
            </w:pPr>
            <w:r w:rsidRPr="00076A24">
              <w:rPr>
                <w:rFonts w:asciiTheme="majorBidi" w:hAnsiTheme="majorBidi" w:cstheme="majorBidi"/>
              </w:rPr>
              <w:t>Civil Servant</w:t>
            </w:r>
          </w:p>
        </w:tc>
        <w:tc>
          <w:tcPr>
            <w:tcW w:w="694" w:type="pct"/>
          </w:tcPr>
          <w:p w14:paraId="31DED943" w14:textId="77777777" w:rsidR="00D16D01" w:rsidRPr="00076A24" w:rsidRDefault="00D16D01" w:rsidP="00076A24">
            <w:pPr>
              <w:pStyle w:val="TableParagraph"/>
              <w:spacing w:line="215" w:lineRule="exact"/>
              <w:ind w:right="490"/>
              <w:jc w:val="right"/>
              <w:rPr>
                <w:rFonts w:asciiTheme="majorBidi" w:hAnsiTheme="majorBidi" w:cstheme="majorBidi"/>
              </w:rPr>
            </w:pPr>
            <w:r w:rsidRPr="00076A24">
              <w:rPr>
                <w:rFonts w:asciiTheme="majorBidi" w:hAnsiTheme="majorBidi" w:cstheme="majorBidi"/>
              </w:rPr>
              <w:t>31</w:t>
            </w:r>
          </w:p>
        </w:tc>
        <w:tc>
          <w:tcPr>
            <w:tcW w:w="724" w:type="pct"/>
          </w:tcPr>
          <w:p w14:paraId="4D41B5BB" w14:textId="77777777" w:rsidR="00D16D01" w:rsidRPr="00076A24" w:rsidRDefault="00D16D01" w:rsidP="00076A24">
            <w:pPr>
              <w:pStyle w:val="TableParagraph"/>
              <w:spacing w:line="215" w:lineRule="exact"/>
              <w:ind w:left="473" w:right="360"/>
              <w:jc w:val="center"/>
              <w:rPr>
                <w:rFonts w:asciiTheme="majorBidi" w:hAnsiTheme="majorBidi" w:cstheme="majorBidi"/>
              </w:rPr>
            </w:pPr>
            <w:r w:rsidRPr="00076A24">
              <w:rPr>
                <w:rFonts w:asciiTheme="majorBidi" w:hAnsiTheme="majorBidi" w:cstheme="majorBidi"/>
              </w:rPr>
              <w:t>75,6</w:t>
            </w:r>
          </w:p>
        </w:tc>
        <w:tc>
          <w:tcPr>
            <w:tcW w:w="697" w:type="pct"/>
          </w:tcPr>
          <w:p w14:paraId="6CE5B154" w14:textId="77777777" w:rsidR="00D16D01" w:rsidRPr="00076A24" w:rsidRDefault="00D16D01" w:rsidP="00076A24">
            <w:pPr>
              <w:pStyle w:val="TableParagraph"/>
              <w:spacing w:line="215" w:lineRule="exact"/>
              <w:ind w:left="535" w:right="497"/>
              <w:jc w:val="center"/>
              <w:rPr>
                <w:rFonts w:asciiTheme="majorBidi" w:hAnsiTheme="majorBidi" w:cstheme="majorBidi"/>
              </w:rPr>
            </w:pPr>
            <w:r w:rsidRPr="00076A24">
              <w:rPr>
                <w:rFonts w:asciiTheme="majorBidi" w:hAnsiTheme="majorBidi" w:cstheme="majorBidi"/>
              </w:rPr>
              <w:t>10</w:t>
            </w:r>
          </w:p>
        </w:tc>
        <w:tc>
          <w:tcPr>
            <w:tcW w:w="757" w:type="pct"/>
          </w:tcPr>
          <w:p w14:paraId="42D0E105" w14:textId="77777777" w:rsidR="00D16D01" w:rsidRPr="00076A24" w:rsidRDefault="00D16D01" w:rsidP="00076A24">
            <w:pPr>
              <w:pStyle w:val="TableParagraph"/>
              <w:spacing w:line="215" w:lineRule="exact"/>
              <w:ind w:right="513"/>
              <w:jc w:val="right"/>
              <w:rPr>
                <w:rFonts w:asciiTheme="majorBidi" w:hAnsiTheme="majorBidi" w:cstheme="majorBidi"/>
              </w:rPr>
            </w:pPr>
            <w:r w:rsidRPr="00076A24">
              <w:rPr>
                <w:rFonts w:asciiTheme="majorBidi" w:hAnsiTheme="majorBidi" w:cstheme="majorBidi"/>
              </w:rPr>
              <w:t>24,4</w:t>
            </w:r>
          </w:p>
        </w:tc>
        <w:tc>
          <w:tcPr>
            <w:tcW w:w="714" w:type="pct"/>
            <w:vMerge w:val="restart"/>
          </w:tcPr>
          <w:p w14:paraId="6255603F" w14:textId="77777777" w:rsidR="00D16D01" w:rsidRPr="00076A24" w:rsidRDefault="00D16D01" w:rsidP="00076A24">
            <w:pPr>
              <w:pStyle w:val="TableParagraph"/>
              <w:spacing w:before="116"/>
              <w:ind w:left="415"/>
              <w:rPr>
                <w:rFonts w:asciiTheme="majorBidi" w:hAnsiTheme="majorBidi" w:cstheme="majorBidi"/>
              </w:rPr>
            </w:pPr>
            <w:r w:rsidRPr="00076A24">
              <w:rPr>
                <w:rFonts w:asciiTheme="majorBidi" w:hAnsiTheme="majorBidi" w:cstheme="majorBidi"/>
              </w:rPr>
              <w:t>0,003</w:t>
            </w:r>
          </w:p>
        </w:tc>
      </w:tr>
      <w:tr w:rsidR="00D16D01" w:rsidRPr="00076A24" w14:paraId="42DD44D5" w14:textId="77777777" w:rsidTr="00076A24">
        <w:trPr>
          <w:trHeight w:val="235"/>
        </w:trPr>
        <w:tc>
          <w:tcPr>
            <w:tcW w:w="1415" w:type="pct"/>
          </w:tcPr>
          <w:p w14:paraId="1E5C90CA" w14:textId="77777777" w:rsidR="00D16D01" w:rsidRPr="00076A24" w:rsidRDefault="00D16D01" w:rsidP="00076A24">
            <w:pPr>
              <w:pStyle w:val="TableParagraph"/>
              <w:spacing w:before="1" w:line="214" w:lineRule="exact"/>
              <w:ind w:right="575"/>
              <w:jc w:val="right"/>
              <w:rPr>
                <w:rFonts w:asciiTheme="majorBidi" w:hAnsiTheme="majorBidi" w:cstheme="majorBidi"/>
              </w:rPr>
            </w:pPr>
            <w:r w:rsidRPr="00076A24">
              <w:rPr>
                <w:rFonts w:asciiTheme="majorBidi" w:hAnsiTheme="majorBidi" w:cstheme="majorBidi"/>
              </w:rPr>
              <w:t>Contract Employee</w:t>
            </w:r>
          </w:p>
        </w:tc>
        <w:tc>
          <w:tcPr>
            <w:tcW w:w="694" w:type="pct"/>
          </w:tcPr>
          <w:p w14:paraId="602B46D6" w14:textId="77777777" w:rsidR="00D16D01" w:rsidRPr="00076A24" w:rsidRDefault="00D16D01" w:rsidP="00076A24">
            <w:pPr>
              <w:pStyle w:val="TableParagraph"/>
              <w:spacing w:before="1" w:line="214" w:lineRule="exact"/>
              <w:ind w:right="490"/>
              <w:jc w:val="right"/>
              <w:rPr>
                <w:rFonts w:asciiTheme="majorBidi" w:hAnsiTheme="majorBidi" w:cstheme="majorBidi"/>
              </w:rPr>
            </w:pPr>
            <w:r w:rsidRPr="00076A24">
              <w:rPr>
                <w:rFonts w:asciiTheme="majorBidi" w:hAnsiTheme="majorBidi" w:cstheme="majorBidi"/>
              </w:rPr>
              <w:t>37</w:t>
            </w:r>
          </w:p>
        </w:tc>
        <w:tc>
          <w:tcPr>
            <w:tcW w:w="724" w:type="pct"/>
          </w:tcPr>
          <w:p w14:paraId="77496378" w14:textId="77777777" w:rsidR="00D16D01" w:rsidRPr="00076A24" w:rsidRDefault="00D16D01" w:rsidP="00076A24">
            <w:pPr>
              <w:pStyle w:val="TableParagraph"/>
              <w:spacing w:before="1" w:line="214" w:lineRule="exact"/>
              <w:ind w:left="473" w:right="360"/>
              <w:jc w:val="center"/>
              <w:rPr>
                <w:rFonts w:asciiTheme="majorBidi" w:hAnsiTheme="majorBidi" w:cstheme="majorBidi"/>
              </w:rPr>
            </w:pPr>
            <w:r w:rsidRPr="00076A24">
              <w:rPr>
                <w:rFonts w:asciiTheme="majorBidi" w:hAnsiTheme="majorBidi" w:cstheme="majorBidi"/>
              </w:rPr>
              <w:t>45,7</w:t>
            </w:r>
          </w:p>
        </w:tc>
        <w:tc>
          <w:tcPr>
            <w:tcW w:w="697" w:type="pct"/>
          </w:tcPr>
          <w:p w14:paraId="5579E9BB" w14:textId="77777777" w:rsidR="00D16D01" w:rsidRPr="00076A24" w:rsidRDefault="00D16D01" w:rsidP="00076A24">
            <w:pPr>
              <w:pStyle w:val="TableParagraph"/>
              <w:spacing w:before="1" w:line="214" w:lineRule="exact"/>
              <w:ind w:left="535" w:right="497"/>
              <w:jc w:val="center"/>
              <w:rPr>
                <w:rFonts w:asciiTheme="majorBidi" w:hAnsiTheme="majorBidi" w:cstheme="majorBidi"/>
              </w:rPr>
            </w:pPr>
            <w:r w:rsidRPr="00076A24">
              <w:rPr>
                <w:rFonts w:asciiTheme="majorBidi" w:hAnsiTheme="majorBidi" w:cstheme="majorBidi"/>
              </w:rPr>
              <w:t>44</w:t>
            </w:r>
          </w:p>
        </w:tc>
        <w:tc>
          <w:tcPr>
            <w:tcW w:w="757" w:type="pct"/>
          </w:tcPr>
          <w:p w14:paraId="41087D94" w14:textId="77777777" w:rsidR="00D16D01" w:rsidRPr="00076A24" w:rsidRDefault="00D16D01" w:rsidP="00076A24">
            <w:pPr>
              <w:pStyle w:val="TableParagraph"/>
              <w:spacing w:before="1" w:line="214" w:lineRule="exact"/>
              <w:ind w:right="513"/>
              <w:jc w:val="right"/>
              <w:rPr>
                <w:rFonts w:asciiTheme="majorBidi" w:hAnsiTheme="majorBidi" w:cstheme="majorBidi"/>
              </w:rPr>
            </w:pPr>
            <w:r w:rsidRPr="00076A24">
              <w:rPr>
                <w:rFonts w:asciiTheme="majorBidi" w:hAnsiTheme="majorBidi" w:cstheme="majorBidi"/>
              </w:rPr>
              <w:t>54,3</w:t>
            </w:r>
          </w:p>
        </w:tc>
        <w:tc>
          <w:tcPr>
            <w:tcW w:w="714" w:type="pct"/>
            <w:vMerge/>
            <w:tcBorders>
              <w:top w:val="nil"/>
            </w:tcBorders>
          </w:tcPr>
          <w:p w14:paraId="7DC67E03" w14:textId="77777777" w:rsidR="00D16D01" w:rsidRPr="00076A24" w:rsidRDefault="00D16D01" w:rsidP="00076A24">
            <w:pPr>
              <w:rPr>
                <w:rFonts w:asciiTheme="majorBidi" w:hAnsiTheme="majorBidi" w:cstheme="majorBidi"/>
                <w:sz w:val="22"/>
                <w:szCs w:val="22"/>
              </w:rPr>
            </w:pPr>
          </w:p>
        </w:tc>
      </w:tr>
      <w:tr w:rsidR="00D16D01" w:rsidRPr="00076A24" w14:paraId="65C6CBDE" w14:textId="77777777" w:rsidTr="00076A24">
        <w:trPr>
          <w:trHeight w:val="230"/>
        </w:trPr>
        <w:tc>
          <w:tcPr>
            <w:tcW w:w="1415" w:type="pct"/>
          </w:tcPr>
          <w:p w14:paraId="3DA67014" w14:textId="77777777" w:rsidR="00D16D01" w:rsidRPr="00076A24" w:rsidRDefault="00D16D01" w:rsidP="00076A24">
            <w:pPr>
              <w:pStyle w:val="TableParagraph"/>
              <w:spacing w:line="210" w:lineRule="exact"/>
              <w:ind w:left="140"/>
              <w:rPr>
                <w:rFonts w:asciiTheme="majorBidi" w:hAnsiTheme="majorBidi" w:cstheme="majorBidi"/>
              </w:rPr>
            </w:pPr>
            <w:r w:rsidRPr="00076A24">
              <w:rPr>
                <w:rFonts w:asciiTheme="majorBidi" w:hAnsiTheme="majorBidi" w:cstheme="majorBidi"/>
              </w:rPr>
              <w:t>Length of Work</w:t>
            </w:r>
          </w:p>
        </w:tc>
        <w:tc>
          <w:tcPr>
            <w:tcW w:w="694" w:type="pct"/>
          </w:tcPr>
          <w:p w14:paraId="35267ACB" w14:textId="77777777" w:rsidR="00D16D01" w:rsidRPr="00076A24" w:rsidRDefault="00D16D01" w:rsidP="00076A24">
            <w:pPr>
              <w:pStyle w:val="TableParagraph"/>
              <w:rPr>
                <w:rFonts w:asciiTheme="majorBidi" w:hAnsiTheme="majorBidi" w:cstheme="majorBidi"/>
              </w:rPr>
            </w:pPr>
          </w:p>
        </w:tc>
        <w:tc>
          <w:tcPr>
            <w:tcW w:w="724" w:type="pct"/>
          </w:tcPr>
          <w:p w14:paraId="20419B2F" w14:textId="77777777" w:rsidR="00D16D01" w:rsidRPr="00076A24" w:rsidRDefault="00D16D01" w:rsidP="00076A24">
            <w:pPr>
              <w:pStyle w:val="TableParagraph"/>
              <w:rPr>
                <w:rFonts w:asciiTheme="majorBidi" w:hAnsiTheme="majorBidi" w:cstheme="majorBidi"/>
              </w:rPr>
            </w:pPr>
          </w:p>
        </w:tc>
        <w:tc>
          <w:tcPr>
            <w:tcW w:w="697" w:type="pct"/>
          </w:tcPr>
          <w:p w14:paraId="0FEB20F6" w14:textId="77777777" w:rsidR="00D16D01" w:rsidRPr="00076A24" w:rsidRDefault="00D16D01" w:rsidP="00076A24">
            <w:pPr>
              <w:pStyle w:val="TableParagraph"/>
              <w:rPr>
                <w:rFonts w:asciiTheme="majorBidi" w:hAnsiTheme="majorBidi" w:cstheme="majorBidi"/>
              </w:rPr>
            </w:pPr>
          </w:p>
        </w:tc>
        <w:tc>
          <w:tcPr>
            <w:tcW w:w="757" w:type="pct"/>
          </w:tcPr>
          <w:p w14:paraId="4A5C2A66" w14:textId="77777777" w:rsidR="00D16D01" w:rsidRPr="00076A24" w:rsidRDefault="00D16D01" w:rsidP="00076A24">
            <w:pPr>
              <w:pStyle w:val="TableParagraph"/>
              <w:rPr>
                <w:rFonts w:asciiTheme="majorBidi" w:hAnsiTheme="majorBidi" w:cstheme="majorBidi"/>
              </w:rPr>
            </w:pPr>
          </w:p>
        </w:tc>
        <w:tc>
          <w:tcPr>
            <w:tcW w:w="714" w:type="pct"/>
          </w:tcPr>
          <w:p w14:paraId="4CD36B43" w14:textId="77777777" w:rsidR="00D16D01" w:rsidRPr="00076A24" w:rsidRDefault="00D16D01" w:rsidP="00076A24">
            <w:pPr>
              <w:pStyle w:val="TableParagraph"/>
              <w:rPr>
                <w:rFonts w:asciiTheme="majorBidi" w:hAnsiTheme="majorBidi" w:cstheme="majorBidi"/>
              </w:rPr>
            </w:pPr>
          </w:p>
        </w:tc>
      </w:tr>
      <w:tr w:rsidR="00D16D01" w:rsidRPr="00076A24" w14:paraId="01997D01" w14:textId="77777777" w:rsidTr="00076A24">
        <w:trPr>
          <w:trHeight w:val="230"/>
        </w:trPr>
        <w:tc>
          <w:tcPr>
            <w:tcW w:w="1415" w:type="pct"/>
          </w:tcPr>
          <w:p w14:paraId="1687FE62" w14:textId="77777777" w:rsidR="00D16D01" w:rsidRPr="00076A24" w:rsidRDefault="00D16D01" w:rsidP="00076A24">
            <w:pPr>
              <w:pStyle w:val="TableParagraph"/>
              <w:spacing w:line="210" w:lineRule="exact"/>
              <w:ind w:left="460"/>
              <w:rPr>
                <w:rFonts w:asciiTheme="majorBidi" w:hAnsiTheme="majorBidi" w:cstheme="majorBidi"/>
              </w:rPr>
            </w:pPr>
            <w:r w:rsidRPr="00076A24">
              <w:rPr>
                <w:rFonts w:asciiTheme="majorBidi" w:hAnsiTheme="majorBidi" w:cstheme="majorBidi"/>
              </w:rPr>
              <w:t>≥ 5 Years</w:t>
            </w:r>
          </w:p>
        </w:tc>
        <w:tc>
          <w:tcPr>
            <w:tcW w:w="694" w:type="pct"/>
          </w:tcPr>
          <w:p w14:paraId="7A36BD4E" w14:textId="77777777" w:rsidR="00D16D01" w:rsidRPr="00076A24" w:rsidRDefault="00D16D01" w:rsidP="00076A24">
            <w:pPr>
              <w:pStyle w:val="TableParagraph"/>
              <w:spacing w:line="210" w:lineRule="exact"/>
              <w:ind w:right="490"/>
              <w:jc w:val="right"/>
              <w:rPr>
                <w:rFonts w:asciiTheme="majorBidi" w:hAnsiTheme="majorBidi" w:cstheme="majorBidi"/>
              </w:rPr>
            </w:pPr>
            <w:r w:rsidRPr="00076A24">
              <w:rPr>
                <w:rFonts w:asciiTheme="majorBidi" w:hAnsiTheme="majorBidi" w:cstheme="majorBidi"/>
              </w:rPr>
              <w:t>59</w:t>
            </w:r>
          </w:p>
        </w:tc>
        <w:tc>
          <w:tcPr>
            <w:tcW w:w="724" w:type="pct"/>
          </w:tcPr>
          <w:p w14:paraId="21095306" w14:textId="77777777" w:rsidR="00D16D01" w:rsidRPr="00076A24" w:rsidRDefault="00D16D01" w:rsidP="00076A24">
            <w:pPr>
              <w:pStyle w:val="TableParagraph"/>
              <w:spacing w:line="210" w:lineRule="exact"/>
              <w:ind w:left="473" w:right="360"/>
              <w:jc w:val="center"/>
              <w:rPr>
                <w:rFonts w:asciiTheme="majorBidi" w:hAnsiTheme="majorBidi" w:cstheme="majorBidi"/>
              </w:rPr>
            </w:pPr>
            <w:r w:rsidRPr="00076A24">
              <w:rPr>
                <w:rFonts w:asciiTheme="majorBidi" w:hAnsiTheme="majorBidi" w:cstheme="majorBidi"/>
              </w:rPr>
              <w:t>70,2</w:t>
            </w:r>
          </w:p>
        </w:tc>
        <w:tc>
          <w:tcPr>
            <w:tcW w:w="697" w:type="pct"/>
          </w:tcPr>
          <w:p w14:paraId="7DC2C00D" w14:textId="77777777" w:rsidR="00D16D01" w:rsidRPr="00076A24" w:rsidRDefault="00D16D01" w:rsidP="00076A24">
            <w:pPr>
              <w:pStyle w:val="TableParagraph"/>
              <w:spacing w:line="210" w:lineRule="exact"/>
              <w:ind w:left="535" w:right="497"/>
              <w:jc w:val="center"/>
              <w:rPr>
                <w:rFonts w:asciiTheme="majorBidi" w:hAnsiTheme="majorBidi" w:cstheme="majorBidi"/>
              </w:rPr>
            </w:pPr>
            <w:r w:rsidRPr="00076A24">
              <w:rPr>
                <w:rFonts w:asciiTheme="majorBidi" w:hAnsiTheme="majorBidi" w:cstheme="majorBidi"/>
              </w:rPr>
              <w:t>25</w:t>
            </w:r>
          </w:p>
        </w:tc>
        <w:tc>
          <w:tcPr>
            <w:tcW w:w="757" w:type="pct"/>
          </w:tcPr>
          <w:p w14:paraId="334EBFBD" w14:textId="77777777" w:rsidR="00D16D01" w:rsidRPr="00076A24" w:rsidRDefault="00D16D01" w:rsidP="00076A24">
            <w:pPr>
              <w:pStyle w:val="TableParagraph"/>
              <w:spacing w:line="210" w:lineRule="exact"/>
              <w:ind w:right="513"/>
              <w:jc w:val="right"/>
              <w:rPr>
                <w:rFonts w:asciiTheme="majorBidi" w:hAnsiTheme="majorBidi" w:cstheme="majorBidi"/>
              </w:rPr>
            </w:pPr>
            <w:r w:rsidRPr="00076A24">
              <w:rPr>
                <w:rFonts w:asciiTheme="majorBidi" w:hAnsiTheme="majorBidi" w:cstheme="majorBidi"/>
              </w:rPr>
              <w:t>29,8</w:t>
            </w:r>
          </w:p>
        </w:tc>
        <w:tc>
          <w:tcPr>
            <w:tcW w:w="714" w:type="pct"/>
            <w:vMerge w:val="restart"/>
            <w:tcBorders>
              <w:bottom w:val="single" w:sz="4" w:space="0" w:color="000000"/>
            </w:tcBorders>
          </w:tcPr>
          <w:p w14:paraId="6F1E89CD" w14:textId="77777777" w:rsidR="00D16D01" w:rsidRPr="00076A24" w:rsidRDefault="00D16D01" w:rsidP="00076A24">
            <w:pPr>
              <w:pStyle w:val="TableParagraph"/>
              <w:spacing w:before="116"/>
              <w:ind w:left="365"/>
              <w:rPr>
                <w:rFonts w:asciiTheme="majorBidi" w:hAnsiTheme="majorBidi" w:cstheme="majorBidi"/>
              </w:rPr>
            </w:pPr>
            <w:r w:rsidRPr="00076A24">
              <w:rPr>
                <w:rFonts w:asciiTheme="majorBidi" w:hAnsiTheme="majorBidi" w:cstheme="majorBidi"/>
              </w:rPr>
              <w:t>0,0001</w:t>
            </w:r>
          </w:p>
        </w:tc>
      </w:tr>
      <w:tr w:rsidR="00D16D01" w:rsidRPr="00076A24" w14:paraId="342DDA6D" w14:textId="77777777" w:rsidTr="00076A24">
        <w:trPr>
          <w:trHeight w:val="227"/>
        </w:trPr>
        <w:tc>
          <w:tcPr>
            <w:tcW w:w="1415" w:type="pct"/>
            <w:tcBorders>
              <w:bottom w:val="single" w:sz="4" w:space="0" w:color="000000"/>
            </w:tcBorders>
          </w:tcPr>
          <w:p w14:paraId="785D48D5" w14:textId="77777777" w:rsidR="00D16D01" w:rsidRPr="00076A24" w:rsidRDefault="00D16D01" w:rsidP="00076A24">
            <w:pPr>
              <w:pStyle w:val="TableParagraph"/>
              <w:spacing w:line="207" w:lineRule="exact"/>
              <w:ind w:left="460"/>
              <w:rPr>
                <w:rFonts w:asciiTheme="majorBidi" w:hAnsiTheme="majorBidi" w:cstheme="majorBidi"/>
              </w:rPr>
            </w:pPr>
            <w:r w:rsidRPr="00076A24">
              <w:rPr>
                <w:rFonts w:asciiTheme="majorBidi" w:hAnsiTheme="majorBidi" w:cstheme="majorBidi"/>
              </w:rPr>
              <w:t>&lt; 5 Years</w:t>
            </w:r>
          </w:p>
        </w:tc>
        <w:tc>
          <w:tcPr>
            <w:tcW w:w="694" w:type="pct"/>
            <w:tcBorders>
              <w:bottom w:val="single" w:sz="4" w:space="0" w:color="000000"/>
            </w:tcBorders>
          </w:tcPr>
          <w:p w14:paraId="2DBFF96F" w14:textId="77777777" w:rsidR="00D16D01" w:rsidRPr="00076A24" w:rsidRDefault="00D16D01" w:rsidP="00076A24">
            <w:pPr>
              <w:pStyle w:val="TableParagraph"/>
              <w:spacing w:line="207" w:lineRule="exact"/>
              <w:ind w:right="540"/>
              <w:jc w:val="right"/>
              <w:rPr>
                <w:rFonts w:asciiTheme="majorBidi" w:hAnsiTheme="majorBidi" w:cstheme="majorBidi"/>
              </w:rPr>
            </w:pPr>
            <w:r w:rsidRPr="00076A24">
              <w:rPr>
                <w:rFonts w:asciiTheme="majorBidi" w:hAnsiTheme="majorBidi" w:cstheme="majorBidi"/>
              </w:rPr>
              <w:t>9</w:t>
            </w:r>
          </w:p>
        </w:tc>
        <w:tc>
          <w:tcPr>
            <w:tcW w:w="724" w:type="pct"/>
            <w:tcBorders>
              <w:bottom w:val="single" w:sz="4" w:space="0" w:color="000000"/>
            </w:tcBorders>
          </w:tcPr>
          <w:p w14:paraId="38D0E57A" w14:textId="77777777" w:rsidR="00D16D01" w:rsidRPr="00076A24" w:rsidRDefault="00D16D01" w:rsidP="00076A24">
            <w:pPr>
              <w:pStyle w:val="TableParagraph"/>
              <w:spacing w:line="207" w:lineRule="exact"/>
              <w:ind w:left="473" w:right="360"/>
              <w:jc w:val="center"/>
              <w:rPr>
                <w:rFonts w:asciiTheme="majorBidi" w:hAnsiTheme="majorBidi" w:cstheme="majorBidi"/>
              </w:rPr>
            </w:pPr>
            <w:r w:rsidRPr="00076A24">
              <w:rPr>
                <w:rFonts w:asciiTheme="majorBidi" w:hAnsiTheme="majorBidi" w:cstheme="majorBidi"/>
              </w:rPr>
              <w:t>23,7</w:t>
            </w:r>
          </w:p>
        </w:tc>
        <w:tc>
          <w:tcPr>
            <w:tcW w:w="697" w:type="pct"/>
            <w:tcBorders>
              <w:bottom w:val="single" w:sz="4" w:space="0" w:color="000000"/>
            </w:tcBorders>
          </w:tcPr>
          <w:p w14:paraId="41003E1B" w14:textId="77777777" w:rsidR="00D16D01" w:rsidRPr="00076A24" w:rsidRDefault="00D16D01" w:rsidP="00076A24">
            <w:pPr>
              <w:pStyle w:val="TableParagraph"/>
              <w:spacing w:line="207" w:lineRule="exact"/>
              <w:ind w:left="535" w:right="497"/>
              <w:jc w:val="center"/>
              <w:rPr>
                <w:rFonts w:asciiTheme="majorBidi" w:hAnsiTheme="majorBidi" w:cstheme="majorBidi"/>
              </w:rPr>
            </w:pPr>
            <w:r w:rsidRPr="00076A24">
              <w:rPr>
                <w:rFonts w:asciiTheme="majorBidi" w:hAnsiTheme="majorBidi" w:cstheme="majorBidi"/>
              </w:rPr>
              <w:t>29</w:t>
            </w:r>
          </w:p>
        </w:tc>
        <w:tc>
          <w:tcPr>
            <w:tcW w:w="757" w:type="pct"/>
            <w:tcBorders>
              <w:bottom w:val="single" w:sz="4" w:space="0" w:color="000000"/>
            </w:tcBorders>
          </w:tcPr>
          <w:p w14:paraId="415B61E8" w14:textId="77777777" w:rsidR="00D16D01" w:rsidRPr="00076A24" w:rsidRDefault="00D16D01" w:rsidP="00076A24">
            <w:pPr>
              <w:pStyle w:val="TableParagraph"/>
              <w:spacing w:line="207" w:lineRule="exact"/>
              <w:ind w:right="513"/>
              <w:jc w:val="right"/>
              <w:rPr>
                <w:rFonts w:asciiTheme="majorBidi" w:hAnsiTheme="majorBidi" w:cstheme="majorBidi"/>
              </w:rPr>
            </w:pPr>
            <w:r w:rsidRPr="00076A24">
              <w:rPr>
                <w:rFonts w:asciiTheme="majorBidi" w:hAnsiTheme="majorBidi" w:cstheme="majorBidi"/>
              </w:rPr>
              <w:t>76,3</w:t>
            </w:r>
          </w:p>
        </w:tc>
        <w:tc>
          <w:tcPr>
            <w:tcW w:w="714" w:type="pct"/>
            <w:vMerge/>
            <w:tcBorders>
              <w:top w:val="nil"/>
              <w:bottom w:val="single" w:sz="4" w:space="0" w:color="000000"/>
            </w:tcBorders>
          </w:tcPr>
          <w:p w14:paraId="69C7E1C9" w14:textId="77777777" w:rsidR="00D16D01" w:rsidRPr="00076A24" w:rsidRDefault="00D16D01" w:rsidP="00076A24">
            <w:pPr>
              <w:rPr>
                <w:rFonts w:asciiTheme="majorBidi" w:hAnsiTheme="majorBidi" w:cstheme="majorBidi"/>
                <w:sz w:val="22"/>
                <w:szCs w:val="22"/>
              </w:rPr>
            </w:pPr>
          </w:p>
        </w:tc>
      </w:tr>
    </w:tbl>
    <w:p w14:paraId="5E214B7B" w14:textId="77777777" w:rsidR="00D16D01" w:rsidRPr="00076A24" w:rsidRDefault="00D16D01" w:rsidP="00D16D01">
      <w:pPr>
        <w:pStyle w:val="BodyText"/>
        <w:spacing w:before="71"/>
        <w:ind w:right="-6"/>
        <w:jc w:val="both"/>
        <w:rPr>
          <w:rFonts w:asciiTheme="majorBidi" w:hAnsiTheme="majorBidi" w:cstheme="majorBidi"/>
          <w:sz w:val="22"/>
          <w:szCs w:val="22"/>
        </w:rPr>
      </w:pPr>
      <w:r w:rsidRPr="00076A24">
        <w:rPr>
          <w:rFonts w:asciiTheme="majorBidi" w:hAnsiTheme="majorBidi" w:cstheme="majorBidi"/>
          <w:sz w:val="22"/>
          <w:szCs w:val="22"/>
        </w:rPr>
        <w:t>Table 4 showed that there was no relationship between age (p-value = 0.882), gender (p-value = 1,000), marital status (p-value = 0.088) with the implementation of IPSG, and there was a relationship between education (p-value = 0.0001), employment status (p-value = 0.003), and length of work (p-value = 0.0001) with the implementation of IPSG in Inpatient Room at Aceh Government Hospital.</w:t>
      </w:r>
    </w:p>
    <w:p w14:paraId="3E599D41" w14:textId="77777777" w:rsidR="00D16D01" w:rsidRPr="00076A24" w:rsidRDefault="00D16D01" w:rsidP="00D16D01">
      <w:pPr>
        <w:spacing w:before="228"/>
        <w:ind w:right="166"/>
        <w:rPr>
          <w:rFonts w:asciiTheme="majorBidi" w:hAnsiTheme="majorBidi" w:cstheme="majorBidi"/>
          <w:sz w:val="22"/>
          <w:szCs w:val="22"/>
        </w:rPr>
      </w:pPr>
      <w:r w:rsidRPr="00076A24">
        <w:rPr>
          <w:rFonts w:asciiTheme="majorBidi" w:hAnsiTheme="majorBidi" w:cstheme="majorBidi"/>
          <w:b/>
          <w:sz w:val="22"/>
          <w:szCs w:val="22"/>
        </w:rPr>
        <w:t xml:space="preserve">Table 5. </w:t>
      </w:r>
      <w:r w:rsidRPr="00076A24">
        <w:rPr>
          <w:rFonts w:asciiTheme="majorBidi" w:hAnsiTheme="majorBidi" w:cstheme="majorBidi"/>
          <w:sz w:val="22"/>
          <w:szCs w:val="22"/>
        </w:rPr>
        <w:t>Characteristics of Nurses as Predictors in IPSG Implementation in Inpatient Rooms at Aceh Government Hospital (n = 122)</w:t>
      </w:r>
    </w:p>
    <w:tbl>
      <w:tblPr>
        <w:tblW w:w="5000" w:type="pct"/>
        <w:tblCellMar>
          <w:left w:w="0" w:type="dxa"/>
          <w:right w:w="0" w:type="dxa"/>
        </w:tblCellMar>
        <w:tblLook w:val="01E0" w:firstRow="1" w:lastRow="1" w:firstColumn="1" w:lastColumn="1" w:noHBand="0" w:noVBand="0"/>
      </w:tblPr>
      <w:tblGrid>
        <w:gridCol w:w="1885"/>
        <w:gridCol w:w="1336"/>
        <w:gridCol w:w="1399"/>
        <w:gridCol w:w="1582"/>
        <w:gridCol w:w="1311"/>
        <w:gridCol w:w="1372"/>
      </w:tblGrid>
      <w:tr w:rsidR="00D16D01" w:rsidRPr="00076A24" w14:paraId="1ECDD120" w14:textId="77777777" w:rsidTr="00076A24">
        <w:trPr>
          <w:trHeight w:val="230"/>
        </w:trPr>
        <w:tc>
          <w:tcPr>
            <w:tcW w:w="1074" w:type="pct"/>
            <w:vMerge w:val="restart"/>
            <w:tcBorders>
              <w:top w:val="single" w:sz="4" w:space="0" w:color="000000"/>
              <w:bottom w:val="single" w:sz="4" w:space="0" w:color="000000"/>
            </w:tcBorders>
          </w:tcPr>
          <w:p w14:paraId="0EF28BDA" w14:textId="77777777" w:rsidR="00D16D01" w:rsidRPr="00076A24" w:rsidRDefault="00D16D01" w:rsidP="00076A24">
            <w:pPr>
              <w:pStyle w:val="TableParagraph"/>
              <w:spacing w:before="119"/>
              <w:ind w:left="615"/>
              <w:rPr>
                <w:rFonts w:asciiTheme="majorBidi" w:hAnsiTheme="majorBidi" w:cstheme="majorBidi"/>
                <w:b/>
              </w:rPr>
            </w:pPr>
            <w:r w:rsidRPr="00076A24">
              <w:rPr>
                <w:rFonts w:asciiTheme="majorBidi" w:hAnsiTheme="majorBidi" w:cstheme="majorBidi"/>
                <w:b/>
              </w:rPr>
              <w:t>Predictor</w:t>
            </w:r>
          </w:p>
        </w:tc>
        <w:tc>
          <w:tcPr>
            <w:tcW w:w="765" w:type="pct"/>
            <w:vMerge w:val="restart"/>
            <w:tcBorders>
              <w:top w:val="single" w:sz="4" w:space="0" w:color="000000"/>
              <w:bottom w:val="single" w:sz="4" w:space="0" w:color="000000"/>
            </w:tcBorders>
          </w:tcPr>
          <w:p w14:paraId="09EBD761" w14:textId="77777777" w:rsidR="00D16D01" w:rsidRPr="00076A24" w:rsidRDefault="00D16D01" w:rsidP="00076A24">
            <w:pPr>
              <w:pStyle w:val="TableParagraph"/>
              <w:spacing w:before="119"/>
              <w:ind w:right="18"/>
              <w:jc w:val="center"/>
              <w:rPr>
                <w:rFonts w:asciiTheme="majorBidi" w:hAnsiTheme="majorBidi" w:cstheme="majorBidi"/>
                <w:b/>
              </w:rPr>
            </w:pPr>
            <w:r w:rsidRPr="00076A24">
              <w:rPr>
                <w:rFonts w:asciiTheme="majorBidi" w:hAnsiTheme="majorBidi" w:cstheme="majorBidi"/>
                <w:b/>
              </w:rPr>
              <w:t>B</w:t>
            </w:r>
          </w:p>
        </w:tc>
        <w:tc>
          <w:tcPr>
            <w:tcW w:w="771" w:type="pct"/>
            <w:vMerge w:val="restart"/>
            <w:tcBorders>
              <w:top w:val="single" w:sz="4" w:space="0" w:color="000000"/>
              <w:bottom w:val="single" w:sz="4" w:space="0" w:color="000000"/>
            </w:tcBorders>
          </w:tcPr>
          <w:p w14:paraId="37B26C05" w14:textId="77777777" w:rsidR="00D16D01" w:rsidRPr="00076A24" w:rsidRDefault="00D16D01" w:rsidP="00076A24">
            <w:pPr>
              <w:pStyle w:val="TableParagraph"/>
              <w:spacing w:before="119"/>
              <w:ind w:left="471" w:right="597"/>
              <w:jc w:val="center"/>
              <w:rPr>
                <w:rFonts w:asciiTheme="majorBidi" w:hAnsiTheme="majorBidi" w:cstheme="majorBidi"/>
                <w:b/>
              </w:rPr>
            </w:pPr>
            <w:r w:rsidRPr="00076A24">
              <w:rPr>
                <w:rFonts w:asciiTheme="majorBidi" w:hAnsiTheme="majorBidi" w:cstheme="majorBidi"/>
                <w:b/>
              </w:rPr>
              <w:t>OR</w:t>
            </w:r>
          </w:p>
        </w:tc>
        <w:tc>
          <w:tcPr>
            <w:tcW w:w="903" w:type="pct"/>
            <w:vMerge w:val="restart"/>
            <w:tcBorders>
              <w:top w:val="single" w:sz="4" w:space="0" w:color="000000"/>
              <w:bottom w:val="single" w:sz="4" w:space="0" w:color="000000"/>
            </w:tcBorders>
          </w:tcPr>
          <w:p w14:paraId="52E6D61B" w14:textId="77777777" w:rsidR="00D16D01" w:rsidRPr="00076A24" w:rsidRDefault="00D16D01" w:rsidP="00076A24">
            <w:pPr>
              <w:pStyle w:val="TableParagraph"/>
              <w:spacing w:before="119"/>
              <w:ind w:left="453"/>
              <w:rPr>
                <w:rFonts w:asciiTheme="majorBidi" w:hAnsiTheme="majorBidi" w:cstheme="majorBidi"/>
                <w:b/>
                <w:i/>
              </w:rPr>
            </w:pPr>
            <w:r w:rsidRPr="00076A24">
              <w:rPr>
                <w:rFonts w:asciiTheme="majorBidi" w:hAnsiTheme="majorBidi" w:cstheme="majorBidi"/>
                <w:b/>
                <w:i/>
              </w:rPr>
              <w:t>P-Value</w:t>
            </w:r>
          </w:p>
        </w:tc>
        <w:tc>
          <w:tcPr>
            <w:tcW w:w="1488" w:type="pct"/>
            <w:gridSpan w:val="2"/>
            <w:tcBorders>
              <w:top w:val="single" w:sz="4" w:space="0" w:color="000000"/>
              <w:bottom w:val="single" w:sz="4" w:space="0" w:color="000000"/>
            </w:tcBorders>
          </w:tcPr>
          <w:p w14:paraId="7CB09EEC" w14:textId="77777777" w:rsidR="00D16D01" w:rsidRPr="00076A24" w:rsidRDefault="00D16D01" w:rsidP="00076A24">
            <w:pPr>
              <w:pStyle w:val="TableParagraph"/>
              <w:spacing w:line="228" w:lineRule="exact"/>
              <w:ind w:left="42" w:right="74"/>
              <w:jc w:val="center"/>
              <w:rPr>
                <w:rFonts w:asciiTheme="majorBidi" w:hAnsiTheme="majorBidi" w:cstheme="majorBidi"/>
                <w:b/>
                <w:i/>
              </w:rPr>
            </w:pPr>
            <w:r w:rsidRPr="00076A24">
              <w:rPr>
                <w:rFonts w:asciiTheme="majorBidi" w:hAnsiTheme="majorBidi" w:cstheme="majorBidi"/>
                <w:b/>
              </w:rPr>
              <w:t>95% CI</w:t>
            </w:r>
          </w:p>
        </w:tc>
      </w:tr>
      <w:tr w:rsidR="00D16D01" w:rsidRPr="00076A24" w14:paraId="5E23F2B6" w14:textId="77777777" w:rsidTr="00076A24">
        <w:trPr>
          <w:trHeight w:val="204"/>
        </w:trPr>
        <w:tc>
          <w:tcPr>
            <w:tcW w:w="1074" w:type="pct"/>
            <w:vMerge/>
            <w:tcBorders>
              <w:top w:val="nil"/>
              <w:bottom w:val="single" w:sz="4" w:space="0" w:color="000000"/>
            </w:tcBorders>
          </w:tcPr>
          <w:p w14:paraId="58DC892C" w14:textId="77777777" w:rsidR="00D16D01" w:rsidRPr="00076A24" w:rsidRDefault="00D16D01" w:rsidP="00076A24">
            <w:pPr>
              <w:rPr>
                <w:rFonts w:asciiTheme="majorBidi" w:hAnsiTheme="majorBidi" w:cstheme="majorBidi"/>
                <w:sz w:val="22"/>
                <w:szCs w:val="22"/>
              </w:rPr>
            </w:pPr>
          </w:p>
        </w:tc>
        <w:tc>
          <w:tcPr>
            <w:tcW w:w="765" w:type="pct"/>
            <w:vMerge/>
            <w:tcBorders>
              <w:top w:val="nil"/>
              <w:bottom w:val="single" w:sz="4" w:space="0" w:color="000000"/>
            </w:tcBorders>
          </w:tcPr>
          <w:p w14:paraId="1F8740F1" w14:textId="77777777" w:rsidR="00D16D01" w:rsidRPr="00076A24" w:rsidRDefault="00D16D01" w:rsidP="00076A24">
            <w:pPr>
              <w:rPr>
                <w:rFonts w:asciiTheme="majorBidi" w:hAnsiTheme="majorBidi" w:cstheme="majorBidi"/>
                <w:sz w:val="22"/>
                <w:szCs w:val="22"/>
              </w:rPr>
            </w:pPr>
          </w:p>
        </w:tc>
        <w:tc>
          <w:tcPr>
            <w:tcW w:w="771" w:type="pct"/>
            <w:vMerge/>
            <w:tcBorders>
              <w:top w:val="nil"/>
              <w:bottom w:val="single" w:sz="4" w:space="0" w:color="000000"/>
            </w:tcBorders>
          </w:tcPr>
          <w:p w14:paraId="22D31CDE" w14:textId="77777777" w:rsidR="00D16D01" w:rsidRPr="00076A24" w:rsidRDefault="00D16D01" w:rsidP="00076A24">
            <w:pPr>
              <w:rPr>
                <w:rFonts w:asciiTheme="majorBidi" w:hAnsiTheme="majorBidi" w:cstheme="majorBidi"/>
                <w:sz w:val="22"/>
                <w:szCs w:val="22"/>
              </w:rPr>
            </w:pPr>
          </w:p>
        </w:tc>
        <w:tc>
          <w:tcPr>
            <w:tcW w:w="903" w:type="pct"/>
            <w:vMerge/>
            <w:tcBorders>
              <w:top w:val="nil"/>
              <w:bottom w:val="single" w:sz="4" w:space="0" w:color="000000"/>
            </w:tcBorders>
          </w:tcPr>
          <w:p w14:paraId="180736C9" w14:textId="77777777" w:rsidR="00D16D01" w:rsidRPr="00076A24" w:rsidRDefault="00D16D01" w:rsidP="00076A24">
            <w:pPr>
              <w:rPr>
                <w:rFonts w:asciiTheme="majorBidi" w:hAnsiTheme="majorBidi" w:cstheme="majorBidi"/>
                <w:sz w:val="22"/>
                <w:szCs w:val="22"/>
              </w:rPr>
            </w:pPr>
          </w:p>
        </w:tc>
        <w:tc>
          <w:tcPr>
            <w:tcW w:w="750" w:type="pct"/>
            <w:tcBorders>
              <w:top w:val="single" w:sz="4" w:space="0" w:color="000000"/>
              <w:bottom w:val="single" w:sz="4" w:space="0" w:color="000000"/>
            </w:tcBorders>
          </w:tcPr>
          <w:p w14:paraId="67CD7118" w14:textId="77777777" w:rsidR="00D16D01" w:rsidRPr="00076A24" w:rsidRDefault="00D16D01" w:rsidP="00076A24">
            <w:pPr>
              <w:pStyle w:val="TableParagraph"/>
              <w:jc w:val="center"/>
              <w:rPr>
                <w:rFonts w:asciiTheme="majorBidi" w:hAnsiTheme="majorBidi" w:cstheme="majorBidi"/>
              </w:rPr>
            </w:pPr>
            <w:r w:rsidRPr="00076A24">
              <w:rPr>
                <w:rFonts w:asciiTheme="majorBidi" w:hAnsiTheme="majorBidi" w:cstheme="majorBidi"/>
                <w:b/>
                <w:i/>
              </w:rPr>
              <w:t>Lower</w:t>
            </w:r>
          </w:p>
        </w:tc>
        <w:tc>
          <w:tcPr>
            <w:tcW w:w="738" w:type="pct"/>
            <w:tcBorders>
              <w:top w:val="single" w:sz="4" w:space="0" w:color="000000"/>
              <w:bottom w:val="single" w:sz="4" w:space="0" w:color="000000"/>
            </w:tcBorders>
          </w:tcPr>
          <w:p w14:paraId="4F7888C6" w14:textId="77777777" w:rsidR="00D16D01" w:rsidRPr="00076A24" w:rsidRDefault="00D16D01" w:rsidP="00076A24">
            <w:pPr>
              <w:pStyle w:val="TableParagraph"/>
              <w:jc w:val="center"/>
              <w:rPr>
                <w:rFonts w:asciiTheme="majorBidi" w:hAnsiTheme="majorBidi" w:cstheme="majorBidi"/>
              </w:rPr>
            </w:pPr>
            <w:r w:rsidRPr="00076A24">
              <w:rPr>
                <w:rFonts w:asciiTheme="majorBidi" w:hAnsiTheme="majorBidi" w:cstheme="majorBidi"/>
                <w:b/>
                <w:i/>
              </w:rPr>
              <w:t>Upper</w:t>
            </w:r>
          </w:p>
        </w:tc>
      </w:tr>
      <w:tr w:rsidR="00D16D01" w:rsidRPr="00076A24" w14:paraId="7965AEE5" w14:textId="77777777" w:rsidTr="00076A24">
        <w:trPr>
          <w:trHeight w:val="232"/>
        </w:trPr>
        <w:tc>
          <w:tcPr>
            <w:tcW w:w="1074" w:type="pct"/>
            <w:tcBorders>
              <w:top w:val="single" w:sz="4" w:space="0" w:color="000000"/>
            </w:tcBorders>
          </w:tcPr>
          <w:p w14:paraId="242327B4" w14:textId="77777777" w:rsidR="00D16D01" w:rsidRPr="00076A24" w:rsidRDefault="00D16D01" w:rsidP="00076A24">
            <w:pPr>
              <w:pStyle w:val="TableParagraph"/>
              <w:spacing w:line="213" w:lineRule="exact"/>
              <w:ind w:left="135"/>
              <w:rPr>
                <w:rFonts w:asciiTheme="majorBidi" w:hAnsiTheme="majorBidi" w:cstheme="majorBidi"/>
              </w:rPr>
            </w:pPr>
            <w:r w:rsidRPr="00076A24">
              <w:rPr>
                <w:rFonts w:asciiTheme="majorBidi" w:hAnsiTheme="majorBidi" w:cstheme="majorBidi"/>
              </w:rPr>
              <w:t>Latest Education</w:t>
            </w:r>
          </w:p>
        </w:tc>
        <w:tc>
          <w:tcPr>
            <w:tcW w:w="765" w:type="pct"/>
            <w:tcBorders>
              <w:top w:val="single" w:sz="4" w:space="0" w:color="000000"/>
            </w:tcBorders>
          </w:tcPr>
          <w:p w14:paraId="73B6FA55" w14:textId="77777777" w:rsidR="00D16D01" w:rsidRPr="00076A24" w:rsidRDefault="00D16D01" w:rsidP="00076A24">
            <w:pPr>
              <w:pStyle w:val="TableParagraph"/>
              <w:spacing w:line="213" w:lineRule="exact"/>
              <w:ind w:right="437"/>
              <w:jc w:val="right"/>
              <w:rPr>
                <w:rFonts w:asciiTheme="majorBidi" w:hAnsiTheme="majorBidi" w:cstheme="majorBidi"/>
              </w:rPr>
            </w:pPr>
            <w:r w:rsidRPr="00076A24">
              <w:rPr>
                <w:rFonts w:asciiTheme="majorBidi" w:hAnsiTheme="majorBidi" w:cstheme="majorBidi"/>
              </w:rPr>
              <w:t>3,511</w:t>
            </w:r>
          </w:p>
        </w:tc>
        <w:tc>
          <w:tcPr>
            <w:tcW w:w="771" w:type="pct"/>
            <w:tcBorders>
              <w:top w:val="single" w:sz="4" w:space="0" w:color="000000"/>
            </w:tcBorders>
          </w:tcPr>
          <w:p w14:paraId="4DAE75D4" w14:textId="77777777" w:rsidR="00D16D01" w:rsidRPr="00076A24" w:rsidRDefault="00D16D01" w:rsidP="00076A24">
            <w:pPr>
              <w:pStyle w:val="TableParagraph"/>
              <w:spacing w:line="213" w:lineRule="exact"/>
              <w:ind w:right="450"/>
              <w:jc w:val="right"/>
              <w:rPr>
                <w:rFonts w:asciiTheme="majorBidi" w:hAnsiTheme="majorBidi" w:cstheme="majorBidi"/>
              </w:rPr>
            </w:pPr>
            <w:r w:rsidRPr="00076A24">
              <w:rPr>
                <w:rFonts w:asciiTheme="majorBidi" w:hAnsiTheme="majorBidi" w:cstheme="majorBidi"/>
              </w:rPr>
              <w:t>33,469</w:t>
            </w:r>
          </w:p>
        </w:tc>
        <w:tc>
          <w:tcPr>
            <w:tcW w:w="903" w:type="pct"/>
            <w:tcBorders>
              <w:top w:val="single" w:sz="4" w:space="0" w:color="000000"/>
            </w:tcBorders>
          </w:tcPr>
          <w:p w14:paraId="38EB3609" w14:textId="77777777" w:rsidR="00D16D01" w:rsidRPr="00076A24" w:rsidRDefault="00D16D01" w:rsidP="00076A24">
            <w:pPr>
              <w:pStyle w:val="TableParagraph"/>
              <w:spacing w:line="213" w:lineRule="exact"/>
              <w:ind w:right="532"/>
              <w:jc w:val="right"/>
              <w:rPr>
                <w:rFonts w:asciiTheme="majorBidi" w:hAnsiTheme="majorBidi" w:cstheme="majorBidi"/>
              </w:rPr>
            </w:pPr>
            <w:r w:rsidRPr="00076A24">
              <w:rPr>
                <w:rFonts w:asciiTheme="majorBidi" w:hAnsiTheme="majorBidi" w:cstheme="majorBidi"/>
              </w:rPr>
              <w:t>0,0001</w:t>
            </w:r>
          </w:p>
        </w:tc>
        <w:tc>
          <w:tcPr>
            <w:tcW w:w="750" w:type="pct"/>
            <w:tcBorders>
              <w:top w:val="single" w:sz="4" w:space="0" w:color="000000"/>
            </w:tcBorders>
          </w:tcPr>
          <w:p w14:paraId="3284BFF3" w14:textId="77777777" w:rsidR="00D16D01" w:rsidRPr="00076A24" w:rsidRDefault="00D16D01" w:rsidP="00076A24">
            <w:pPr>
              <w:pStyle w:val="TableParagraph"/>
              <w:spacing w:line="213" w:lineRule="exact"/>
              <w:ind w:right="397"/>
              <w:jc w:val="right"/>
              <w:rPr>
                <w:rFonts w:asciiTheme="majorBidi" w:hAnsiTheme="majorBidi" w:cstheme="majorBidi"/>
              </w:rPr>
            </w:pPr>
            <w:r w:rsidRPr="00076A24">
              <w:rPr>
                <w:rFonts w:asciiTheme="majorBidi" w:hAnsiTheme="majorBidi" w:cstheme="majorBidi"/>
              </w:rPr>
              <w:t>9,091</w:t>
            </w:r>
          </w:p>
        </w:tc>
        <w:tc>
          <w:tcPr>
            <w:tcW w:w="738" w:type="pct"/>
            <w:tcBorders>
              <w:top w:val="single" w:sz="4" w:space="0" w:color="000000"/>
            </w:tcBorders>
          </w:tcPr>
          <w:p w14:paraId="29C4AE76" w14:textId="77777777" w:rsidR="00D16D01" w:rsidRPr="00076A24" w:rsidRDefault="00D16D01" w:rsidP="00076A24">
            <w:pPr>
              <w:pStyle w:val="TableParagraph"/>
              <w:spacing w:line="213" w:lineRule="exact"/>
              <w:ind w:left="381" w:right="275"/>
              <w:jc w:val="center"/>
              <w:rPr>
                <w:rFonts w:asciiTheme="majorBidi" w:hAnsiTheme="majorBidi" w:cstheme="majorBidi"/>
              </w:rPr>
            </w:pPr>
            <w:r w:rsidRPr="00076A24">
              <w:rPr>
                <w:rFonts w:asciiTheme="majorBidi" w:hAnsiTheme="majorBidi" w:cstheme="majorBidi"/>
              </w:rPr>
              <w:t>123,222</w:t>
            </w:r>
          </w:p>
        </w:tc>
      </w:tr>
      <w:tr w:rsidR="00D16D01" w:rsidRPr="00076A24" w14:paraId="771D6962" w14:textId="77777777" w:rsidTr="00076A24">
        <w:trPr>
          <w:trHeight w:val="230"/>
        </w:trPr>
        <w:tc>
          <w:tcPr>
            <w:tcW w:w="1074" w:type="pct"/>
          </w:tcPr>
          <w:p w14:paraId="4CF372B7" w14:textId="77777777" w:rsidR="00D16D01" w:rsidRPr="00076A24" w:rsidRDefault="00D16D01" w:rsidP="00076A24">
            <w:pPr>
              <w:pStyle w:val="TableParagraph"/>
              <w:spacing w:line="210" w:lineRule="exact"/>
              <w:ind w:left="135"/>
              <w:rPr>
                <w:rFonts w:asciiTheme="majorBidi" w:hAnsiTheme="majorBidi" w:cstheme="majorBidi"/>
              </w:rPr>
            </w:pPr>
            <w:r w:rsidRPr="00076A24">
              <w:rPr>
                <w:rFonts w:asciiTheme="majorBidi" w:hAnsiTheme="majorBidi" w:cstheme="majorBidi"/>
              </w:rPr>
              <w:t>Length of Work</w:t>
            </w:r>
          </w:p>
        </w:tc>
        <w:tc>
          <w:tcPr>
            <w:tcW w:w="765" w:type="pct"/>
          </w:tcPr>
          <w:p w14:paraId="3284A322" w14:textId="77777777" w:rsidR="00D16D01" w:rsidRPr="00076A24" w:rsidRDefault="00D16D01" w:rsidP="00076A24">
            <w:pPr>
              <w:pStyle w:val="TableParagraph"/>
              <w:spacing w:line="210" w:lineRule="exact"/>
              <w:ind w:right="437"/>
              <w:jc w:val="right"/>
              <w:rPr>
                <w:rFonts w:asciiTheme="majorBidi" w:hAnsiTheme="majorBidi" w:cstheme="majorBidi"/>
              </w:rPr>
            </w:pPr>
            <w:r w:rsidRPr="00076A24">
              <w:rPr>
                <w:rFonts w:asciiTheme="majorBidi" w:hAnsiTheme="majorBidi" w:cstheme="majorBidi"/>
              </w:rPr>
              <w:t>0,205</w:t>
            </w:r>
          </w:p>
        </w:tc>
        <w:tc>
          <w:tcPr>
            <w:tcW w:w="771" w:type="pct"/>
          </w:tcPr>
          <w:p w14:paraId="25732239" w14:textId="77777777" w:rsidR="00D16D01" w:rsidRPr="00076A24" w:rsidRDefault="00D16D01" w:rsidP="00076A24">
            <w:pPr>
              <w:pStyle w:val="TableParagraph"/>
              <w:spacing w:line="210" w:lineRule="exact"/>
              <w:ind w:right="500"/>
              <w:jc w:val="right"/>
              <w:rPr>
                <w:rFonts w:asciiTheme="majorBidi" w:hAnsiTheme="majorBidi" w:cstheme="majorBidi"/>
              </w:rPr>
            </w:pPr>
            <w:r w:rsidRPr="00076A24">
              <w:rPr>
                <w:rFonts w:asciiTheme="majorBidi" w:hAnsiTheme="majorBidi" w:cstheme="majorBidi"/>
              </w:rPr>
              <w:t>1,228</w:t>
            </w:r>
          </w:p>
        </w:tc>
        <w:tc>
          <w:tcPr>
            <w:tcW w:w="903" w:type="pct"/>
          </w:tcPr>
          <w:p w14:paraId="4CF4BA80" w14:textId="77777777" w:rsidR="00D16D01" w:rsidRPr="00076A24" w:rsidRDefault="00D16D01" w:rsidP="00076A24">
            <w:pPr>
              <w:pStyle w:val="TableParagraph"/>
              <w:spacing w:line="210" w:lineRule="exact"/>
              <w:ind w:right="582"/>
              <w:jc w:val="right"/>
              <w:rPr>
                <w:rFonts w:asciiTheme="majorBidi" w:hAnsiTheme="majorBidi" w:cstheme="majorBidi"/>
              </w:rPr>
            </w:pPr>
            <w:r w:rsidRPr="00076A24">
              <w:rPr>
                <w:rFonts w:asciiTheme="majorBidi" w:hAnsiTheme="majorBidi" w:cstheme="majorBidi"/>
              </w:rPr>
              <w:t>0,016</w:t>
            </w:r>
          </w:p>
        </w:tc>
        <w:tc>
          <w:tcPr>
            <w:tcW w:w="750" w:type="pct"/>
          </w:tcPr>
          <w:p w14:paraId="63A39983" w14:textId="77777777" w:rsidR="00D16D01" w:rsidRPr="00076A24" w:rsidRDefault="00D16D01" w:rsidP="00076A24">
            <w:pPr>
              <w:pStyle w:val="TableParagraph"/>
              <w:spacing w:line="210" w:lineRule="exact"/>
              <w:ind w:right="397"/>
              <w:jc w:val="right"/>
              <w:rPr>
                <w:rFonts w:asciiTheme="majorBidi" w:hAnsiTheme="majorBidi" w:cstheme="majorBidi"/>
              </w:rPr>
            </w:pPr>
            <w:r w:rsidRPr="00076A24">
              <w:rPr>
                <w:rFonts w:asciiTheme="majorBidi" w:hAnsiTheme="majorBidi" w:cstheme="majorBidi"/>
              </w:rPr>
              <w:t>0,406</w:t>
            </w:r>
          </w:p>
        </w:tc>
        <w:tc>
          <w:tcPr>
            <w:tcW w:w="738" w:type="pct"/>
          </w:tcPr>
          <w:p w14:paraId="16452EB4" w14:textId="77777777" w:rsidR="00D16D01" w:rsidRPr="00076A24" w:rsidRDefault="00D16D01" w:rsidP="00076A24">
            <w:pPr>
              <w:pStyle w:val="TableParagraph"/>
              <w:spacing w:line="210" w:lineRule="exact"/>
              <w:ind w:left="381" w:right="275"/>
              <w:jc w:val="center"/>
              <w:rPr>
                <w:rFonts w:asciiTheme="majorBidi" w:hAnsiTheme="majorBidi" w:cstheme="majorBidi"/>
              </w:rPr>
            </w:pPr>
            <w:r w:rsidRPr="00076A24">
              <w:rPr>
                <w:rFonts w:asciiTheme="majorBidi" w:hAnsiTheme="majorBidi" w:cstheme="majorBidi"/>
              </w:rPr>
              <w:t>3,708</w:t>
            </w:r>
          </w:p>
        </w:tc>
      </w:tr>
      <w:tr w:rsidR="00D16D01" w:rsidRPr="00076A24" w14:paraId="789B9292" w14:textId="77777777" w:rsidTr="00076A24">
        <w:trPr>
          <w:trHeight w:val="227"/>
        </w:trPr>
        <w:tc>
          <w:tcPr>
            <w:tcW w:w="1074" w:type="pct"/>
            <w:tcBorders>
              <w:bottom w:val="single" w:sz="4" w:space="0" w:color="000000"/>
            </w:tcBorders>
          </w:tcPr>
          <w:p w14:paraId="3E60C512" w14:textId="77777777" w:rsidR="00D16D01" w:rsidRPr="00076A24" w:rsidRDefault="00D16D01" w:rsidP="00076A24">
            <w:pPr>
              <w:pStyle w:val="TableParagraph"/>
              <w:spacing w:line="207" w:lineRule="exact"/>
              <w:ind w:left="135"/>
              <w:rPr>
                <w:rFonts w:asciiTheme="majorBidi" w:hAnsiTheme="majorBidi" w:cstheme="majorBidi"/>
              </w:rPr>
            </w:pPr>
            <w:r w:rsidRPr="00076A24">
              <w:rPr>
                <w:rFonts w:asciiTheme="majorBidi" w:hAnsiTheme="majorBidi" w:cstheme="majorBidi"/>
              </w:rPr>
              <w:t>Constant</w:t>
            </w:r>
          </w:p>
        </w:tc>
        <w:tc>
          <w:tcPr>
            <w:tcW w:w="765" w:type="pct"/>
            <w:tcBorders>
              <w:bottom w:val="single" w:sz="4" w:space="0" w:color="000000"/>
            </w:tcBorders>
          </w:tcPr>
          <w:p w14:paraId="21750FBE" w14:textId="77777777" w:rsidR="00D16D01" w:rsidRPr="00076A24" w:rsidRDefault="00D16D01" w:rsidP="00076A24">
            <w:pPr>
              <w:pStyle w:val="TableParagraph"/>
              <w:spacing w:line="207" w:lineRule="exact"/>
              <w:ind w:right="402"/>
              <w:jc w:val="right"/>
              <w:rPr>
                <w:rFonts w:asciiTheme="majorBidi" w:hAnsiTheme="majorBidi" w:cstheme="majorBidi"/>
              </w:rPr>
            </w:pPr>
            <w:r w:rsidRPr="00076A24">
              <w:rPr>
                <w:rFonts w:asciiTheme="majorBidi" w:hAnsiTheme="majorBidi" w:cstheme="majorBidi"/>
              </w:rPr>
              <w:t>-2,546</w:t>
            </w:r>
          </w:p>
        </w:tc>
        <w:tc>
          <w:tcPr>
            <w:tcW w:w="771" w:type="pct"/>
            <w:tcBorders>
              <w:bottom w:val="single" w:sz="4" w:space="0" w:color="000000"/>
            </w:tcBorders>
          </w:tcPr>
          <w:p w14:paraId="22E9BB73" w14:textId="77777777" w:rsidR="00D16D01" w:rsidRPr="00076A24" w:rsidRDefault="00D16D01" w:rsidP="00076A24">
            <w:pPr>
              <w:pStyle w:val="TableParagraph"/>
              <w:spacing w:line="207" w:lineRule="exact"/>
              <w:ind w:right="500"/>
              <w:jc w:val="right"/>
              <w:rPr>
                <w:rFonts w:asciiTheme="majorBidi" w:hAnsiTheme="majorBidi" w:cstheme="majorBidi"/>
              </w:rPr>
            </w:pPr>
            <w:r w:rsidRPr="00076A24">
              <w:rPr>
                <w:rFonts w:asciiTheme="majorBidi" w:hAnsiTheme="majorBidi" w:cstheme="majorBidi"/>
              </w:rPr>
              <w:t>0,078</w:t>
            </w:r>
          </w:p>
        </w:tc>
        <w:tc>
          <w:tcPr>
            <w:tcW w:w="903" w:type="pct"/>
            <w:tcBorders>
              <w:bottom w:val="single" w:sz="4" w:space="0" w:color="000000"/>
            </w:tcBorders>
          </w:tcPr>
          <w:p w14:paraId="7BC8F2EE" w14:textId="77777777" w:rsidR="00D16D01" w:rsidRPr="00076A24" w:rsidRDefault="00D16D01" w:rsidP="00076A24">
            <w:pPr>
              <w:pStyle w:val="TableParagraph"/>
              <w:spacing w:line="207" w:lineRule="exact"/>
              <w:ind w:right="532"/>
              <w:jc w:val="right"/>
              <w:rPr>
                <w:rFonts w:asciiTheme="majorBidi" w:hAnsiTheme="majorBidi" w:cstheme="majorBidi"/>
              </w:rPr>
            </w:pPr>
            <w:r w:rsidRPr="00076A24">
              <w:rPr>
                <w:rFonts w:asciiTheme="majorBidi" w:hAnsiTheme="majorBidi" w:cstheme="majorBidi"/>
              </w:rPr>
              <w:t>0,0001</w:t>
            </w:r>
          </w:p>
        </w:tc>
        <w:tc>
          <w:tcPr>
            <w:tcW w:w="750" w:type="pct"/>
            <w:tcBorders>
              <w:bottom w:val="single" w:sz="4" w:space="0" w:color="000000"/>
            </w:tcBorders>
          </w:tcPr>
          <w:p w14:paraId="671C9197" w14:textId="77777777" w:rsidR="00D16D01" w:rsidRPr="00076A24" w:rsidRDefault="00D16D01" w:rsidP="00076A24">
            <w:pPr>
              <w:pStyle w:val="TableParagraph"/>
              <w:rPr>
                <w:rFonts w:asciiTheme="majorBidi" w:hAnsiTheme="majorBidi" w:cstheme="majorBidi"/>
              </w:rPr>
            </w:pPr>
          </w:p>
        </w:tc>
        <w:tc>
          <w:tcPr>
            <w:tcW w:w="738" w:type="pct"/>
            <w:tcBorders>
              <w:bottom w:val="single" w:sz="4" w:space="0" w:color="000000"/>
            </w:tcBorders>
          </w:tcPr>
          <w:p w14:paraId="4E0A34E2" w14:textId="77777777" w:rsidR="00D16D01" w:rsidRPr="00076A24" w:rsidRDefault="00D16D01" w:rsidP="00076A24">
            <w:pPr>
              <w:pStyle w:val="TableParagraph"/>
              <w:rPr>
                <w:rFonts w:asciiTheme="majorBidi" w:hAnsiTheme="majorBidi" w:cstheme="majorBidi"/>
              </w:rPr>
            </w:pPr>
          </w:p>
        </w:tc>
      </w:tr>
    </w:tbl>
    <w:p w14:paraId="0352EE64" w14:textId="77777777" w:rsidR="00D16D01" w:rsidRPr="00076A24" w:rsidRDefault="00D16D01" w:rsidP="00D16D01">
      <w:pPr>
        <w:pStyle w:val="BodyText"/>
        <w:spacing w:before="120"/>
        <w:ind w:right="130" w:firstLine="565"/>
        <w:jc w:val="both"/>
        <w:rPr>
          <w:rFonts w:asciiTheme="majorBidi" w:hAnsiTheme="majorBidi" w:cstheme="majorBidi"/>
          <w:sz w:val="22"/>
          <w:szCs w:val="22"/>
        </w:rPr>
      </w:pPr>
      <w:r w:rsidRPr="00076A24">
        <w:rPr>
          <w:rFonts w:asciiTheme="majorBidi" w:hAnsiTheme="majorBidi" w:cstheme="majorBidi"/>
          <w:sz w:val="22"/>
          <w:szCs w:val="22"/>
        </w:rPr>
        <w:t xml:space="preserve">Table 5 showed that the nurses' education characteristics was the most significant predictor related to the implementation of IPSG in Inpatient Rooms at Aceh Government Hospital (p-value = 0.0001). The magnitude of the relationship was indicated by the odds  ratio value (33.469), which was nurses with nursing profession as their latest education will implemented the IPSG in the </w:t>
      </w:r>
      <w:r w:rsidRPr="00076A24">
        <w:rPr>
          <w:rFonts w:asciiTheme="majorBidi" w:hAnsiTheme="majorBidi" w:cstheme="majorBidi"/>
          <w:sz w:val="22"/>
          <w:szCs w:val="22"/>
        </w:rPr>
        <w:lastRenderedPageBreak/>
        <w:t>Inpatient Rooms at Aceh Government Hospital 33,469 times better than the nurses with nursing diploma as their latest</w:t>
      </w:r>
      <w:r w:rsidRPr="00076A24">
        <w:rPr>
          <w:rFonts w:asciiTheme="majorBidi" w:hAnsiTheme="majorBidi" w:cstheme="majorBidi"/>
          <w:spacing w:val="1"/>
          <w:sz w:val="22"/>
          <w:szCs w:val="22"/>
        </w:rPr>
        <w:t xml:space="preserve"> </w:t>
      </w:r>
      <w:r w:rsidRPr="00076A24">
        <w:rPr>
          <w:rFonts w:asciiTheme="majorBidi" w:hAnsiTheme="majorBidi" w:cstheme="majorBidi"/>
          <w:sz w:val="22"/>
          <w:szCs w:val="22"/>
        </w:rPr>
        <w:t>education.</w:t>
      </w:r>
    </w:p>
    <w:p w14:paraId="1F9035D7" w14:textId="77777777" w:rsidR="00D16D01" w:rsidRPr="00076A24" w:rsidRDefault="00D16D01" w:rsidP="00D16D01">
      <w:pPr>
        <w:spacing w:before="1"/>
        <w:ind w:right="166"/>
        <w:rPr>
          <w:rFonts w:asciiTheme="majorBidi" w:hAnsiTheme="majorBidi" w:cstheme="majorBidi"/>
          <w:sz w:val="22"/>
          <w:szCs w:val="22"/>
        </w:rPr>
      </w:pPr>
      <w:r w:rsidRPr="00076A24">
        <w:rPr>
          <w:rFonts w:asciiTheme="majorBidi" w:hAnsiTheme="majorBidi" w:cstheme="majorBidi"/>
          <w:b/>
          <w:sz w:val="22"/>
          <w:szCs w:val="22"/>
        </w:rPr>
        <w:t xml:space="preserve">Table 6. </w:t>
      </w:r>
      <w:r w:rsidRPr="00076A24">
        <w:rPr>
          <w:rFonts w:asciiTheme="majorBidi" w:hAnsiTheme="majorBidi" w:cstheme="majorBidi"/>
          <w:sz w:val="22"/>
          <w:szCs w:val="22"/>
        </w:rPr>
        <w:t>Nurses' Motivation in IPSG Implementation in Inpatient Rooms at Aceh Government Hospital (n = 122)</w:t>
      </w:r>
    </w:p>
    <w:tbl>
      <w:tblPr>
        <w:tblW w:w="5000" w:type="pct"/>
        <w:tblCellMar>
          <w:left w:w="0" w:type="dxa"/>
          <w:right w:w="0" w:type="dxa"/>
        </w:tblCellMar>
        <w:tblLook w:val="01E0" w:firstRow="1" w:lastRow="1" w:firstColumn="1" w:lastColumn="1" w:noHBand="0" w:noVBand="0"/>
      </w:tblPr>
      <w:tblGrid>
        <w:gridCol w:w="2485"/>
        <w:gridCol w:w="1273"/>
        <w:gridCol w:w="1355"/>
        <w:gridCol w:w="1152"/>
        <w:gridCol w:w="1377"/>
        <w:gridCol w:w="1243"/>
      </w:tblGrid>
      <w:tr w:rsidR="00D16D01" w:rsidRPr="00076A24" w14:paraId="1DE3D318" w14:textId="77777777" w:rsidTr="00076A24">
        <w:trPr>
          <w:trHeight w:val="20"/>
        </w:trPr>
        <w:tc>
          <w:tcPr>
            <w:tcW w:w="1413" w:type="pct"/>
            <w:tcBorders>
              <w:top w:val="single" w:sz="4" w:space="0" w:color="000000"/>
            </w:tcBorders>
          </w:tcPr>
          <w:p w14:paraId="7A6E45D5" w14:textId="77777777" w:rsidR="00D16D01" w:rsidRPr="00076A24" w:rsidRDefault="00D16D01" w:rsidP="00076A24">
            <w:pPr>
              <w:pStyle w:val="TableParagraph"/>
              <w:rPr>
                <w:rFonts w:asciiTheme="majorBidi" w:hAnsiTheme="majorBidi" w:cstheme="majorBidi"/>
              </w:rPr>
            </w:pPr>
          </w:p>
        </w:tc>
        <w:tc>
          <w:tcPr>
            <w:tcW w:w="2873" w:type="pct"/>
            <w:gridSpan w:val="4"/>
            <w:tcBorders>
              <w:top w:val="single" w:sz="4" w:space="0" w:color="000000"/>
              <w:bottom w:val="single" w:sz="4" w:space="0" w:color="000000"/>
            </w:tcBorders>
          </w:tcPr>
          <w:p w14:paraId="7379ED38" w14:textId="77777777" w:rsidR="00D16D01" w:rsidRPr="00076A24" w:rsidRDefault="00D16D01" w:rsidP="00076A24">
            <w:pPr>
              <w:pStyle w:val="TableParagraph"/>
              <w:jc w:val="center"/>
              <w:rPr>
                <w:rFonts w:asciiTheme="majorBidi" w:hAnsiTheme="majorBidi" w:cstheme="majorBidi"/>
              </w:rPr>
            </w:pPr>
            <w:r w:rsidRPr="00076A24">
              <w:rPr>
                <w:rFonts w:asciiTheme="majorBidi" w:hAnsiTheme="majorBidi" w:cstheme="majorBidi"/>
                <w:b/>
              </w:rPr>
              <w:t>The Implementation of</w:t>
            </w:r>
            <w:r w:rsidRPr="00076A24">
              <w:rPr>
                <w:rFonts w:asciiTheme="majorBidi" w:hAnsiTheme="majorBidi" w:cstheme="majorBidi"/>
                <w:b/>
                <w:spacing w:val="-7"/>
              </w:rPr>
              <w:t xml:space="preserve"> </w:t>
            </w:r>
            <w:r w:rsidRPr="00076A24">
              <w:rPr>
                <w:rFonts w:asciiTheme="majorBidi" w:hAnsiTheme="majorBidi" w:cstheme="majorBidi"/>
                <w:b/>
              </w:rPr>
              <w:t>IPSG</w:t>
            </w:r>
          </w:p>
        </w:tc>
        <w:tc>
          <w:tcPr>
            <w:tcW w:w="714" w:type="pct"/>
            <w:tcBorders>
              <w:top w:val="single" w:sz="4" w:space="0" w:color="000000"/>
            </w:tcBorders>
          </w:tcPr>
          <w:p w14:paraId="278E6C77" w14:textId="77777777" w:rsidR="00D16D01" w:rsidRPr="00076A24" w:rsidRDefault="00D16D01" w:rsidP="00076A24">
            <w:pPr>
              <w:pStyle w:val="TableParagraph"/>
              <w:rPr>
                <w:rFonts w:asciiTheme="majorBidi" w:hAnsiTheme="majorBidi" w:cstheme="majorBidi"/>
              </w:rPr>
            </w:pPr>
          </w:p>
        </w:tc>
      </w:tr>
      <w:tr w:rsidR="00D16D01" w:rsidRPr="00076A24" w14:paraId="42662AAF" w14:textId="77777777" w:rsidTr="00076A24">
        <w:trPr>
          <w:trHeight w:val="20"/>
        </w:trPr>
        <w:tc>
          <w:tcPr>
            <w:tcW w:w="1413" w:type="pct"/>
          </w:tcPr>
          <w:p w14:paraId="48260C98" w14:textId="77777777" w:rsidR="00D16D01" w:rsidRPr="00076A24" w:rsidRDefault="00D16D01" w:rsidP="00076A24">
            <w:pPr>
              <w:pStyle w:val="TableParagraph"/>
              <w:spacing w:line="218" w:lineRule="exact"/>
              <w:ind w:left="830"/>
              <w:rPr>
                <w:rFonts w:asciiTheme="majorBidi" w:hAnsiTheme="majorBidi" w:cstheme="majorBidi"/>
                <w:b/>
              </w:rPr>
            </w:pPr>
            <w:r w:rsidRPr="00076A24">
              <w:rPr>
                <w:rFonts w:asciiTheme="majorBidi" w:hAnsiTheme="majorBidi" w:cstheme="majorBidi"/>
                <w:b/>
              </w:rPr>
              <w:t>Motivation</w:t>
            </w:r>
          </w:p>
        </w:tc>
        <w:tc>
          <w:tcPr>
            <w:tcW w:w="1453" w:type="pct"/>
            <w:gridSpan w:val="2"/>
            <w:tcBorders>
              <w:top w:val="single" w:sz="4" w:space="0" w:color="000000"/>
            </w:tcBorders>
          </w:tcPr>
          <w:p w14:paraId="76BE0AFE" w14:textId="77777777" w:rsidR="00D16D01" w:rsidRPr="00076A24" w:rsidRDefault="00D16D01" w:rsidP="00076A24">
            <w:pPr>
              <w:pStyle w:val="TableParagraph"/>
              <w:tabs>
                <w:tab w:val="left" w:pos="745"/>
                <w:tab w:val="left" w:pos="2971"/>
              </w:tabs>
              <w:spacing w:line="218" w:lineRule="exact"/>
              <w:ind w:right="-332"/>
              <w:rPr>
                <w:rFonts w:asciiTheme="majorBidi" w:hAnsiTheme="majorBidi" w:cstheme="majorBidi"/>
                <w:b/>
              </w:rPr>
            </w:pPr>
            <w:r w:rsidRPr="00076A24">
              <w:rPr>
                <w:rFonts w:asciiTheme="majorBidi" w:hAnsiTheme="majorBidi" w:cstheme="majorBidi"/>
                <w:b/>
                <w:u w:val="single"/>
              </w:rPr>
              <w:t xml:space="preserve"> </w:t>
            </w:r>
            <w:r w:rsidRPr="00076A24">
              <w:rPr>
                <w:rFonts w:asciiTheme="majorBidi" w:hAnsiTheme="majorBidi" w:cstheme="majorBidi"/>
                <w:b/>
                <w:u w:val="single"/>
              </w:rPr>
              <w:tab/>
              <w:t>Implemented</w:t>
            </w:r>
            <w:r w:rsidRPr="00076A24">
              <w:rPr>
                <w:rFonts w:asciiTheme="majorBidi" w:hAnsiTheme="majorBidi" w:cstheme="majorBidi"/>
                <w:b/>
                <w:u w:val="single"/>
              </w:rPr>
              <w:tab/>
            </w:r>
          </w:p>
        </w:tc>
        <w:tc>
          <w:tcPr>
            <w:tcW w:w="1420" w:type="pct"/>
            <w:gridSpan w:val="2"/>
            <w:tcBorders>
              <w:top w:val="single" w:sz="4" w:space="0" w:color="000000"/>
            </w:tcBorders>
          </w:tcPr>
          <w:p w14:paraId="73B8A210" w14:textId="77777777" w:rsidR="00D16D01" w:rsidRPr="00076A24" w:rsidRDefault="00D16D01" w:rsidP="00076A24">
            <w:pPr>
              <w:pStyle w:val="TableParagraph"/>
              <w:tabs>
                <w:tab w:val="left" w:pos="2594"/>
              </w:tabs>
              <w:spacing w:line="218" w:lineRule="exact"/>
              <w:ind w:left="318" w:right="-15"/>
              <w:rPr>
                <w:rFonts w:asciiTheme="majorBidi" w:hAnsiTheme="majorBidi" w:cstheme="majorBidi"/>
                <w:b/>
              </w:rPr>
            </w:pPr>
            <w:r w:rsidRPr="00076A24">
              <w:rPr>
                <w:rFonts w:asciiTheme="majorBidi" w:hAnsiTheme="majorBidi" w:cstheme="majorBidi"/>
                <w:b/>
                <w:u w:val="single"/>
              </w:rPr>
              <w:t>Partially</w:t>
            </w:r>
            <w:r w:rsidRPr="00076A24">
              <w:rPr>
                <w:rFonts w:asciiTheme="majorBidi" w:hAnsiTheme="majorBidi" w:cstheme="majorBidi"/>
                <w:b/>
                <w:spacing w:val="-4"/>
                <w:u w:val="single"/>
              </w:rPr>
              <w:t xml:space="preserve"> </w:t>
            </w:r>
            <w:r w:rsidRPr="00076A24">
              <w:rPr>
                <w:rFonts w:asciiTheme="majorBidi" w:hAnsiTheme="majorBidi" w:cstheme="majorBidi"/>
                <w:b/>
                <w:u w:val="single"/>
              </w:rPr>
              <w:t>Implemented</w:t>
            </w:r>
            <w:r w:rsidRPr="00076A24">
              <w:rPr>
                <w:rFonts w:asciiTheme="majorBidi" w:hAnsiTheme="majorBidi" w:cstheme="majorBidi"/>
                <w:b/>
                <w:u w:val="single"/>
              </w:rPr>
              <w:tab/>
            </w:r>
          </w:p>
        </w:tc>
        <w:tc>
          <w:tcPr>
            <w:tcW w:w="714" w:type="pct"/>
          </w:tcPr>
          <w:p w14:paraId="0D2E4051" w14:textId="77777777" w:rsidR="00D16D01" w:rsidRPr="00076A24" w:rsidRDefault="00D16D01" w:rsidP="00076A24">
            <w:pPr>
              <w:pStyle w:val="TableParagraph"/>
              <w:spacing w:line="218" w:lineRule="exact"/>
              <w:ind w:left="341"/>
              <w:rPr>
                <w:rFonts w:asciiTheme="majorBidi" w:hAnsiTheme="majorBidi" w:cstheme="majorBidi"/>
                <w:i/>
              </w:rPr>
            </w:pPr>
            <w:r w:rsidRPr="00076A24">
              <w:rPr>
                <w:rFonts w:asciiTheme="majorBidi" w:hAnsiTheme="majorBidi" w:cstheme="majorBidi"/>
                <w:i/>
              </w:rPr>
              <w:t>p-value</w:t>
            </w:r>
          </w:p>
        </w:tc>
      </w:tr>
      <w:tr w:rsidR="00D16D01" w:rsidRPr="00076A24" w14:paraId="165214F3" w14:textId="77777777" w:rsidTr="00076A24">
        <w:trPr>
          <w:trHeight w:val="20"/>
        </w:trPr>
        <w:tc>
          <w:tcPr>
            <w:tcW w:w="1413" w:type="pct"/>
            <w:tcBorders>
              <w:bottom w:val="single" w:sz="4" w:space="0" w:color="000000"/>
            </w:tcBorders>
          </w:tcPr>
          <w:p w14:paraId="64804B72" w14:textId="77777777" w:rsidR="00D16D01" w:rsidRPr="00076A24" w:rsidRDefault="00D16D01" w:rsidP="00076A24">
            <w:pPr>
              <w:pStyle w:val="TableParagraph"/>
              <w:rPr>
                <w:rFonts w:asciiTheme="majorBidi" w:hAnsiTheme="majorBidi" w:cstheme="majorBidi"/>
              </w:rPr>
            </w:pPr>
          </w:p>
        </w:tc>
        <w:tc>
          <w:tcPr>
            <w:tcW w:w="708" w:type="pct"/>
            <w:tcBorders>
              <w:bottom w:val="single" w:sz="4" w:space="0" w:color="000000"/>
            </w:tcBorders>
          </w:tcPr>
          <w:p w14:paraId="28DB4662" w14:textId="77777777" w:rsidR="00D16D01" w:rsidRPr="00076A24" w:rsidRDefault="00D16D01" w:rsidP="00076A24">
            <w:pPr>
              <w:pStyle w:val="TableParagraph"/>
              <w:spacing w:line="212" w:lineRule="exact"/>
              <w:ind w:left="64"/>
              <w:jc w:val="center"/>
              <w:rPr>
                <w:rFonts w:asciiTheme="majorBidi" w:hAnsiTheme="majorBidi" w:cstheme="majorBidi"/>
                <w:b/>
              </w:rPr>
            </w:pPr>
            <w:r w:rsidRPr="00076A24">
              <w:rPr>
                <w:rFonts w:asciiTheme="majorBidi" w:hAnsiTheme="majorBidi" w:cstheme="majorBidi"/>
                <w:b/>
                <w:w w:val="99"/>
              </w:rPr>
              <w:t>f</w:t>
            </w:r>
          </w:p>
        </w:tc>
        <w:tc>
          <w:tcPr>
            <w:tcW w:w="745" w:type="pct"/>
            <w:tcBorders>
              <w:bottom w:val="single" w:sz="4" w:space="0" w:color="000000"/>
            </w:tcBorders>
          </w:tcPr>
          <w:p w14:paraId="7F27DBA3" w14:textId="77777777" w:rsidR="00D16D01" w:rsidRPr="00076A24" w:rsidRDefault="00D16D01" w:rsidP="00076A24">
            <w:pPr>
              <w:pStyle w:val="TableParagraph"/>
              <w:spacing w:line="212" w:lineRule="exact"/>
              <w:ind w:left="26"/>
              <w:jc w:val="center"/>
              <w:rPr>
                <w:rFonts w:asciiTheme="majorBidi" w:hAnsiTheme="majorBidi" w:cstheme="majorBidi"/>
                <w:b/>
              </w:rPr>
            </w:pPr>
            <w:r w:rsidRPr="00076A24">
              <w:rPr>
                <w:rFonts w:asciiTheme="majorBidi" w:hAnsiTheme="majorBidi" w:cstheme="majorBidi"/>
                <w:b/>
              </w:rPr>
              <w:t>%</w:t>
            </w:r>
          </w:p>
        </w:tc>
        <w:tc>
          <w:tcPr>
            <w:tcW w:w="663" w:type="pct"/>
            <w:tcBorders>
              <w:bottom w:val="single" w:sz="4" w:space="0" w:color="000000"/>
            </w:tcBorders>
          </w:tcPr>
          <w:p w14:paraId="37220BB4" w14:textId="77777777" w:rsidR="00D16D01" w:rsidRPr="00076A24" w:rsidRDefault="00D16D01" w:rsidP="00076A24">
            <w:pPr>
              <w:pStyle w:val="TableParagraph"/>
              <w:spacing w:line="212" w:lineRule="exact"/>
              <w:ind w:right="582"/>
              <w:jc w:val="right"/>
              <w:rPr>
                <w:rFonts w:asciiTheme="majorBidi" w:hAnsiTheme="majorBidi" w:cstheme="majorBidi"/>
                <w:b/>
              </w:rPr>
            </w:pPr>
            <w:r w:rsidRPr="00076A24">
              <w:rPr>
                <w:rFonts w:asciiTheme="majorBidi" w:hAnsiTheme="majorBidi" w:cstheme="majorBidi"/>
                <w:b/>
                <w:w w:val="99"/>
              </w:rPr>
              <w:t>f</w:t>
            </w:r>
          </w:p>
        </w:tc>
        <w:tc>
          <w:tcPr>
            <w:tcW w:w="757" w:type="pct"/>
            <w:tcBorders>
              <w:bottom w:val="single" w:sz="4" w:space="0" w:color="000000"/>
            </w:tcBorders>
          </w:tcPr>
          <w:p w14:paraId="3027CC3D" w14:textId="77777777" w:rsidR="00D16D01" w:rsidRPr="00076A24" w:rsidRDefault="00D16D01" w:rsidP="00076A24">
            <w:pPr>
              <w:pStyle w:val="TableParagraph"/>
              <w:spacing w:line="212" w:lineRule="exact"/>
              <w:ind w:left="1"/>
              <w:jc w:val="center"/>
              <w:rPr>
                <w:rFonts w:asciiTheme="majorBidi" w:hAnsiTheme="majorBidi" w:cstheme="majorBidi"/>
              </w:rPr>
            </w:pPr>
            <w:r w:rsidRPr="00076A24">
              <w:rPr>
                <w:rFonts w:asciiTheme="majorBidi" w:hAnsiTheme="majorBidi" w:cstheme="majorBidi"/>
                <w:w w:val="99"/>
              </w:rPr>
              <w:t>%</w:t>
            </w:r>
          </w:p>
        </w:tc>
        <w:tc>
          <w:tcPr>
            <w:tcW w:w="714" w:type="pct"/>
            <w:tcBorders>
              <w:bottom w:val="single" w:sz="4" w:space="0" w:color="000000"/>
            </w:tcBorders>
          </w:tcPr>
          <w:p w14:paraId="01D2FD75" w14:textId="77777777" w:rsidR="00D16D01" w:rsidRPr="00076A24" w:rsidRDefault="00D16D01" w:rsidP="00076A24">
            <w:pPr>
              <w:pStyle w:val="TableParagraph"/>
              <w:rPr>
                <w:rFonts w:asciiTheme="majorBidi" w:hAnsiTheme="majorBidi" w:cstheme="majorBidi"/>
              </w:rPr>
            </w:pPr>
          </w:p>
        </w:tc>
      </w:tr>
      <w:tr w:rsidR="00D16D01" w:rsidRPr="00076A24" w14:paraId="4C1E59BA" w14:textId="77777777" w:rsidTr="00076A24">
        <w:trPr>
          <w:trHeight w:val="20"/>
        </w:trPr>
        <w:tc>
          <w:tcPr>
            <w:tcW w:w="1413" w:type="pct"/>
            <w:tcBorders>
              <w:top w:val="single" w:sz="4" w:space="0" w:color="000000"/>
            </w:tcBorders>
          </w:tcPr>
          <w:p w14:paraId="65FA5E88" w14:textId="77777777" w:rsidR="00D16D01" w:rsidRPr="00076A24" w:rsidRDefault="00D16D01" w:rsidP="00076A24">
            <w:pPr>
              <w:pStyle w:val="TableParagraph"/>
              <w:spacing w:line="213" w:lineRule="exact"/>
              <w:ind w:left="135"/>
              <w:rPr>
                <w:rFonts w:asciiTheme="majorBidi" w:hAnsiTheme="majorBidi" w:cstheme="majorBidi"/>
              </w:rPr>
            </w:pPr>
            <w:r w:rsidRPr="00076A24">
              <w:rPr>
                <w:rFonts w:asciiTheme="majorBidi" w:hAnsiTheme="majorBidi" w:cstheme="majorBidi"/>
              </w:rPr>
              <w:t>Motivation</w:t>
            </w:r>
          </w:p>
        </w:tc>
        <w:tc>
          <w:tcPr>
            <w:tcW w:w="708" w:type="pct"/>
            <w:tcBorders>
              <w:top w:val="single" w:sz="4" w:space="0" w:color="000000"/>
            </w:tcBorders>
          </w:tcPr>
          <w:p w14:paraId="51097759" w14:textId="77777777" w:rsidR="00D16D01" w:rsidRPr="00076A24" w:rsidRDefault="00D16D01" w:rsidP="00076A24">
            <w:pPr>
              <w:pStyle w:val="TableParagraph"/>
              <w:rPr>
                <w:rFonts w:asciiTheme="majorBidi" w:hAnsiTheme="majorBidi" w:cstheme="majorBidi"/>
              </w:rPr>
            </w:pPr>
          </w:p>
        </w:tc>
        <w:tc>
          <w:tcPr>
            <w:tcW w:w="745" w:type="pct"/>
            <w:tcBorders>
              <w:top w:val="single" w:sz="4" w:space="0" w:color="000000"/>
            </w:tcBorders>
          </w:tcPr>
          <w:p w14:paraId="73347968" w14:textId="77777777" w:rsidR="00D16D01" w:rsidRPr="00076A24" w:rsidRDefault="00D16D01" w:rsidP="00076A24">
            <w:pPr>
              <w:pStyle w:val="TableParagraph"/>
              <w:rPr>
                <w:rFonts w:asciiTheme="majorBidi" w:hAnsiTheme="majorBidi" w:cstheme="majorBidi"/>
              </w:rPr>
            </w:pPr>
          </w:p>
        </w:tc>
        <w:tc>
          <w:tcPr>
            <w:tcW w:w="663" w:type="pct"/>
            <w:tcBorders>
              <w:top w:val="single" w:sz="4" w:space="0" w:color="000000"/>
            </w:tcBorders>
          </w:tcPr>
          <w:p w14:paraId="3F227016" w14:textId="77777777" w:rsidR="00D16D01" w:rsidRPr="00076A24" w:rsidRDefault="00D16D01" w:rsidP="00076A24">
            <w:pPr>
              <w:pStyle w:val="TableParagraph"/>
              <w:rPr>
                <w:rFonts w:asciiTheme="majorBidi" w:hAnsiTheme="majorBidi" w:cstheme="majorBidi"/>
              </w:rPr>
            </w:pPr>
          </w:p>
        </w:tc>
        <w:tc>
          <w:tcPr>
            <w:tcW w:w="757" w:type="pct"/>
            <w:tcBorders>
              <w:top w:val="single" w:sz="4" w:space="0" w:color="000000"/>
            </w:tcBorders>
          </w:tcPr>
          <w:p w14:paraId="2732C5A6" w14:textId="77777777" w:rsidR="00D16D01" w:rsidRPr="00076A24" w:rsidRDefault="00D16D01" w:rsidP="00076A24">
            <w:pPr>
              <w:pStyle w:val="TableParagraph"/>
              <w:rPr>
                <w:rFonts w:asciiTheme="majorBidi" w:hAnsiTheme="majorBidi" w:cstheme="majorBidi"/>
              </w:rPr>
            </w:pPr>
          </w:p>
        </w:tc>
        <w:tc>
          <w:tcPr>
            <w:tcW w:w="714" w:type="pct"/>
            <w:tcBorders>
              <w:top w:val="single" w:sz="4" w:space="0" w:color="000000"/>
            </w:tcBorders>
          </w:tcPr>
          <w:p w14:paraId="61D539FC" w14:textId="77777777" w:rsidR="00D16D01" w:rsidRPr="00076A24" w:rsidRDefault="00D16D01" w:rsidP="00076A24">
            <w:pPr>
              <w:pStyle w:val="TableParagraph"/>
              <w:rPr>
                <w:rFonts w:asciiTheme="majorBidi" w:hAnsiTheme="majorBidi" w:cstheme="majorBidi"/>
              </w:rPr>
            </w:pPr>
          </w:p>
        </w:tc>
      </w:tr>
      <w:tr w:rsidR="00D16D01" w:rsidRPr="00076A24" w14:paraId="3C59AF11" w14:textId="77777777" w:rsidTr="00076A24">
        <w:trPr>
          <w:trHeight w:val="20"/>
        </w:trPr>
        <w:tc>
          <w:tcPr>
            <w:tcW w:w="1413" w:type="pct"/>
          </w:tcPr>
          <w:p w14:paraId="436524F6" w14:textId="77777777" w:rsidR="00D16D01" w:rsidRPr="00076A24" w:rsidRDefault="00D16D01" w:rsidP="00076A24">
            <w:pPr>
              <w:pStyle w:val="TableParagraph"/>
              <w:spacing w:line="215" w:lineRule="exact"/>
              <w:ind w:left="455"/>
              <w:rPr>
                <w:rFonts w:asciiTheme="majorBidi" w:hAnsiTheme="majorBidi" w:cstheme="majorBidi"/>
              </w:rPr>
            </w:pPr>
            <w:r w:rsidRPr="00076A24">
              <w:rPr>
                <w:rFonts w:asciiTheme="majorBidi" w:hAnsiTheme="majorBidi" w:cstheme="majorBidi"/>
              </w:rPr>
              <w:t>High</w:t>
            </w:r>
          </w:p>
        </w:tc>
        <w:tc>
          <w:tcPr>
            <w:tcW w:w="708" w:type="pct"/>
          </w:tcPr>
          <w:p w14:paraId="1A47DCE4" w14:textId="77777777" w:rsidR="00D16D01" w:rsidRPr="00076A24" w:rsidRDefault="00D16D01" w:rsidP="00076A24">
            <w:pPr>
              <w:pStyle w:val="TableParagraph"/>
              <w:spacing w:line="215" w:lineRule="exact"/>
              <w:ind w:left="555" w:right="497"/>
              <w:jc w:val="center"/>
              <w:rPr>
                <w:rFonts w:asciiTheme="majorBidi" w:hAnsiTheme="majorBidi" w:cstheme="majorBidi"/>
              </w:rPr>
            </w:pPr>
            <w:r w:rsidRPr="00076A24">
              <w:rPr>
                <w:rFonts w:asciiTheme="majorBidi" w:hAnsiTheme="majorBidi" w:cstheme="majorBidi"/>
              </w:rPr>
              <w:t>25</w:t>
            </w:r>
          </w:p>
        </w:tc>
        <w:tc>
          <w:tcPr>
            <w:tcW w:w="745" w:type="pct"/>
          </w:tcPr>
          <w:p w14:paraId="51F1E367" w14:textId="77777777" w:rsidR="00D16D01" w:rsidRPr="00076A24" w:rsidRDefault="00D16D01" w:rsidP="00076A24">
            <w:pPr>
              <w:pStyle w:val="TableParagraph"/>
              <w:spacing w:line="215" w:lineRule="exact"/>
              <w:ind w:left="498" w:right="472"/>
              <w:jc w:val="center"/>
              <w:rPr>
                <w:rFonts w:asciiTheme="majorBidi" w:hAnsiTheme="majorBidi" w:cstheme="majorBidi"/>
              </w:rPr>
            </w:pPr>
            <w:r w:rsidRPr="00076A24">
              <w:rPr>
                <w:rFonts w:asciiTheme="majorBidi" w:hAnsiTheme="majorBidi" w:cstheme="majorBidi"/>
              </w:rPr>
              <w:t>45,5</w:t>
            </w:r>
          </w:p>
        </w:tc>
        <w:tc>
          <w:tcPr>
            <w:tcW w:w="663" w:type="pct"/>
          </w:tcPr>
          <w:p w14:paraId="47ADD8AF" w14:textId="77777777" w:rsidR="00D16D01" w:rsidRPr="00076A24" w:rsidRDefault="00D16D01" w:rsidP="00076A24">
            <w:pPr>
              <w:pStyle w:val="TableParagraph"/>
              <w:spacing w:line="215" w:lineRule="exact"/>
              <w:ind w:right="514"/>
              <w:jc w:val="right"/>
              <w:rPr>
                <w:rFonts w:asciiTheme="majorBidi" w:hAnsiTheme="majorBidi" w:cstheme="majorBidi"/>
              </w:rPr>
            </w:pPr>
            <w:r w:rsidRPr="00076A24">
              <w:rPr>
                <w:rFonts w:asciiTheme="majorBidi" w:hAnsiTheme="majorBidi" w:cstheme="majorBidi"/>
              </w:rPr>
              <w:t>30</w:t>
            </w:r>
          </w:p>
        </w:tc>
        <w:tc>
          <w:tcPr>
            <w:tcW w:w="757" w:type="pct"/>
          </w:tcPr>
          <w:p w14:paraId="735E8B7C" w14:textId="77777777" w:rsidR="00D16D01" w:rsidRPr="00076A24" w:rsidRDefault="00D16D01" w:rsidP="00076A24">
            <w:pPr>
              <w:pStyle w:val="TableParagraph"/>
              <w:spacing w:line="215" w:lineRule="exact"/>
              <w:ind w:left="498" w:right="494"/>
              <w:jc w:val="center"/>
              <w:rPr>
                <w:rFonts w:asciiTheme="majorBidi" w:hAnsiTheme="majorBidi" w:cstheme="majorBidi"/>
              </w:rPr>
            </w:pPr>
            <w:r w:rsidRPr="00076A24">
              <w:rPr>
                <w:rFonts w:asciiTheme="majorBidi" w:hAnsiTheme="majorBidi" w:cstheme="majorBidi"/>
              </w:rPr>
              <w:t>54,5</w:t>
            </w:r>
          </w:p>
        </w:tc>
        <w:tc>
          <w:tcPr>
            <w:tcW w:w="714" w:type="pct"/>
            <w:vMerge w:val="restart"/>
          </w:tcPr>
          <w:p w14:paraId="0D1A130E" w14:textId="77777777" w:rsidR="00D16D01" w:rsidRPr="00076A24" w:rsidRDefault="00D16D01" w:rsidP="00076A24">
            <w:pPr>
              <w:pStyle w:val="TableParagraph"/>
              <w:spacing w:before="116"/>
              <w:ind w:left="416"/>
              <w:rPr>
                <w:rFonts w:asciiTheme="majorBidi" w:hAnsiTheme="majorBidi" w:cstheme="majorBidi"/>
              </w:rPr>
            </w:pPr>
            <w:r w:rsidRPr="00076A24">
              <w:rPr>
                <w:rFonts w:asciiTheme="majorBidi" w:hAnsiTheme="majorBidi" w:cstheme="majorBidi"/>
              </w:rPr>
              <w:t>0,049</w:t>
            </w:r>
          </w:p>
        </w:tc>
      </w:tr>
      <w:tr w:rsidR="00D16D01" w:rsidRPr="00076A24" w14:paraId="3C08D0D5" w14:textId="77777777" w:rsidTr="00076A24">
        <w:trPr>
          <w:trHeight w:val="20"/>
        </w:trPr>
        <w:tc>
          <w:tcPr>
            <w:tcW w:w="1413" w:type="pct"/>
          </w:tcPr>
          <w:p w14:paraId="579DF4BE" w14:textId="77777777" w:rsidR="00D16D01" w:rsidRPr="00076A24" w:rsidRDefault="00D16D01" w:rsidP="00076A24">
            <w:pPr>
              <w:pStyle w:val="TableParagraph"/>
              <w:spacing w:before="1" w:line="214" w:lineRule="exact"/>
              <w:ind w:left="455"/>
              <w:rPr>
                <w:rFonts w:asciiTheme="majorBidi" w:hAnsiTheme="majorBidi" w:cstheme="majorBidi"/>
              </w:rPr>
            </w:pPr>
            <w:r w:rsidRPr="00076A24">
              <w:rPr>
                <w:rFonts w:asciiTheme="majorBidi" w:hAnsiTheme="majorBidi" w:cstheme="majorBidi"/>
              </w:rPr>
              <w:t>Low</w:t>
            </w:r>
          </w:p>
        </w:tc>
        <w:tc>
          <w:tcPr>
            <w:tcW w:w="708" w:type="pct"/>
          </w:tcPr>
          <w:p w14:paraId="61C3077F" w14:textId="77777777" w:rsidR="00D16D01" w:rsidRPr="00076A24" w:rsidRDefault="00D16D01" w:rsidP="00076A24">
            <w:pPr>
              <w:pStyle w:val="TableParagraph"/>
              <w:spacing w:before="1" w:line="214" w:lineRule="exact"/>
              <w:ind w:left="555" w:right="497"/>
              <w:jc w:val="center"/>
              <w:rPr>
                <w:rFonts w:asciiTheme="majorBidi" w:hAnsiTheme="majorBidi" w:cstheme="majorBidi"/>
              </w:rPr>
            </w:pPr>
            <w:r w:rsidRPr="00076A24">
              <w:rPr>
                <w:rFonts w:asciiTheme="majorBidi" w:hAnsiTheme="majorBidi" w:cstheme="majorBidi"/>
              </w:rPr>
              <w:t>43</w:t>
            </w:r>
          </w:p>
        </w:tc>
        <w:tc>
          <w:tcPr>
            <w:tcW w:w="745" w:type="pct"/>
          </w:tcPr>
          <w:p w14:paraId="12037140" w14:textId="77777777" w:rsidR="00D16D01" w:rsidRPr="00076A24" w:rsidRDefault="00D16D01" w:rsidP="00076A24">
            <w:pPr>
              <w:pStyle w:val="TableParagraph"/>
              <w:spacing w:before="1" w:line="214" w:lineRule="exact"/>
              <w:ind w:left="498" w:right="472"/>
              <w:jc w:val="center"/>
              <w:rPr>
                <w:rFonts w:asciiTheme="majorBidi" w:hAnsiTheme="majorBidi" w:cstheme="majorBidi"/>
              </w:rPr>
            </w:pPr>
            <w:r w:rsidRPr="00076A24">
              <w:rPr>
                <w:rFonts w:asciiTheme="majorBidi" w:hAnsiTheme="majorBidi" w:cstheme="majorBidi"/>
              </w:rPr>
              <w:t>64,2</w:t>
            </w:r>
          </w:p>
        </w:tc>
        <w:tc>
          <w:tcPr>
            <w:tcW w:w="663" w:type="pct"/>
          </w:tcPr>
          <w:p w14:paraId="291C5D1F" w14:textId="77777777" w:rsidR="00D16D01" w:rsidRPr="00076A24" w:rsidRDefault="00D16D01" w:rsidP="00076A24">
            <w:pPr>
              <w:pStyle w:val="TableParagraph"/>
              <w:spacing w:before="1" w:line="214" w:lineRule="exact"/>
              <w:ind w:right="514"/>
              <w:jc w:val="right"/>
              <w:rPr>
                <w:rFonts w:asciiTheme="majorBidi" w:hAnsiTheme="majorBidi" w:cstheme="majorBidi"/>
              </w:rPr>
            </w:pPr>
            <w:r w:rsidRPr="00076A24">
              <w:rPr>
                <w:rFonts w:asciiTheme="majorBidi" w:hAnsiTheme="majorBidi" w:cstheme="majorBidi"/>
              </w:rPr>
              <w:t>24</w:t>
            </w:r>
          </w:p>
        </w:tc>
        <w:tc>
          <w:tcPr>
            <w:tcW w:w="757" w:type="pct"/>
          </w:tcPr>
          <w:p w14:paraId="402D42EE" w14:textId="77777777" w:rsidR="00D16D01" w:rsidRPr="00076A24" w:rsidRDefault="00D16D01" w:rsidP="00076A24">
            <w:pPr>
              <w:pStyle w:val="TableParagraph"/>
              <w:spacing w:before="1" w:line="214" w:lineRule="exact"/>
              <w:ind w:left="498" w:right="494"/>
              <w:jc w:val="center"/>
              <w:rPr>
                <w:rFonts w:asciiTheme="majorBidi" w:hAnsiTheme="majorBidi" w:cstheme="majorBidi"/>
              </w:rPr>
            </w:pPr>
            <w:r w:rsidRPr="00076A24">
              <w:rPr>
                <w:rFonts w:asciiTheme="majorBidi" w:hAnsiTheme="majorBidi" w:cstheme="majorBidi"/>
              </w:rPr>
              <w:t>35,8</w:t>
            </w:r>
          </w:p>
        </w:tc>
        <w:tc>
          <w:tcPr>
            <w:tcW w:w="714" w:type="pct"/>
            <w:vMerge/>
            <w:tcBorders>
              <w:top w:val="nil"/>
            </w:tcBorders>
          </w:tcPr>
          <w:p w14:paraId="236D880B" w14:textId="77777777" w:rsidR="00D16D01" w:rsidRPr="00076A24" w:rsidRDefault="00D16D01" w:rsidP="00076A24">
            <w:pPr>
              <w:rPr>
                <w:rFonts w:asciiTheme="majorBidi" w:hAnsiTheme="majorBidi" w:cstheme="majorBidi"/>
                <w:sz w:val="22"/>
                <w:szCs w:val="22"/>
              </w:rPr>
            </w:pPr>
          </w:p>
        </w:tc>
      </w:tr>
      <w:tr w:rsidR="00D16D01" w:rsidRPr="00076A24" w14:paraId="36B62CC5" w14:textId="77777777" w:rsidTr="00076A24">
        <w:trPr>
          <w:trHeight w:val="20"/>
        </w:trPr>
        <w:tc>
          <w:tcPr>
            <w:tcW w:w="1413" w:type="pct"/>
          </w:tcPr>
          <w:p w14:paraId="3940561E" w14:textId="77777777" w:rsidR="00D16D01" w:rsidRPr="00076A24" w:rsidRDefault="00D16D01" w:rsidP="00076A24">
            <w:pPr>
              <w:pStyle w:val="TableParagraph"/>
              <w:spacing w:line="210" w:lineRule="exact"/>
              <w:ind w:left="135"/>
              <w:rPr>
                <w:rFonts w:asciiTheme="majorBidi" w:hAnsiTheme="majorBidi" w:cstheme="majorBidi"/>
              </w:rPr>
            </w:pPr>
            <w:r w:rsidRPr="00076A24">
              <w:rPr>
                <w:rFonts w:asciiTheme="majorBidi" w:hAnsiTheme="majorBidi" w:cstheme="majorBidi"/>
              </w:rPr>
              <w:t>Need for achievement</w:t>
            </w:r>
          </w:p>
        </w:tc>
        <w:tc>
          <w:tcPr>
            <w:tcW w:w="708" w:type="pct"/>
          </w:tcPr>
          <w:p w14:paraId="74349576" w14:textId="77777777" w:rsidR="00D16D01" w:rsidRPr="00076A24" w:rsidRDefault="00D16D01" w:rsidP="00076A24">
            <w:pPr>
              <w:pStyle w:val="TableParagraph"/>
              <w:rPr>
                <w:rFonts w:asciiTheme="majorBidi" w:hAnsiTheme="majorBidi" w:cstheme="majorBidi"/>
              </w:rPr>
            </w:pPr>
          </w:p>
        </w:tc>
        <w:tc>
          <w:tcPr>
            <w:tcW w:w="745" w:type="pct"/>
          </w:tcPr>
          <w:p w14:paraId="2056C488" w14:textId="77777777" w:rsidR="00D16D01" w:rsidRPr="00076A24" w:rsidRDefault="00D16D01" w:rsidP="00076A24">
            <w:pPr>
              <w:pStyle w:val="TableParagraph"/>
              <w:rPr>
                <w:rFonts w:asciiTheme="majorBidi" w:hAnsiTheme="majorBidi" w:cstheme="majorBidi"/>
              </w:rPr>
            </w:pPr>
          </w:p>
        </w:tc>
        <w:tc>
          <w:tcPr>
            <w:tcW w:w="663" w:type="pct"/>
          </w:tcPr>
          <w:p w14:paraId="3BBE6834" w14:textId="77777777" w:rsidR="00D16D01" w:rsidRPr="00076A24" w:rsidRDefault="00D16D01" w:rsidP="00076A24">
            <w:pPr>
              <w:pStyle w:val="TableParagraph"/>
              <w:rPr>
                <w:rFonts w:asciiTheme="majorBidi" w:hAnsiTheme="majorBidi" w:cstheme="majorBidi"/>
              </w:rPr>
            </w:pPr>
          </w:p>
        </w:tc>
        <w:tc>
          <w:tcPr>
            <w:tcW w:w="757" w:type="pct"/>
          </w:tcPr>
          <w:p w14:paraId="12B061B8" w14:textId="77777777" w:rsidR="00D16D01" w:rsidRPr="00076A24" w:rsidRDefault="00D16D01" w:rsidP="00076A24">
            <w:pPr>
              <w:pStyle w:val="TableParagraph"/>
              <w:rPr>
                <w:rFonts w:asciiTheme="majorBidi" w:hAnsiTheme="majorBidi" w:cstheme="majorBidi"/>
              </w:rPr>
            </w:pPr>
          </w:p>
        </w:tc>
        <w:tc>
          <w:tcPr>
            <w:tcW w:w="714" w:type="pct"/>
          </w:tcPr>
          <w:p w14:paraId="13A1869F" w14:textId="77777777" w:rsidR="00D16D01" w:rsidRPr="00076A24" w:rsidRDefault="00D16D01" w:rsidP="00076A24">
            <w:pPr>
              <w:pStyle w:val="TableParagraph"/>
              <w:rPr>
                <w:rFonts w:asciiTheme="majorBidi" w:hAnsiTheme="majorBidi" w:cstheme="majorBidi"/>
              </w:rPr>
            </w:pPr>
          </w:p>
        </w:tc>
      </w:tr>
      <w:tr w:rsidR="00D16D01" w:rsidRPr="00076A24" w14:paraId="52E50A19" w14:textId="77777777" w:rsidTr="00076A24">
        <w:trPr>
          <w:trHeight w:val="20"/>
        </w:trPr>
        <w:tc>
          <w:tcPr>
            <w:tcW w:w="1413" w:type="pct"/>
          </w:tcPr>
          <w:p w14:paraId="05E06573" w14:textId="77777777" w:rsidR="00D16D01" w:rsidRPr="00076A24" w:rsidRDefault="00D16D01" w:rsidP="00076A24">
            <w:pPr>
              <w:pStyle w:val="TableParagraph"/>
              <w:spacing w:line="215" w:lineRule="exact"/>
              <w:ind w:left="455"/>
              <w:rPr>
                <w:rFonts w:asciiTheme="majorBidi" w:hAnsiTheme="majorBidi" w:cstheme="majorBidi"/>
              </w:rPr>
            </w:pPr>
            <w:r w:rsidRPr="00076A24">
              <w:rPr>
                <w:rFonts w:asciiTheme="majorBidi" w:hAnsiTheme="majorBidi" w:cstheme="majorBidi"/>
              </w:rPr>
              <w:t>High</w:t>
            </w:r>
          </w:p>
        </w:tc>
        <w:tc>
          <w:tcPr>
            <w:tcW w:w="708" w:type="pct"/>
          </w:tcPr>
          <w:p w14:paraId="0CA0A520" w14:textId="77777777" w:rsidR="00D16D01" w:rsidRPr="00076A24" w:rsidRDefault="00D16D01" w:rsidP="00076A24">
            <w:pPr>
              <w:pStyle w:val="TableParagraph"/>
              <w:spacing w:line="215" w:lineRule="exact"/>
              <w:ind w:left="555" w:right="497"/>
              <w:jc w:val="center"/>
              <w:rPr>
                <w:rFonts w:asciiTheme="majorBidi" w:hAnsiTheme="majorBidi" w:cstheme="majorBidi"/>
              </w:rPr>
            </w:pPr>
            <w:r w:rsidRPr="00076A24">
              <w:rPr>
                <w:rFonts w:asciiTheme="majorBidi" w:hAnsiTheme="majorBidi" w:cstheme="majorBidi"/>
              </w:rPr>
              <w:t>55</w:t>
            </w:r>
          </w:p>
        </w:tc>
        <w:tc>
          <w:tcPr>
            <w:tcW w:w="745" w:type="pct"/>
          </w:tcPr>
          <w:p w14:paraId="09EB86E2" w14:textId="77777777" w:rsidR="00D16D01" w:rsidRPr="00076A24" w:rsidRDefault="00D16D01" w:rsidP="00076A24">
            <w:pPr>
              <w:pStyle w:val="TableParagraph"/>
              <w:spacing w:line="215" w:lineRule="exact"/>
              <w:ind w:left="498" w:right="472"/>
              <w:jc w:val="center"/>
              <w:rPr>
                <w:rFonts w:asciiTheme="majorBidi" w:hAnsiTheme="majorBidi" w:cstheme="majorBidi"/>
              </w:rPr>
            </w:pPr>
            <w:r w:rsidRPr="00076A24">
              <w:rPr>
                <w:rFonts w:asciiTheme="majorBidi" w:hAnsiTheme="majorBidi" w:cstheme="majorBidi"/>
              </w:rPr>
              <w:t>68,8</w:t>
            </w:r>
          </w:p>
        </w:tc>
        <w:tc>
          <w:tcPr>
            <w:tcW w:w="663" w:type="pct"/>
          </w:tcPr>
          <w:p w14:paraId="2BA23FCE" w14:textId="77777777" w:rsidR="00D16D01" w:rsidRPr="00076A24" w:rsidRDefault="00D16D01" w:rsidP="00076A24">
            <w:pPr>
              <w:pStyle w:val="TableParagraph"/>
              <w:spacing w:line="215" w:lineRule="exact"/>
              <w:ind w:right="514"/>
              <w:jc w:val="right"/>
              <w:rPr>
                <w:rFonts w:asciiTheme="majorBidi" w:hAnsiTheme="majorBidi" w:cstheme="majorBidi"/>
              </w:rPr>
            </w:pPr>
            <w:r w:rsidRPr="00076A24">
              <w:rPr>
                <w:rFonts w:asciiTheme="majorBidi" w:hAnsiTheme="majorBidi" w:cstheme="majorBidi"/>
              </w:rPr>
              <w:t>25</w:t>
            </w:r>
          </w:p>
        </w:tc>
        <w:tc>
          <w:tcPr>
            <w:tcW w:w="757" w:type="pct"/>
          </w:tcPr>
          <w:p w14:paraId="0A76820E" w14:textId="77777777" w:rsidR="00D16D01" w:rsidRPr="00076A24" w:rsidRDefault="00D16D01" w:rsidP="00076A24">
            <w:pPr>
              <w:pStyle w:val="TableParagraph"/>
              <w:spacing w:line="215" w:lineRule="exact"/>
              <w:ind w:left="498" w:right="494"/>
              <w:jc w:val="center"/>
              <w:rPr>
                <w:rFonts w:asciiTheme="majorBidi" w:hAnsiTheme="majorBidi" w:cstheme="majorBidi"/>
              </w:rPr>
            </w:pPr>
            <w:r w:rsidRPr="00076A24">
              <w:rPr>
                <w:rFonts w:asciiTheme="majorBidi" w:hAnsiTheme="majorBidi" w:cstheme="majorBidi"/>
              </w:rPr>
              <w:t>31,2</w:t>
            </w:r>
          </w:p>
        </w:tc>
        <w:tc>
          <w:tcPr>
            <w:tcW w:w="714" w:type="pct"/>
            <w:vMerge w:val="restart"/>
          </w:tcPr>
          <w:p w14:paraId="7F67F9BF" w14:textId="77777777" w:rsidR="00D16D01" w:rsidRPr="00076A24" w:rsidRDefault="00D16D01" w:rsidP="00076A24">
            <w:pPr>
              <w:pStyle w:val="TableParagraph"/>
              <w:spacing w:before="115"/>
              <w:ind w:left="366"/>
              <w:rPr>
                <w:rFonts w:asciiTheme="majorBidi" w:hAnsiTheme="majorBidi" w:cstheme="majorBidi"/>
              </w:rPr>
            </w:pPr>
            <w:r w:rsidRPr="00076A24">
              <w:rPr>
                <w:rFonts w:asciiTheme="majorBidi" w:hAnsiTheme="majorBidi" w:cstheme="majorBidi"/>
              </w:rPr>
              <w:t>0,0001</w:t>
            </w:r>
          </w:p>
        </w:tc>
      </w:tr>
      <w:tr w:rsidR="00D16D01" w:rsidRPr="00076A24" w14:paraId="4117A5B6" w14:textId="77777777" w:rsidTr="00076A24">
        <w:trPr>
          <w:trHeight w:val="20"/>
        </w:trPr>
        <w:tc>
          <w:tcPr>
            <w:tcW w:w="1413" w:type="pct"/>
          </w:tcPr>
          <w:p w14:paraId="37C148B5" w14:textId="77777777" w:rsidR="00D16D01" w:rsidRPr="00076A24" w:rsidRDefault="00D16D01" w:rsidP="00076A24">
            <w:pPr>
              <w:pStyle w:val="TableParagraph"/>
              <w:spacing w:line="214" w:lineRule="exact"/>
              <w:ind w:left="455"/>
              <w:rPr>
                <w:rFonts w:asciiTheme="majorBidi" w:hAnsiTheme="majorBidi" w:cstheme="majorBidi"/>
              </w:rPr>
            </w:pPr>
            <w:r w:rsidRPr="00076A24">
              <w:rPr>
                <w:rFonts w:asciiTheme="majorBidi" w:hAnsiTheme="majorBidi" w:cstheme="majorBidi"/>
              </w:rPr>
              <w:t>Low</w:t>
            </w:r>
          </w:p>
        </w:tc>
        <w:tc>
          <w:tcPr>
            <w:tcW w:w="708" w:type="pct"/>
          </w:tcPr>
          <w:p w14:paraId="0D0F299D" w14:textId="77777777" w:rsidR="00D16D01" w:rsidRPr="00076A24" w:rsidRDefault="00D16D01" w:rsidP="00076A24">
            <w:pPr>
              <w:pStyle w:val="TableParagraph"/>
              <w:spacing w:line="214" w:lineRule="exact"/>
              <w:ind w:left="555" w:right="497"/>
              <w:jc w:val="center"/>
              <w:rPr>
                <w:rFonts w:asciiTheme="majorBidi" w:hAnsiTheme="majorBidi" w:cstheme="majorBidi"/>
              </w:rPr>
            </w:pPr>
            <w:r w:rsidRPr="00076A24">
              <w:rPr>
                <w:rFonts w:asciiTheme="majorBidi" w:hAnsiTheme="majorBidi" w:cstheme="majorBidi"/>
              </w:rPr>
              <w:t>13</w:t>
            </w:r>
          </w:p>
        </w:tc>
        <w:tc>
          <w:tcPr>
            <w:tcW w:w="745" w:type="pct"/>
          </w:tcPr>
          <w:p w14:paraId="19BC280E" w14:textId="77777777" w:rsidR="00D16D01" w:rsidRPr="00076A24" w:rsidRDefault="00D16D01" w:rsidP="00076A24">
            <w:pPr>
              <w:pStyle w:val="TableParagraph"/>
              <w:spacing w:line="214" w:lineRule="exact"/>
              <w:ind w:left="498" w:right="472"/>
              <w:jc w:val="center"/>
              <w:rPr>
                <w:rFonts w:asciiTheme="majorBidi" w:hAnsiTheme="majorBidi" w:cstheme="majorBidi"/>
              </w:rPr>
            </w:pPr>
            <w:r w:rsidRPr="00076A24">
              <w:rPr>
                <w:rFonts w:asciiTheme="majorBidi" w:hAnsiTheme="majorBidi" w:cstheme="majorBidi"/>
              </w:rPr>
              <w:t>31,0</w:t>
            </w:r>
          </w:p>
        </w:tc>
        <w:tc>
          <w:tcPr>
            <w:tcW w:w="663" w:type="pct"/>
          </w:tcPr>
          <w:p w14:paraId="62596784" w14:textId="77777777" w:rsidR="00D16D01" w:rsidRPr="00076A24" w:rsidRDefault="00D16D01" w:rsidP="00076A24">
            <w:pPr>
              <w:pStyle w:val="TableParagraph"/>
              <w:spacing w:line="214" w:lineRule="exact"/>
              <w:ind w:right="514"/>
              <w:jc w:val="right"/>
              <w:rPr>
                <w:rFonts w:asciiTheme="majorBidi" w:hAnsiTheme="majorBidi" w:cstheme="majorBidi"/>
              </w:rPr>
            </w:pPr>
            <w:r w:rsidRPr="00076A24">
              <w:rPr>
                <w:rFonts w:asciiTheme="majorBidi" w:hAnsiTheme="majorBidi" w:cstheme="majorBidi"/>
              </w:rPr>
              <w:t>29</w:t>
            </w:r>
          </w:p>
        </w:tc>
        <w:tc>
          <w:tcPr>
            <w:tcW w:w="757" w:type="pct"/>
          </w:tcPr>
          <w:p w14:paraId="1AE52944" w14:textId="77777777" w:rsidR="00D16D01" w:rsidRPr="00076A24" w:rsidRDefault="00D16D01" w:rsidP="00076A24">
            <w:pPr>
              <w:pStyle w:val="TableParagraph"/>
              <w:spacing w:line="214" w:lineRule="exact"/>
              <w:ind w:left="498" w:right="494"/>
              <w:jc w:val="center"/>
              <w:rPr>
                <w:rFonts w:asciiTheme="majorBidi" w:hAnsiTheme="majorBidi" w:cstheme="majorBidi"/>
              </w:rPr>
            </w:pPr>
            <w:r w:rsidRPr="00076A24">
              <w:rPr>
                <w:rFonts w:asciiTheme="majorBidi" w:hAnsiTheme="majorBidi" w:cstheme="majorBidi"/>
              </w:rPr>
              <w:t>69,0</w:t>
            </w:r>
          </w:p>
        </w:tc>
        <w:tc>
          <w:tcPr>
            <w:tcW w:w="714" w:type="pct"/>
            <w:vMerge/>
            <w:tcBorders>
              <w:top w:val="nil"/>
            </w:tcBorders>
          </w:tcPr>
          <w:p w14:paraId="646CE846" w14:textId="77777777" w:rsidR="00D16D01" w:rsidRPr="00076A24" w:rsidRDefault="00D16D01" w:rsidP="00076A24">
            <w:pPr>
              <w:rPr>
                <w:rFonts w:asciiTheme="majorBidi" w:hAnsiTheme="majorBidi" w:cstheme="majorBidi"/>
                <w:sz w:val="22"/>
                <w:szCs w:val="22"/>
              </w:rPr>
            </w:pPr>
          </w:p>
        </w:tc>
      </w:tr>
      <w:tr w:rsidR="00D16D01" w:rsidRPr="00076A24" w14:paraId="61CAB774" w14:textId="77777777" w:rsidTr="00076A24">
        <w:trPr>
          <w:trHeight w:val="20"/>
        </w:trPr>
        <w:tc>
          <w:tcPr>
            <w:tcW w:w="1413" w:type="pct"/>
          </w:tcPr>
          <w:p w14:paraId="433D209E" w14:textId="77777777" w:rsidR="00D16D01" w:rsidRPr="00076A24" w:rsidRDefault="00D16D01" w:rsidP="00076A24">
            <w:pPr>
              <w:pStyle w:val="TableParagraph"/>
              <w:spacing w:line="210" w:lineRule="exact"/>
              <w:ind w:left="135"/>
              <w:rPr>
                <w:rFonts w:asciiTheme="majorBidi" w:hAnsiTheme="majorBidi" w:cstheme="majorBidi"/>
              </w:rPr>
            </w:pPr>
            <w:r w:rsidRPr="00076A24">
              <w:rPr>
                <w:rFonts w:asciiTheme="majorBidi" w:hAnsiTheme="majorBidi" w:cstheme="majorBidi"/>
              </w:rPr>
              <w:t>Need for power</w:t>
            </w:r>
          </w:p>
        </w:tc>
        <w:tc>
          <w:tcPr>
            <w:tcW w:w="708" w:type="pct"/>
          </w:tcPr>
          <w:p w14:paraId="1B191DA6" w14:textId="77777777" w:rsidR="00D16D01" w:rsidRPr="00076A24" w:rsidRDefault="00D16D01" w:rsidP="00076A24">
            <w:pPr>
              <w:pStyle w:val="TableParagraph"/>
              <w:rPr>
                <w:rFonts w:asciiTheme="majorBidi" w:hAnsiTheme="majorBidi" w:cstheme="majorBidi"/>
              </w:rPr>
            </w:pPr>
          </w:p>
        </w:tc>
        <w:tc>
          <w:tcPr>
            <w:tcW w:w="745" w:type="pct"/>
          </w:tcPr>
          <w:p w14:paraId="2D933163" w14:textId="77777777" w:rsidR="00D16D01" w:rsidRPr="00076A24" w:rsidRDefault="00D16D01" w:rsidP="00076A24">
            <w:pPr>
              <w:pStyle w:val="TableParagraph"/>
              <w:rPr>
                <w:rFonts w:asciiTheme="majorBidi" w:hAnsiTheme="majorBidi" w:cstheme="majorBidi"/>
              </w:rPr>
            </w:pPr>
          </w:p>
        </w:tc>
        <w:tc>
          <w:tcPr>
            <w:tcW w:w="663" w:type="pct"/>
          </w:tcPr>
          <w:p w14:paraId="02DA72C4" w14:textId="77777777" w:rsidR="00D16D01" w:rsidRPr="00076A24" w:rsidRDefault="00D16D01" w:rsidP="00076A24">
            <w:pPr>
              <w:pStyle w:val="TableParagraph"/>
              <w:rPr>
                <w:rFonts w:asciiTheme="majorBidi" w:hAnsiTheme="majorBidi" w:cstheme="majorBidi"/>
              </w:rPr>
            </w:pPr>
          </w:p>
        </w:tc>
        <w:tc>
          <w:tcPr>
            <w:tcW w:w="757" w:type="pct"/>
          </w:tcPr>
          <w:p w14:paraId="11718DD7" w14:textId="77777777" w:rsidR="00D16D01" w:rsidRPr="00076A24" w:rsidRDefault="00D16D01" w:rsidP="00076A24">
            <w:pPr>
              <w:pStyle w:val="TableParagraph"/>
              <w:rPr>
                <w:rFonts w:asciiTheme="majorBidi" w:hAnsiTheme="majorBidi" w:cstheme="majorBidi"/>
              </w:rPr>
            </w:pPr>
          </w:p>
        </w:tc>
        <w:tc>
          <w:tcPr>
            <w:tcW w:w="714" w:type="pct"/>
          </w:tcPr>
          <w:p w14:paraId="4C5B3345" w14:textId="77777777" w:rsidR="00D16D01" w:rsidRPr="00076A24" w:rsidRDefault="00D16D01" w:rsidP="00076A24">
            <w:pPr>
              <w:pStyle w:val="TableParagraph"/>
              <w:rPr>
                <w:rFonts w:asciiTheme="majorBidi" w:hAnsiTheme="majorBidi" w:cstheme="majorBidi"/>
              </w:rPr>
            </w:pPr>
          </w:p>
        </w:tc>
      </w:tr>
      <w:tr w:rsidR="00D16D01" w:rsidRPr="00076A24" w14:paraId="3CD2D858" w14:textId="77777777" w:rsidTr="00076A24">
        <w:trPr>
          <w:trHeight w:val="20"/>
        </w:trPr>
        <w:tc>
          <w:tcPr>
            <w:tcW w:w="1413" w:type="pct"/>
          </w:tcPr>
          <w:p w14:paraId="38ECD1BB" w14:textId="77777777" w:rsidR="00D16D01" w:rsidRPr="00076A24" w:rsidRDefault="00D16D01" w:rsidP="00076A24">
            <w:pPr>
              <w:pStyle w:val="TableParagraph"/>
              <w:spacing w:line="215" w:lineRule="exact"/>
              <w:ind w:left="455"/>
              <w:rPr>
                <w:rFonts w:asciiTheme="majorBidi" w:hAnsiTheme="majorBidi" w:cstheme="majorBidi"/>
              </w:rPr>
            </w:pPr>
            <w:r w:rsidRPr="00076A24">
              <w:rPr>
                <w:rFonts w:asciiTheme="majorBidi" w:hAnsiTheme="majorBidi" w:cstheme="majorBidi"/>
              </w:rPr>
              <w:t>High</w:t>
            </w:r>
          </w:p>
        </w:tc>
        <w:tc>
          <w:tcPr>
            <w:tcW w:w="708" w:type="pct"/>
          </w:tcPr>
          <w:p w14:paraId="7036BEAF" w14:textId="77777777" w:rsidR="00D16D01" w:rsidRPr="00076A24" w:rsidRDefault="00D16D01" w:rsidP="00076A24">
            <w:pPr>
              <w:pStyle w:val="TableParagraph"/>
              <w:spacing w:line="215" w:lineRule="exact"/>
              <w:ind w:left="555" w:right="497"/>
              <w:jc w:val="center"/>
              <w:rPr>
                <w:rFonts w:asciiTheme="majorBidi" w:hAnsiTheme="majorBidi" w:cstheme="majorBidi"/>
              </w:rPr>
            </w:pPr>
            <w:r w:rsidRPr="00076A24">
              <w:rPr>
                <w:rFonts w:asciiTheme="majorBidi" w:hAnsiTheme="majorBidi" w:cstheme="majorBidi"/>
              </w:rPr>
              <w:t>17</w:t>
            </w:r>
          </w:p>
        </w:tc>
        <w:tc>
          <w:tcPr>
            <w:tcW w:w="745" w:type="pct"/>
          </w:tcPr>
          <w:p w14:paraId="7F3E31E9" w14:textId="77777777" w:rsidR="00D16D01" w:rsidRPr="00076A24" w:rsidRDefault="00D16D01" w:rsidP="00076A24">
            <w:pPr>
              <w:pStyle w:val="TableParagraph"/>
              <w:spacing w:line="215" w:lineRule="exact"/>
              <w:ind w:left="498" w:right="472"/>
              <w:jc w:val="center"/>
              <w:rPr>
                <w:rFonts w:asciiTheme="majorBidi" w:hAnsiTheme="majorBidi" w:cstheme="majorBidi"/>
              </w:rPr>
            </w:pPr>
            <w:r w:rsidRPr="00076A24">
              <w:rPr>
                <w:rFonts w:asciiTheme="majorBidi" w:hAnsiTheme="majorBidi" w:cstheme="majorBidi"/>
              </w:rPr>
              <w:t>37,0</w:t>
            </w:r>
          </w:p>
        </w:tc>
        <w:tc>
          <w:tcPr>
            <w:tcW w:w="663" w:type="pct"/>
          </w:tcPr>
          <w:p w14:paraId="100DBF0B" w14:textId="77777777" w:rsidR="00D16D01" w:rsidRPr="00076A24" w:rsidRDefault="00D16D01" w:rsidP="00076A24">
            <w:pPr>
              <w:pStyle w:val="TableParagraph"/>
              <w:spacing w:line="215" w:lineRule="exact"/>
              <w:ind w:right="514"/>
              <w:jc w:val="right"/>
              <w:rPr>
                <w:rFonts w:asciiTheme="majorBidi" w:hAnsiTheme="majorBidi" w:cstheme="majorBidi"/>
              </w:rPr>
            </w:pPr>
            <w:r w:rsidRPr="00076A24">
              <w:rPr>
                <w:rFonts w:asciiTheme="majorBidi" w:hAnsiTheme="majorBidi" w:cstheme="majorBidi"/>
              </w:rPr>
              <w:t>29</w:t>
            </w:r>
          </w:p>
        </w:tc>
        <w:tc>
          <w:tcPr>
            <w:tcW w:w="757" w:type="pct"/>
          </w:tcPr>
          <w:p w14:paraId="7A66C529" w14:textId="77777777" w:rsidR="00D16D01" w:rsidRPr="00076A24" w:rsidRDefault="00D16D01" w:rsidP="00076A24">
            <w:pPr>
              <w:pStyle w:val="TableParagraph"/>
              <w:spacing w:line="215" w:lineRule="exact"/>
              <w:ind w:left="498" w:right="494"/>
              <w:jc w:val="center"/>
              <w:rPr>
                <w:rFonts w:asciiTheme="majorBidi" w:hAnsiTheme="majorBidi" w:cstheme="majorBidi"/>
              </w:rPr>
            </w:pPr>
            <w:r w:rsidRPr="00076A24">
              <w:rPr>
                <w:rFonts w:asciiTheme="majorBidi" w:hAnsiTheme="majorBidi" w:cstheme="majorBidi"/>
              </w:rPr>
              <w:t>63,0</w:t>
            </w:r>
          </w:p>
        </w:tc>
        <w:tc>
          <w:tcPr>
            <w:tcW w:w="714" w:type="pct"/>
            <w:vMerge w:val="restart"/>
          </w:tcPr>
          <w:p w14:paraId="53A6B0A0" w14:textId="77777777" w:rsidR="00D16D01" w:rsidRPr="00076A24" w:rsidRDefault="00D16D01" w:rsidP="00076A24">
            <w:pPr>
              <w:pStyle w:val="TableParagraph"/>
              <w:spacing w:before="115"/>
              <w:ind w:left="416"/>
              <w:rPr>
                <w:rFonts w:asciiTheme="majorBidi" w:hAnsiTheme="majorBidi" w:cstheme="majorBidi"/>
              </w:rPr>
            </w:pPr>
            <w:r w:rsidRPr="00076A24">
              <w:rPr>
                <w:rFonts w:asciiTheme="majorBidi" w:hAnsiTheme="majorBidi" w:cstheme="majorBidi"/>
              </w:rPr>
              <w:t>0,002</w:t>
            </w:r>
          </w:p>
        </w:tc>
      </w:tr>
      <w:tr w:rsidR="00D16D01" w:rsidRPr="00076A24" w14:paraId="337C0C1F" w14:textId="77777777" w:rsidTr="00076A24">
        <w:trPr>
          <w:trHeight w:val="20"/>
        </w:trPr>
        <w:tc>
          <w:tcPr>
            <w:tcW w:w="1413" w:type="pct"/>
          </w:tcPr>
          <w:p w14:paraId="7FC28939" w14:textId="77777777" w:rsidR="00D16D01" w:rsidRPr="00076A24" w:rsidRDefault="00D16D01" w:rsidP="00076A24">
            <w:pPr>
              <w:pStyle w:val="TableParagraph"/>
              <w:spacing w:line="214" w:lineRule="exact"/>
              <w:ind w:left="455"/>
              <w:rPr>
                <w:rFonts w:asciiTheme="majorBidi" w:hAnsiTheme="majorBidi" w:cstheme="majorBidi"/>
              </w:rPr>
            </w:pPr>
            <w:r w:rsidRPr="00076A24">
              <w:rPr>
                <w:rFonts w:asciiTheme="majorBidi" w:hAnsiTheme="majorBidi" w:cstheme="majorBidi"/>
              </w:rPr>
              <w:t>Low</w:t>
            </w:r>
          </w:p>
        </w:tc>
        <w:tc>
          <w:tcPr>
            <w:tcW w:w="708" w:type="pct"/>
          </w:tcPr>
          <w:p w14:paraId="65174711" w14:textId="77777777" w:rsidR="00D16D01" w:rsidRPr="00076A24" w:rsidRDefault="00D16D01" w:rsidP="00076A24">
            <w:pPr>
              <w:pStyle w:val="TableParagraph"/>
              <w:spacing w:line="214" w:lineRule="exact"/>
              <w:ind w:left="555" w:right="497"/>
              <w:jc w:val="center"/>
              <w:rPr>
                <w:rFonts w:asciiTheme="majorBidi" w:hAnsiTheme="majorBidi" w:cstheme="majorBidi"/>
              </w:rPr>
            </w:pPr>
            <w:r w:rsidRPr="00076A24">
              <w:rPr>
                <w:rFonts w:asciiTheme="majorBidi" w:hAnsiTheme="majorBidi" w:cstheme="majorBidi"/>
              </w:rPr>
              <w:t>51</w:t>
            </w:r>
          </w:p>
        </w:tc>
        <w:tc>
          <w:tcPr>
            <w:tcW w:w="745" w:type="pct"/>
          </w:tcPr>
          <w:p w14:paraId="490E3EA7" w14:textId="77777777" w:rsidR="00D16D01" w:rsidRPr="00076A24" w:rsidRDefault="00D16D01" w:rsidP="00076A24">
            <w:pPr>
              <w:pStyle w:val="TableParagraph"/>
              <w:spacing w:line="214" w:lineRule="exact"/>
              <w:ind w:left="498" w:right="472"/>
              <w:jc w:val="center"/>
              <w:rPr>
                <w:rFonts w:asciiTheme="majorBidi" w:hAnsiTheme="majorBidi" w:cstheme="majorBidi"/>
              </w:rPr>
            </w:pPr>
            <w:r w:rsidRPr="00076A24">
              <w:rPr>
                <w:rFonts w:asciiTheme="majorBidi" w:hAnsiTheme="majorBidi" w:cstheme="majorBidi"/>
              </w:rPr>
              <w:t>67,1</w:t>
            </w:r>
          </w:p>
        </w:tc>
        <w:tc>
          <w:tcPr>
            <w:tcW w:w="663" w:type="pct"/>
          </w:tcPr>
          <w:p w14:paraId="42866096" w14:textId="77777777" w:rsidR="00D16D01" w:rsidRPr="00076A24" w:rsidRDefault="00D16D01" w:rsidP="00076A24">
            <w:pPr>
              <w:pStyle w:val="TableParagraph"/>
              <w:spacing w:line="214" w:lineRule="exact"/>
              <w:ind w:right="514"/>
              <w:jc w:val="right"/>
              <w:rPr>
                <w:rFonts w:asciiTheme="majorBidi" w:hAnsiTheme="majorBidi" w:cstheme="majorBidi"/>
              </w:rPr>
            </w:pPr>
            <w:r w:rsidRPr="00076A24">
              <w:rPr>
                <w:rFonts w:asciiTheme="majorBidi" w:hAnsiTheme="majorBidi" w:cstheme="majorBidi"/>
              </w:rPr>
              <w:t>25</w:t>
            </w:r>
          </w:p>
        </w:tc>
        <w:tc>
          <w:tcPr>
            <w:tcW w:w="757" w:type="pct"/>
          </w:tcPr>
          <w:p w14:paraId="3834451E" w14:textId="77777777" w:rsidR="00D16D01" w:rsidRPr="00076A24" w:rsidRDefault="00D16D01" w:rsidP="00076A24">
            <w:pPr>
              <w:pStyle w:val="TableParagraph"/>
              <w:spacing w:line="214" w:lineRule="exact"/>
              <w:ind w:left="498" w:right="494"/>
              <w:jc w:val="center"/>
              <w:rPr>
                <w:rFonts w:asciiTheme="majorBidi" w:hAnsiTheme="majorBidi" w:cstheme="majorBidi"/>
              </w:rPr>
            </w:pPr>
            <w:r w:rsidRPr="00076A24">
              <w:rPr>
                <w:rFonts w:asciiTheme="majorBidi" w:hAnsiTheme="majorBidi" w:cstheme="majorBidi"/>
              </w:rPr>
              <w:t>32,9</w:t>
            </w:r>
          </w:p>
        </w:tc>
        <w:tc>
          <w:tcPr>
            <w:tcW w:w="714" w:type="pct"/>
            <w:vMerge/>
            <w:tcBorders>
              <w:top w:val="nil"/>
            </w:tcBorders>
          </w:tcPr>
          <w:p w14:paraId="484C5595" w14:textId="77777777" w:rsidR="00D16D01" w:rsidRPr="00076A24" w:rsidRDefault="00D16D01" w:rsidP="00076A24">
            <w:pPr>
              <w:rPr>
                <w:rFonts w:asciiTheme="majorBidi" w:hAnsiTheme="majorBidi" w:cstheme="majorBidi"/>
                <w:sz w:val="22"/>
                <w:szCs w:val="22"/>
              </w:rPr>
            </w:pPr>
          </w:p>
        </w:tc>
      </w:tr>
      <w:tr w:rsidR="00D16D01" w:rsidRPr="00076A24" w14:paraId="7200E513" w14:textId="77777777" w:rsidTr="00076A24">
        <w:trPr>
          <w:trHeight w:val="20"/>
        </w:trPr>
        <w:tc>
          <w:tcPr>
            <w:tcW w:w="1413" w:type="pct"/>
          </w:tcPr>
          <w:p w14:paraId="38E9D6AE" w14:textId="77777777" w:rsidR="00D16D01" w:rsidRPr="00076A24" w:rsidRDefault="00D16D01" w:rsidP="00076A24">
            <w:pPr>
              <w:pStyle w:val="TableParagraph"/>
              <w:spacing w:line="210" w:lineRule="exact"/>
              <w:ind w:left="135"/>
              <w:rPr>
                <w:rFonts w:asciiTheme="majorBidi" w:hAnsiTheme="majorBidi" w:cstheme="majorBidi"/>
              </w:rPr>
            </w:pPr>
            <w:r w:rsidRPr="00076A24">
              <w:rPr>
                <w:rFonts w:asciiTheme="majorBidi" w:hAnsiTheme="majorBidi" w:cstheme="majorBidi"/>
              </w:rPr>
              <w:t>Need for affiliation</w:t>
            </w:r>
          </w:p>
        </w:tc>
        <w:tc>
          <w:tcPr>
            <w:tcW w:w="708" w:type="pct"/>
          </w:tcPr>
          <w:p w14:paraId="7DDDADBE" w14:textId="77777777" w:rsidR="00D16D01" w:rsidRPr="00076A24" w:rsidRDefault="00D16D01" w:rsidP="00076A24">
            <w:pPr>
              <w:pStyle w:val="TableParagraph"/>
              <w:rPr>
                <w:rFonts w:asciiTheme="majorBidi" w:hAnsiTheme="majorBidi" w:cstheme="majorBidi"/>
              </w:rPr>
            </w:pPr>
          </w:p>
        </w:tc>
        <w:tc>
          <w:tcPr>
            <w:tcW w:w="745" w:type="pct"/>
          </w:tcPr>
          <w:p w14:paraId="3C5F5EBD" w14:textId="77777777" w:rsidR="00D16D01" w:rsidRPr="00076A24" w:rsidRDefault="00D16D01" w:rsidP="00076A24">
            <w:pPr>
              <w:pStyle w:val="TableParagraph"/>
              <w:rPr>
                <w:rFonts w:asciiTheme="majorBidi" w:hAnsiTheme="majorBidi" w:cstheme="majorBidi"/>
              </w:rPr>
            </w:pPr>
          </w:p>
        </w:tc>
        <w:tc>
          <w:tcPr>
            <w:tcW w:w="663" w:type="pct"/>
          </w:tcPr>
          <w:p w14:paraId="31C2574C" w14:textId="77777777" w:rsidR="00D16D01" w:rsidRPr="00076A24" w:rsidRDefault="00D16D01" w:rsidP="00076A24">
            <w:pPr>
              <w:pStyle w:val="TableParagraph"/>
              <w:rPr>
                <w:rFonts w:asciiTheme="majorBidi" w:hAnsiTheme="majorBidi" w:cstheme="majorBidi"/>
              </w:rPr>
            </w:pPr>
          </w:p>
        </w:tc>
        <w:tc>
          <w:tcPr>
            <w:tcW w:w="757" w:type="pct"/>
          </w:tcPr>
          <w:p w14:paraId="079BC1E6" w14:textId="77777777" w:rsidR="00D16D01" w:rsidRPr="00076A24" w:rsidRDefault="00D16D01" w:rsidP="00076A24">
            <w:pPr>
              <w:pStyle w:val="TableParagraph"/>
              <w:rPr>
                <w:rFonts w:asciiTheme="majorBidi" w:hAnsiTheme="majorBidi" w:cstheme="majorBidi"/>
              </w:rPr>
            </w:pPr>
          </w:p>
        </w:tc>
        <w:tc>
          <w:tcPr>
            <w:tcW w:w="714" w:type="pct"/>
          </w:tcPr>
          <w:p w14:paraId="7D6A4C5F" w14:textId="77777777" w:rsidR="00D16D01" w:rsidRPr="00076A24" w:rsidRDefault="00D16D01" w:rsidP="00076A24">
            <w:pPr>
              <w:pStyle w:val="TableParagraph"/>
              <w:rPr>
                <w:rFonts w:asciiTheme="majorBidi" w:hAnsiTheme="majorBidi" w:cstheme="majorBidi"/>
              </w:rPr>
            </w:pPr>
          </w:p>
        </w:tc>
      </w:tr>
      <w:tr w:rsidR="00D16D01" w:rsidRPr="00076A24" w14:paraId="4AE324B6" w14:textId="77777777" w:rsidTr="00076A24">
        <w:trPr>
          <w:trHeight w:val="20"/>
        </w:trPr>
        <w:tc>
          <w:tcPr>
            <w:tcW w:w="1413" w:type="pct"/>
          </w:tcPr>
          <w:p w14:paraId="276100D1" w14:textId="77777777" w:rsidR="00D16D01" w:rsidRPr="00076A24" w:rsidRDefault="00D16D01" w:rsidP="00076A24">
            <w:pPr>
              <w:pStyle w:val="TableParagraph"/>
              <w:spacing w:line="210" w:lineRule="exact"/>
              <w:ind w:left="455"/>
              <w:rPr>
                <w:rFonts w:asciiTheme="majorBidi" w:hAnsiTheme="majorBidi" w:cstheme="majorBidi"/>
              </w:rPr>
            </w:pPr>
            <w:r w:rsidRPr="00076A24">
              <w:rPr>
                <w:rFonts w:asciiTheme="majorBidi" w:hAnsiTheme="majorBidi" w:cstheme="majorBidi"/>
              </w:rPr>
              <w:t>High</w:t>
            </w:r>
          </w:p>
        </w:tc>
        <w:tc>
          <w:tcPr>
            <w:tcW w:w="708" w:type="pct"/>
          </w:tcPr>
          <w:p w14:paraId="4F690F97" w14:textId="77777777" w:rsidR="00D16D01" w:rsidRPr="00076A24" w:rsidRDefault="00D16D01" w:rsidP="00076A24">
            <w:pPr>
              <w:pStyle w:val="TableParagraph"/>
              <w:spacing w:line="210" w:lineRule="exact"/>
              <w:ind w:left="555" w:right="497"/>
              <w:jc w:val="center"/>
              <w:rPr>
                <w:rFonts w:asciiTheme="majorBidi" w:hAnsiTheme="majorBidi" w:cstheme="majorBidi"/>
              </w:rPr>
            </w:pPr>
            <w:r w:rsidRPr="00076A24">
              <w:rPr>
                <w:rFonts w:asciiTheme="majorBidi" w:hAnsiTheme="majorBidi" w:cstheme="majorBidi"/>
              </w:rPr>
              <w:t>28</w:t>
            </w:r>
          </w:p>
        </w:tc>
        <w:tc>
          <w:tcPr>
            <w:tcW w:w="745" w:type="pct"/>
          </w:tcPr>
          <w:p w14:paraId="0C880081" w14:textId="77777777" w:rsidR="00D16D01" w:rsidRPr="00076A24" w:rsidRDefault="00D16D01" w:rsidP="00076A24">
            <w:pPr>
              <w:pStyle w:val="TableParagraph"/>
              <w:spacing w:line="210" w:lineRule="exact"/>
              <w:ind w:left="498" w:right="472"/>
              <w:jc w:val="center"/>
              <w:rPr>
                <w:rFonts w:asciiTheme="majorBidi" w:hAnsiTheme="majorBidi" w:cstheme="majorBidi"/>
              </w:rPr>
            </w:pPr>
            <w:r w:rsidRPr="00076A24">
              <w:rPr>
                <w:rFonts w:asciiTheme="majorBidi" w:hAnsiTheme="majorBidi" w:cstheme="majorBidi"/>
              </w:rPr>
              <w:t>57,1</w:t>
            </w:r>
          </w:p>
        </w:tc>
        <w:tc>
          <w:tcPr>
            <w:tcW w:w="663" w:type="pct"/>
          </w:tcPr>
          <w:p w14:paraId="588816E0" w14:textId="77777777" w:rsidR="00D16D01" w:rsidRPr="00076A24" w:rsidRDefault="00D16D01" w:rsidP="00076A24">
            <w:pPr>
              <w:pStyle w:val="TableParagraph"/>
              <w:spacing w:line="210" w:lineRule="exact"/>
              <w:ind w:right="514"/>
              <w:jc w:val="right"/>
              <w:rPr>
                <w:rFonts w:asciiTheme="majorBidi" w:hAnsiTheme="majorBidi" w:cstheme="majorBidi"/>
              </w:rPr>
            </w:pPr>
            <w:r w:rsidRPr="00076A24">
              <w:rPr>
                <w:rFonts w:asciiTheme="majorBidi" w:hAnsiTheme="majorBidi" w:cstheme="majorBidi"/>
              </w:rPr>
              <w:t>21</w:t>
            </w:r>
          </w:p>
        </w:tc>
        <w:tc>
          <w:tcPr>
            <w:tcW w:w="757" w:type="pct"/>
          </w:tcPr>
          <w:p w14:paraId="77E26A2F" w14:textId="77777777" w:rsidR="00D16D01" w:rsidRPr="00076A24" w:rsidRDefault="00D16D01" w:rsidP="00076A24">
            <w:pPr>
              <w:pStyle w:val="TableParagraph"/>
              <w:spacing w:line="210" w:lineRule="exact"/>
              <w:ind w:left="498" w:right="494"/>
              <w:jc w:val="center"/>
              <w:rPr>
                <w:rFonts w:asciiTheme="majorBidi" w:hAnsiTheme="majorBidi" w:cstheme="majorBidi"/>
              </w:rPr>
            </w:pPr>
            <w:r w:rsidRPr="00076A24">
              <w:rPr>
                <w:rFonts w:asciiTheme="majorBidi" w:hAnsiTheme="majorBidi" w:cstheme="majorBidi"/>
              </w:rPr>
              <w:t>42,9</w:t>
            </w:r>
          </w:p>
        </w:tc>
        <w:tc>
          <w:tcPr>
            <w:tcW w:w="714" w:type="pct"/>
            <w:vMerge w:val="restart"/>
            <w:tcBorders>
              <w:bottom w:val="single" w:sz="4" w:space="0" w:color="000000"/>
            </w:tcBorders>
          </w:tcPr>
          <w:p w14:paraId="441092F9" w14:textId="77777777" w:rsidR="00D16D01" w:rsidRPr="00076A24" w:rsidRDefault="00D16D01" w:rsidP="00076A24">
            <w:pPr>
              <w:pStyle w:val="TableParagraph"/>
              <w:spacing w:before="115"/>
              <w:ind w:left="416"/>
              <w:rPr>
                <w:rFonts w:asciiTheme="majorBidi" w:hAnsiTheme="majorBidi" w:cstheme="majorBidi"/>
              </w:rPr>
            </w:pPr>
            <w:r w:rsidRPr="00076A24">
              <w:rPr>
                <w:rFonts w:asciiTheme="majorBidi" w:hAnsiTheme="majorBidi" w:cstheme="majorBidi"/>
              </w:rPr>
              <w:t>0,031</w:t>
            </w:r>
          </w:p>
        </w:tc>
      </w:tr>
      <w:tr w:rsidR="00D16D01" w:rsidRPr="00076A24" w14:paraId="70FA6BA2" w14:textId="77777777" w:rsidTr="00076A24">
        <w:trPr>
          <w:trHeight w:val="20"/>
        </w:trPr>
        <w:tc>
          <w:tcPr>
            <w:tcW w:w="1413" w:type="pct"/>
            <w:tcBorders>
              <w:bottom w:val="single" w:sz="4" w:space="0" w:color="000000"/>
            </w:tcBorders>
          </w:tcPr>
          <w:p w14:paraId="0704342F" w14:textId="77777777" w:rsidR="00D16D01" w:rsidRPr="00076A24" w:rsidRDefault="00D16D01" w:rsidP="00076A24">
            <w:pPr>
              <w:pStyle w:val="TableParagraph"/>
              <w:spacing w:line="207" w:lineRule="exact"/>
              <w:ind w:left="455"/>
              <w:rPr>
                <w:rFonts w:asciiTheme="majorBidi" w:hAnsiTheme="majorBidi" w:cstheme="majorBidi"/>
              </w:rPr>
            </w:pPr>
            <w:r w:rsidRPr="00076A24">
              <w:rPr>
                <w:rFonts w:asciiTheme="majorBidi" w:hAnsiTheme="majorBidi" w:cstheme="majorBidi"/>
              </w:rPr>
              <w:t>Low</w:t>
            </w:r>
          </w:p>
        </w:tc>
        <w:tc>
          <w:tcPr>
            <w:tcW w:w="708" w:type="pct"/>
            <w:tcBorders>
              <w:bottom w:val="single" w:sz="4" w:space="0" w:color="000000"/>
            </w:tcBorders>
          </w:tcPr>
          <w:p w14:paraId="4752AF4A" w14:textId="77777777" w:rsidR="00D16D01" w:rsidRPr="00076A24" w:rsidRDefault="00D16D01" w:rsidP="00076A24">
            <w:pPr>
              <w:pStyle w:val="TableParagraph"/>
              <w:spacing w:line="207" w:lineRule="exact"/>
              <w:ind w:left="555" w:right="497"/>
              <w:jc w:val="center"/>
              <w:rPr>
                <w:rFonts w:asciiTheme="majorBidi" w:hAnsiTheme="majorBidi" w:cstheme="majorBidi"/>
              </w:rPr>
            </w:pPr>
            <w:r w:rsidRPr="00076A24">
              <w:rPr>
                <w:rFonts w:asciiTheme="majorBidi" w:hAnsiTheme="majorBidi" w:cstheme="majorBidi"/>
              </w:rPr>
              <w:t>26</w:t>
            </w:r>
          </w:p>
        </w:tc>
        <w:tc>
          <w:tcPr>
            <w:tcW w:w="745" w:type="pct"/>
            <w:tcBorders>
              <w:bottom w:val="single" w:sz="4" w:space="0" w:color="000000"/>
            </w:tcBorders>
          </w:tcPr>
          <w:p w14:paraId="4A1B76E9" w14:textId="77777777" w:rsidR="00D16D01" w:rsidRPr="00076A24" w:rsidRDefault="00D16D01" w:rsidP="00076A24">
            <w:pPr>
              <w:pStyle w:val="TableParagraph"/>
              <w:spacing w:line="207" w:lineRule="exact"/>
              <w:ind w:left="498" w:right="472"/>
              <w:jc w:val="center"/>
              <w:rPr>
                <w:rFonts w:asciiTheme="majorBidi" w:hAnsiTheme="majorBidi" w:cstheme="majorBidi"/>
              </w:rPr>
            </w:pPr>
            <w:r w:rsidRPr="00076A24">
              <w:rPr>
                <w:rFonts w:asciiTheme="majorBidi" w:hAnsiTheme="majorBidi" w:cstheme="majorBidi"/>
              </w:rPr>
              <w:t>35,6</w:t>
            </w:r>
          </w:p>
        </w:tc>
        <w:tc>
          <w:tcPr>
            <w:tcW w:w="663" w:type="pct"/>
            <w:tcBorders>
              <w:bottom w:val="single" w:sz="4" w:space="0" w:color="000000"/>
            </w:tcBorders>
          </w:tcPr>
          <w:p w14:paraId="1AAD97FF" w14:textId="77777777" w:rsidR="00D16D01" w:rsidRPr="00076A24" w:rsidRDefault="00D16D01" w:rsidP="00076A24">
            <w:pPr>
              <w:pStyle w:val="TableParagraph"/>
              <w:spacing w:line="207" w:lineRule="exact"/>
              <w:ind w:right="514"/>
              <w:jc w:val="right"/>
              <w:rPr>
                <w:rFonts w:asciiTheme="majorBidi" w:hAnsiTheme="majorBidi" w:cstheme="majorBidi"/>
              </w:rPr>
            </w:pPr>
            <w:r w:rsidRPr="00076A24">
              <w:rPr>
                <w:rFonts w:asciiTheme="majorBidi" w:hAnsiTheme="majorBidi" w:cstheme="majorBidi"/>
              </w:rPr>
              <w:t>47</w:t>
            </w:r>
          </w:p>
        </w:tc>
        <w:tc>
          <w:tcPr>
            <w:tcW w:w="757" w:type="pct"/>
            <w:tcBorders>
              <w:bottom w:val="single" w:sz="4" w:space="0" w:color="000000"/>
            </w:tcBorders>
          </w:tcPr>
          <w:p w14:paraId="10ACD2D4" w14:textId="77777777" w:rsidR="00D16D01" w:rsidRPr="00076A24" w:rsidRDefault="00D16D01" w:rsidP="00076A24">
            <w:pPr>
              <w:pStyle w:val="TableParagraph"/>
              <w:spacing w:line="207" w:lineRule="exact"/>
              <w:ind w:left="498" w:right="494"/>
              <w:jc w:val="center"/>
              <w:rPr>
                <w:rFonts w:asciiTheme="majorBidi" w:hAnsiTheme="majorBidi" w:cstheme="majorBidi"/>
              </w:rPr>
            </w:pPr>
            <w:r w:rsidRPr="00076A24">
              <w:rPr>
                <w:rFonts w:asciiTheme="majorBidi" w:hAnsiTheme="majorBidi" w:cstheme="majorBidi"/>
              </w:rPr>
              <w:t>64,4</w:t>
            </w:r>
          </w:p>
        </w:tc>
        <w:tc>
          <w:tcPr>
            <w:tcW w:w="714" w:type="pct"/>
            <w:vMerge/>
            <w:tcBorders>
              <w:top w:val="nil"/>
              <w:bottom w:val="single" w:sz="4" w:space="0" w:color="000000"/>
            </w:tcBorders>
          </w:tcPr>
          <w:p w14:paraId="5120C38A" w14:textId="77777777" w:rsidR="00D16D01" w:rsidRPr="00076A24" w:rsidRDefault="00D16D01" w:rsidP="00076A24">
            <w:pPr>
              <w:rPr>
                <w:rFonts w:asciiTheme="majorBidi" w:hAnsiTheme="majorBidi" w:cstheme="majorBidi"/>
                <w:sz w:val="22"/>
                <w:szCs w:val="22"/>
              </w:rPr>
            </w:pPr>
          </w:p>
        </w:tc>
      </w:tr>
    </w:tbl>
    <w:p w14:paraId="52001246" w14:textId="77777777" w:rsidR="00D16D01" w:rsidRPr="00076A24" w:rsidRDefault="00D16D01" w:rsidP="00D16D01">
      <w:pPr>
        <w:pStyle w:val="BodyText"/>
        <w:spacing w:after="0"/>
        <w:rPr>
          <w:rFonts w:asciiTheme="majorBidi" w:hAnsiTheme="majorBidi" w:cstheme="majorBidi"/>
          <w:sz w:val="22"/>
          <w:szCs w:val="22"/>
        </w:rPr>
      </w:pPr>
    </w:p>
    <w:p w14:paraId="67C9DAF9" w14:textId="77777777" w:rsidR="00D16D01" w:rsidRPr="00076A24" w:rsidRDefault="00D16D01" w:rsidP="00D16D01">
      <w:pPr>
        <w:pStyle w:val="BodyText"/>
        <w:spacing w:before="1"/>
        <w:ind w:right="-6" w:firstLine="565"/>
        <w:jc w:val="both"/>
        <w:rPr>
          <w:rFonts w:asciiTheme="majorBidi" w:hAnsiTheme="majorBidi" w:cstheme="majorBidi"/>
          <w:sz w:val="22"/>
          <w:szCs w:val="22"/>
        </w:rPr>
      </w:pPr>
      <w:r w:rsidRPr="00076A24">
        <w:rPr>
          <w:rFonts w:asciiTheme="majorBidi" w:hAnsiTheme="majorBidi" w:cstheme="majorBidi"/>
          <w:sz w:val="22"/>
          <w:szCs w:val="22"/>
        </w:rPr>
        <w:t>Table 6 showed that there was a relationship between the nurses' motivation with the implementation of IPSG in Inpatient Rooms at Aceh Government Hospital (p-value = 0.049). Based on each motivation sub-variable, it is known that there was a relationship between the need for achievement (p-value = 0.0001), the need for power (p-value = 0.002), and the need for affiliation (p-value = 0.031) with the implementation of IPSG in Inpatient Rooms at Aceh Government Hospital.</w:t>
      </w:r>
    </w:p>
    <w:p w14:paraId="45E2709A" w14:textId="77777777" w:rsidR="00D16D01" w:rsidRPr="00076A24" w:rsidRDefault="00D16D01" w:rsidP="00D16D01">
      <w:pPr>
        <w:jc w:val="both"/>
        <w:rPr>
          <w:rFonts w:asciiTheme="majorBidi" w:hAnsiTheme="majorBidi" w:cstheme="majorBidi"/>
          <w:sz w:val="22"/>
          <w:szCs w:val="22"/>
        </w:rPr>
      </w:pPr>
      <w:r w:rsidRPr="00076A24">
        <w:rPr>
          <w:rFonts w:asciiTheme="majorBidi" w:hAnsiTheme="majorBidi" w:cstheme="majorBidi"/>
          <w:b/>
          <w:sz w:val="22"/>
          <w:szCs w:val="22"/>
        </w:rPr>
        <w:t xml:space="preserve">Table 7. </w:t>
      </w:r>
      <w:r w:rsidRPr="00076A24">
        <w:rPr>
          <w:rFonts w:asciiTheme="majorBidi" w:hAnsiTheme="majorBidi" w:cstheme="majorBidi"/>
          <w:sz w:val="22"/>
          <w:szCs w:val="22"/>
        </w:rPr>
        <w:t>Nurses' Motivation as Predictors in IPSG Implementation in Inpatient Rooms at Aceh Government Hospital (n = 122)</w:t>
      </w:r>
    </w:p>
    <w:tbl>
      <w:tblPr>
        <w:tblW w:w="5000" w:type="pct"/>
        <w:tblCellMar>
          <w:left w:w="0" w:type="dxa"/>
          <w:right w:w="0" w:type="dxa"/>
        </w:tblCellMar>
        <w:tblLook w:val="01E0" w:firstRow="1" w:lastRow="1" w:firstColumn="1" w:lastColumn="1" w:noHBand="0" w:noVBand="0"/>
      </w:tblPr>
      <w:tblGrid>
        <w:gridCol w:w="11"/>
        <w:gridCol w:w="1871"/>
        <w:gridCol w:w="507"/>
        <w:gridCol w:w="1344"/>
        <w:gridCol w:w="1098"/>
        <w:gridCol w:w="78"/>
        <w:gridCol w:w="1394"/>
        <w:gridCol w:w="1258"/>
        <w:gridCol w:w="1298"/>
        <w:gridCol w:w="26"/>
      </w:tblGrid>
      <w:tr w:rsidR="00D16D01" w:rsidRPr="00076A24" w14:paraId="385F3587" w14:textId="77777777" w:rsidTr="00076A24">
        <w:trPr>
          <w:trHeight w:val="232"/>
        </w:trPr>
        <w:tc>
          <w:tcPr>
            <w:tcW w:w="1356" w:type="pct"/>
            <w:gridSpan w:val="3"/>
            <w:vMerge w:val="restart"/>
            <w:tcBorders>
              <w:top w:val="single" w:sz="4" w:space="0" w:color="000000"/>
              <w:bottom w:val="single" w:sz="4" w:space="0" w:color="000000"/>
            </w:tcBorders>
          </w:tcPr>
          <w:p w14:paraId="1B069E3D" w14:textId="77777777" w:rsidR="00D16D01" w:rsidRPr="00076A24" w:rsidRDefault="00D16D01" w:rsidP="00076A24">
            <w:pPr>
              <w:pStyle w:val="TableParagraph"/>
              <w:spacing w:before="118"/>
              <w:ind w:left="970"/>
              <w:rPr>
                <w:rFonts w:asciiTheme="majorBidi" w:hAnsiTheme="majorBidi" w:cstheme="majorBidi"/>
                <w:b/>
              </w:rPr>
            </w:pPr>
            <w:r w:rsidRPr="00076A24">
              <w:rPr>
                <w:rFonts w:asciiTheme="majorBidi" w:hAnsiTheme="majorBidi" w:cstheme="majorBidi"/>
                <w:b/>
              </w:rPr>
              <w:t>Predictor</w:t>
            </w:r>
          </w:p>
        </w:tc>
        <w:tc>
          <w:tcPr>
            <w:tcW w:w="760" w:type="pct"/>
            <w:vMerge w:val="restart"/>
            <w:tcBorders>
              <w:top w:val="single" w:sz="4" w:space="0" w:color="000000"/>
              <w:bottom w:val="single" w:sz="4" w:space="0" w:color="000000"/>
            </w:tcBorders>
          </w:tcPr>
          <w:p w14:paraId="67F138EA" w14:textId="77777777" w:rsidR="00D16D01" w:rsidRPr="00076A24" w:rsidRDefault="00D16D01" w:rsidP="00076A24">
            <w:pPr>
              <w:pStyle w:val="TableParagraph"/>
              <w:spacing w:before="118"/>
              <w:ind w:left="180"/>
              <w:jc w:val="center"/>
              <w:rPr>
                <w:rFonts w:asciiTheme="majorBidi" w:hAnsiTheme="majorBidi" w:cstheme="majorBidi"/>
                <w:b/>
              </w:rPr>
            </w:pPr>
            <w:r w:rsidRPr="00076A24">
              <w:rPr>
                <w:rFonts w:asciiTheme="majorBidi" w:hAnsiTheme="majorBidi" w:cstheme="majorBidi"/>
                <w:b/>
              </w:rPr>
              <w:t>B</w:t>
            </w:r>
          </w:p>
        </w:tc>
        <w:tc>
          <w:tcPr>
            <w:tcW w:w="622" w:type="pct"/>
            <w:vMerge w:val="restart"/>
            <w:tcBorders>
              <w:top w:val="single" w:sz="4" w:space="0" w:color="000000"/>
              <w:bottom w:val="single" w:sz="4" w:space="0" w:color="000000"/>
            </w:tcBorders>
          </w:tcPr>
          <w:p w14:paraId="2C215009" w14:textId="77777777" w:rsidR="00D16D01" w:rsidRPr="00076A24" w:rsidRDefault="00D16D01" w:rsidP="00076A24">
            <w:pPr>
              <w:pStyle w:val="TableParagraph"/>
              <w:spacing w:before="118"/>
              <w:ind w:left="334"/>
              <w:rPr>
                <w:rFonts w:asciiTheme="majorBidi" w:hAnsiTheme="majorBidi" w:cstheme="majorBidi"/>
                <w:b/>
              </w:rPr>
            </w:pPr>
            <w:r w:rsidRPr="00076A24">
              <w:rPr>
                <w:rFonts w:asciiTheme="majorBidi" w:hAnsiTheme="majorBidi" w:cstheme="majorBidi"/>
                <w:b/>
              </w:rPr>
              <w:t>OR</w:t>
            </w:r>
          </w:p>
        </w:tc>
        <w:tc>
          <w:tcPr>
            <w:tcW w:w="798" w:type="pct"/>
            <w:gridSpan w:val="2"/>
            <w:vMerge w:val="restart"/>
            <w:tcBorders>
              <w:top w:val="single" w:sz="4" w:space="0" w:color="000000"/>
              <w:bottom w:val="single" w:sz="4" w:space="0" w:color="000000"/>
            </w:tcBorders>
          </w:tcPr>
          <w:p w14:paraId="150839BF" w14:textId="77777777" w:rsidR="00D16D01" w:rsidRPr="00076A24" w:rsidRDefault="00D16D01" w:rsidP="00076A24">
            <w:pPr>
              <w:pStyle w:val="TableParagraph"/>
              <w:spacing w:before="118"/>
              <w:ind w:left="383"/>
              <w:rPr>
                <w:rFonts w:asciiTheme="majorBidi" w:hAnsiTheme="majorBidi" w:cstheme="majorBidi"/>
                <w:b/>
                <w:i/>
              </w:rPr>
            </w:pPr>
            <w:r w:rsidRPr="00076A24">
              <w:rPr>
                <w:rFonts w:asciiTheme="majorBidi" w:hAnsiTheme="majorBidi" w:cstheme="majorBidi"/>
                <w:b/>
                <w:i/>
              </w:rPr>
              <w:t>P-Value</w:t>
            </w:r>
          </w:p>
        </w:tc>
        <w:tc>
          <w:tcPr>
            <w:tcW w:w="1464" w:type="pct"/>
            <w:gridSpan w:val="3"/>
            <w:tcBorders>
              <w:top w:val="single" w:sz="4" w:space="0" w:color="000000"/>
            </w:tcBorders>
          </w:tcPr>
          <w:p w14:paraId="779C0B02" w14:textId="77777777" w:rsidR="00D16D01" w:rsidRPr="00076A24" w:rsidRDefault="00D16D01" w:rsidP="00076A24">
            <w:pPr>
              <w:pStyle w:val="TableParagraph"/>
              <w:tabs>
                <w:tab w:val="left" w:pos="1026"/>
                <w:tab w:val="left" w:pos="2641"/>
              </w:tabs>
              <w:spacing w:line="212" w:lineRule="exact"/>
              <w:ind w:left="91"/>
              <w:rPr>
                <w:rFonts w:asciiTheme="majorBidi" w:hAnsiTheme="majorBidi" w:cstheme="majorBidi"/>
                <w:b/>
              </w:rPr>
            </w:pPr>
            <w:r w:rsidRPr="00076A24">
              <w:rPr>
                <w:rFonts w:asciiTheme="majorBidi" w:hAnsiTheme="majorBidi" w:cstheme="majorBidi"/>
                <w:b/>
                <w:u w:val="single"/>
              </w:rPr>
              <w:t xml:space="preserve"> </w:t>
            </w:r>
            <w:r w:rsidRPr="00076A24">
              <w:rPr>
                <w:rFonts w:asciiTheme="majorBidi" w:hAnsiTheme="majorBidi" w:cstheme="majorBidi"/>
                <w:b/>
                <w:u w:val="single"/>
              </w:rPr>
              <w:tab/>
              <w:t>95%</w:t>
            </w:r>
            <w:r w:rsidRPr="00076A24">
              <w:rPr>
                <w:rFonts w:asciiTheme="majorBidi" w:hAnsiTheme="majorBidi" w:cstheme="majorBidi"/>
                <w:b/>
                <w:spacing w:val="-1"/>
                <w:u w:val="single"/>
              </w:rPr>
              <w:t xml:space="preserve"> </w:t>
            </w:r>
            <w:r w:rsidRPr="00076A24">
              <w:rPr>
                <w:rFonts w:asciiTheme="majorBidi" w:hAnsiTheme="majorBidi" w:cstheme="majorBidi"/>
                <w:b/>
                <w:u w:val="single"/>
              </w:rPr>
              <w:t>CI</w:t>
            </w:r>
            <w:r w:rsidRPr="00076A24">
              <w:rPr>
                <w:rFonts w:asciiTheme="majorBidi" w:hAnsiTheme="majorBidi" w:cstheme="majorBidi"/>
                <w:b/>
                <w:u w:val="single"/>
              </w:rPr>
              <w:tab/>
            </w:r>
          </w:p>
        </w:tc>
      </w:tr>
      <w:tr w:rsidR="00D16D01" w:rsidRPr="00076A24" w14:paraId="4F2D3220" w14:textId="77777777" w:rsidTr="00076A24">
        <w:trPr>
          <w:trHeight w:val="227"/>
        </w:trPr>
        <w:tc>
          <w:tcPr>
            <w:tcW w:w="1356" w:type="pct"/>
            <w:gridSpan w:val="3"/>
            <w:vMerge/>
            <w:tcBorders>
              <w:top w:val="nil"/>
              <w:bottom w:val="single" w:sz="4" w:space="0" w:color="000000"/>
            </w:tcBorders>
          </w:tcPr>
          <w:p w14:paraId="379541CD" w14:textId="77777777" w:rsidR="00D16D01" w:rsidRPr="00076A24" w:rsidRDefault="00D16D01" w:rsidP="00076A24">
            <w:pPr>
              <w:rPr>
                <w:rFonts w:asciiTheme="majorBidi" w:hAnsiTheme="majorBidi" w:cstheme="majorBidi"/>
                <w:sz w:val="22"/>
                <w:szCs w:val="22"/>
              </w:rPr>
            </w:pPr>
          </w:p>
        </w:tc>
        <w:tc>
          <w:tcPr>
            <w:tcW w:w="760" w:type="pct"/>
            <w:vMerge/>
            <w:tcBorders>
              <w:top w:val="nil"/>
              <w:bottom w:val="single" w:sz="4" w:space="0" w:color="000000"/>
            </w:tcBorders>
          </w:tcPr>
          <w:p w14:paraId="740A336E" w14:textId="77777777" w:rsidR="00D16D01" w:rsidRPr="00076A24" w:rsidRDefault="00D16D01" w:rsidP="00076A24">
            <w:pPr>
              <w:rPr>
                <w:rFonts w:asciiTheme="majorBidi" w:hAnsiTheme="majorBidi" w:cstheme="majorBidi"/>
                <w:sz w:val="22"/>
                <w:szCs w:val="22"/>
              </w:rPr>
            </w:pPr>
          </w:p>
        </w:tc>
        <w:tc>
          <w:tcPr>
            <w:tcW w:w="622" w:type="pct"/>
            <w:vMerge/>
            <w:tcBorders>
              <w:top w:val="nil"/>
              <w:bottom w:val="single" w:sz="4" w:space="0" w:color="000000"/>
            </w:tcBorders>
          </w:tcPr>
          <w:p w14:paraId="4663FA9F" w14:textId="77777777" w:rsidR="00D16D01" w:rsidRPr="00076A24" w:rsidRDefault="00D16D01" w:rsidP="00076A24">
            <w:pPr>
              <w:rPr>
                <w:rFonts w:asciiTheme="majorBidi" w:hAnsiTheme="majorBidi" w:cstheme="majorBidi"/>
                <w:sz w:val="22"/>
                <w:szCs w:val="22"/>
              </w:rPr>
            </w:pPr>
          </w:p>
        </w:tc>
        <w:tc>
          <w:tcPr>
            <w:tcW w:w="798" w:type="pct"/>
            <w:gridSpan w:val="2"/>
            <w:vMerge/>
            <w:tcBorders>
              <w:top w:val="nil"/>
              <w:bottom w:val="single" w:sz="4" w:space="0" w:color="000000"/>
            </w:tcBorders>
          </w:tcPr>
          <w:p w14:paraId="049282C0" w14:textId="77777777" w:rsidR="00D16D01" w:rsidRPr="00076A24" w:rsidRDefault="00D16D01" w:rsidP="00076A24">
            <w:pPr>
              <w:rPr>
                <w:rFonts w:asciiTheme="majorBidi" w:hAnsiTheme="majorBidi" w:cstheme="majorBidi"/>
                <w:sz w:val="22"/>
                <w:szCs w:val="22"/>
              </w:rPr>
            </w:pPr>
          </w:p>
        </w:tc>
        <w:tc>
          <w:tcPr>
            <w:tcW w:w="712" w:type="pct"/>
            <w:tcBorders>
              <w:bottom w:val="single" w:sz="4" w:space="0" w:color="000000"/>
            </w:tcBorders>
          </w:tcPr>
          <w:p w14:paraId="03AEC331" w14:textId="77777777" w:rsidR="00D16D01" w:rsidRPr="00076A24" w:rsidRDefault="00D16D01" w:rsidP="00076A24">
            <w:pPr>
              <w:pStyle w:val="TableParagraph"/>
              <w:spacing w:line="207" w:lineRule="exact"/>
              <w:ind w:right="381"/>
              <w:jc w:val="right"/>
              <w:rPr>
                <w:rFonts w:asciiTheme="majorBidi" w:hAnsiTheme="majorBidi" w:cstheme="majorBidi"/>
                <w:b/>
                <w:i/>
              </w:rPr>
            </w:pPr>
            <w:r w:rsidRPr="00076A24">
              <w:rPr>
                <w:rFonts w:asciiTheme="majorBidi" w:hAnsiTheme="majorBidi" w:cstheme="majorBidi"/>
                <w:b/>
                <w:i/>
              </w:rPr>
              <w:t>Lower</w:t>
            </w:r>
          </w:p>
        </w:tc>
        <w:tc>
          <w:tcPr>
            <w:tcW w:w="752" w:type="pct"/>
            <w:gridSpan w:val="2"/>
            <w:tcBorders>
              <w:bottom w:val="single" w:sz="4" w:space="0" w:color="000000"/>
            </w:tcBorders>
          </w:tcPr>
          <w:p w14:paraId="6282CE32" w14:textId="77777777" w:rsidR="00D16D01" w:rsidRPr="00076A24" w:rsidRDefault="00D16D01" w:rsidP="00076A24">
            <w:pPr>
              <w:pStyle w:val="TableParagraph"/>
              <w:spacing w:line="207" w:lineRule="exact"/>
              <w:ind w:left="374"/>
              <w:rPr>
                <w:rFonts w:asciiTheme="majorBidi" w:hAnsiTheme="majorBidi" w:cstheme="majorBidi"/>
                <w:b/>
                <w:i/>
              </w:rPr>
            </w:pPr>
            <w:r w:rsidRPr="00076A24">
              <w:rPr>
                <w:rFonts w:asciiTheme="majorBidi" w:hAnsiTheme="majorBidi" w:cstheme="majorBidi"/>
                <w:b/>
                <w:i/>
              </w:rPr>
              <w:t>Upper</w:t>
            </w:r>
          </w:p>
        </w:tc>
      </w:tr>
      <w:tr w:rsidR="00D16D01" w:rsidRPr="00076A24" w14:paraId="13B56943" w14:textId="77777777" w:rsidTr="00076A24">
        <w:trPr>
          <w:trHeight w:val="232"/>
        </w:trPr>
        <w:tc>
          <w:tcPr>
            <w:tcW w:w="1356" w:type="pct"/>
            <w:gridSpan w:val="3"/>
            <w:tcBorders>
              <w:top w:val="single" w:sz="4" w:space="0" w:color="000000"/>
            </w:tcBorders>
          </w:tcPr>
          <w:p w14:paraId="13E8C6ED" w14:textId="77777777" w:rsidR="00D16D01" w:rsidRPr="00076A24" w:rsidRDefault="00D16D01" w:rsidP="00076A24">
            <w:pPr>
              <w:pStyle w:val="TableParagraph"/>
              <w:spacing w:line="213" w:lineRule="exact"/>
              <w:ind w:left="135"/>
              <w:rPr>
                <w:rFonts w:asciiTheme="majorBidi" w:hAnsiTheme="majorBidi" w:cstheme="majorBidi"/>
              </w:rPr>
            </w:pPr>
            <w:r w:rsidRPr="00076A24">
              <w:rPr>
                <w:rFonts w:asciiTheme="majorBidi" w:hAnsiTheme="majorBidi" w:cstheme="majorBidi"/>
              </w:rPr>
              <w:t>Need for achievement</w:t>
            </w:r>
          </w:p>
        </w:tc>
        <w:tc>
          <w:tcPr>
            <w:tcW w:w="760" w:type="pct"/>
            <w:tcBorders>
              <w:top w:val="single" w:sz="4" w:space="0" w:color="000000"/>
            </w:tcBorders>
          </w:tcPr>
          <w:p w14:paraId="642428A5" w14:textId="77777777" w:rsidR="00D16D01" w:rsidRPr="00076A24" w:rsidRDefault="00D16D01" w:rsidP="00076A24">
            <w:pPr>
              <w:pStyle w:val="TableParagraph"/>
              <w:spacing w:line="213" w:lineRule="exact"/>
              <w:ind w:right="334"/>
              <w:jc w:val="right"/>
              <w:rPr>
                <w:rFonts w:asciiTheme="majorBidi" w:hAnsiTheme="majorBidi" w:cstheme="majorBidi"/>
              </w:rPr>
            </w:pPr>
            <w:r w:rsidRPr="00076A24">
              <w:rPr>
                <w:rFonts w:asciiTheme="majorBidi" w:hAnsiTheme="majorBidi" w:cstheme="majorBidi"/>
              </w:rPr>
              <w:t>2,269</w:t>
            </w:r>
          </w:p>
        </w:tc>
        <w:tc>
          <w:tcPr>
            <w:tcW w:w="622" w:type="pct"/>
            <w:tcBorders>
              <w:top w:val="single" w:sz="4" w:space="0" w:color="000000"/>
            </w:tcBorders>
          </w:tcPr>
          <w:p w14:paraId="5A3824C5" w14:textId="77777777" w:rsidR="00D16D01" w:rsidRPr="00076A24" w:rsidRDefault="00D16D01" w:rsidP="00076A24">
            <w:pPr>
              <w:pStyle w:val="TableParagraph"/>
              <w:spacing w:line="213" w:lineRule="exact"/>
              <w:ind w:left="299"/>
              <w:rPr>
                <w:rFonts w:asciiTheme="majorBidi" w:hAnsiTheme="majorBidi" w:cstheme="majorBidi"/>
              </w:rPr>
            </w:pPr>
            <w:r w:rsidRPr="00076A24">
              <w:rPr>
                <w:rFonts w:asciiTheme="majorBidi" w:hAnsiTheme="majorBidi" w:cstheme="majorBidi"/>
              </w:rPr>
              <w:t>9,669</w:t>
            </w:r>
          </w:p>
        </w:tc>
        <w:tc>
          <w:tcPr>
            <w:tcW w:w="798" w:type="pct"/>
            <w:gridSpan w:val="2"/>
            <w:tcBorders>
              <w:top w:val="single" w:sz="4" w:space="0" w:color="000000"/>
            </w:tcBorders>
          </w:tcPr>
          <w:p w14:paraId="36E789CF" w14:textId="77777777" w:rsidR="00D16D01" w:rsidRPr="00076A24" w:rsidRDefault="00D16D01" w:rsidP="00076A24">
            <w:pPr>
              <w:pStyle w:val="TableParagraph"/>
              <w:spacing w:line="213" w:lineRule="exact"/>
              <w:ind w:left="468" w:right="399"/>
              <w:jc w:val="center"/>
              <w:rPr>
                <w:rFonts w:asciiTheme="majorBidi" w:hAnsiTheme="majorBidi" w:cstheme="majorBidi"/>
              </w:rPr>
            </w:pPr>
            <w:r w:rsidRPr="00076A24">
              <w:rPr>
                <w:rFonts w:asciiTheme="majorBidi" w:hAnsiTheme="majorBidi" w:cstheme="majorBidi"/>
              </w:rPr>
              <w:t>0,0001</w:t>
            </w:r>
          </w:p>
        </w:tc>
        <w:tc>
          <w:tcPr>
            <w:tcW w:w="712" w:type="pct"/>
            <w:tcBorders>
              <w:top w:val="single" w:sz="4" w:space="0" w:color="000000"/>
            </w:tcBorders>
          </w:tcPr>
          <w:p w14:paraId="6B9EA7C8" w14:textId="77777777" w:rsidR="00D16D01" w:rsidRPr="00076A24" w:rsidRDefault="00D16D01" w:rsidP="00076A24">
            <w:pPr>
              <w:pStyle w:val="TableParagraph"/>
              <w:spacing w:line="213" w:lineRule="exact"/>
              <w:ind w:right="379"/>
              <w:jc w:val="right"/>
              <w:rPr>
                <w:rFonts w:asciiTheme="majorBidi" w:hAnsiTheme="majorBidi" w:cstheme="majorBidi"/>
              </w:rPr>
            </w:pPr>
            <w:r w:rsidRPr="00076A24">
              <w:rPr>
                <w:rFonts w:asciiTheme="majorBidi" w:hAnsiTheme="majorBidi" w:cstheme="majorBidi"/>
              </w:rPr>
              <w:t>3,566</w:t>
            </w:r>
          </w:p>
        </w:tc>
        <w:tc>
          <w:tcPr>
            <w:tcW w:w="752" w:type="pct"/>
            <w:gridSpan w:val="2"/>
            <w:tcBorders>
              <w:top w:val="single" w:sz="4" w:space="0" w:color="000000"/>
            </w:tcBorders>
          </w:tcPr>
          <w:p w14:paraId="40979ED7" w14:textId="77777777" w:rsidR="00D16D01" w:rsidRPr="00076A24" w:rsidRDefault="00D16D01" w:rsidP="00076A24">
            <w:pPr>
              <w:pStyle w:val="TableParagraph"/>
              <w:spacing w:line="213" w:lineRule="exact"/>
              <w:ind w:left="394"/>
              <w:rPr>
                <w:rFonts w:asciiTheme="majorBidi" w:hAnsiTheme="majorBidi" w:cstheme="majorBidi"/>
              </w:rPr>
            </w:pPr>
            <w:r w:rsidRPr="00076A24">
              <w:rPr>
                <w:rFonts w:asciiTheme="majorBidi" w:hAnsiTheme="majorBidi" w:cstheme="majorBidi"/>
              </w:rPr>
              <w:t>26,217</w:t>
            </w:r>
          </w:p>
        </w:tc>
      </w:tr>
      <w:tr w:rsidR="00D16D01" w:rsidRPr="00076A24" w14:paraId="3AD64D54" w14:textId="77777777" w:rsidTr="00076A24">
        <w:trPr>
          <w:trHeight w:val="225"/>
        </w:trPr>
        <w:tc>
          <w:tcPr>
            <w:tcW w:w="1356" w:type="pct"/>
            <w:gridSpan w:val="3"/>
          </w:tcPr>
          <w:p w14:paraId="3193E9EF" w14:textId="77777777" w:rsidR="00D16D01" w:rsidRPr="00076A24" w:rsidRDefault="00D16D01" w:rsidP="00076A24">
            <w:pPr>
              <w:pStyle w:val="TableParagraph"/>
              <w:spacing w:line="206" w:lineRule="exact"/>
              <w:ind w:left="135"/>
              <w:rPr>
                <w:rFonts w:asciiTheme="majorBidi" w:hAnsiTheme="majorBidi" w:cstheme="majorBidi"/>
              </w:rPr>
            </w:pPr>
            <w:r w:rsidRPr="00076A24">
              <w:rPr>
                <w:rFonts w:asciiTheme="majorBidi" w:hAnsiTheme="majorBidi" w:cstheme="majorBidi"/>
              </w:rPr>
              <w:t>Need for affiliation</w:t>
            </w:r>
          </w:p>
        </w:tc>
        <w:tc>
          <w:tcPr>
            <w:tcW w:w="760" w:type="pct"/>
          </w:tcPr>
          <w:p w14:paraId="12825151" w14:textId="77777777" w:rsidR="00D16D01" w:rsidRPr="00076A24" w:rsidRDefault="00D16D01" w:rsidP="00076A24">
            <w:pPr>
              <w:pStyle w:val="TableParagraph"/>
              <w:spacing w:line="206" w:lineRule="exact"/>
              <w:ind w:right="299"/>
              <w:jc w:val="right"/>
              <w:rPr>
                <w:rFonts w:asciiTheme="majorBidi" w:hAnsiTheme="majorBidi" w:cstheme="majorBidi"/>
              </w:rPr>
            </w:pPr>
            <w:r w:rsidRPr="00076A24">
              <w:rPr>
                <w:rFonts w:asciiTheme="majorBidi" w:hAnsiTheme="majorBidi" w:cstheme="majorBidi"/>
              </w:rPr>
              <w:t>-1,707</w:t>
            </w:r>
          </w:p>
        </w:tc>
        <w:tc>
          <w:tcPr>
            <w:tcW w:w="622" w:type="pct"/>
          </w:tcPr>
          <w:p w14:paraId="2C763B96" w14:textId="77777777" w:rsidR="00D16D01" w:rsidRPr="00076A24" w:rsidRDefault="00D16D01" w:rsidP="00076A24">
            <w:pPr>
              <w:pStyle w:val="TableParagraph"/>
              <w:spacing w:line="206" w:lineRule="exact"/>
              <w:ind w:left="299"/>
              <w:rPr>
                <w:rFonts w:asciiTheme="majorBidi" w:hAnsiTheme="majorBidi" w:cstheme="majorBidi"/>
              </w:rPr>
            </w:pPr>
            <w:r w:rsidRPr="00076A24">
              <w:rPr>
                <w:rFonts w:asciiTheme="majorBidi" w:hAnsiTheme="majorBidi" w:cstheme="majorBidi"/>
              </w:rPr>
              <w:t>0,181</w:t>
            </w:r>
          </w:p>
        </w:tc>
        <w:tc>
          <w:tcPr>
            <w:tcW w:w="798" w:type="pct"/>
            <w:gridSpan w:val="2"/>
          </w:tcPr>
          <w:p w14:paraId="4ED8B4F2" w14:textId="77777777" w:rsidR="00D16D01" w:rsidRPr="00076A24" w:rsidRDefault="00D16D01" w:rsidP="00076A24">
            <w:pPr>
              <w:pStyle w:val="TableParagraph"/>
              <w:spacing w:line="206" w:lineRule="exact"/>
              <w:ind w:left="468" w:right="399"/>
              <w:jc w:val="center"/>
              <w:rPr>
                <w:rFonts w:asciiTheme="majorBidi" w:hAnsiTheme="majorBidi" w:cstheme="majorBidi"/>
              </w:rPr>
            </w:pPr>
            <w:r w:rsidRPr="00076A24">
              <w:rPr>
                <w:rFonts w:asciiTheme="majorBidi" w:hAnsiTheme="majorBidi" w:cstheme="majorBidi"/>
              </w:rPr>
              <w:t>0,001</w:t>
            </w:r>
          </w:p>
        </w:tc>
        <w:tc>
          <w:tcPr>
            <w:tcW w:w="712" w:type="pct"/>
          </w:tcPr>
          <w:p w14:paraId="6AA27E61" w14:textId="77777777" w:rsidR="00D16D01" w:rsidRPr="00076A24" w:rsidRDefault="00D16D01" w:rsidP="00076A24">
            <w:pPr>
              <w:pStyle w:val="TableParagraph"/>
              <w:spacing w:line="206" w:lineRule="exact"/>
              <w:ind w:right="379"/>
              <w:jc w:val="right"/>
              <w:rPr>
                <w:rFonts w:asciiTheme="majorBidi" w:hAnsiTheme="majorBidi" w:cstheme="majorBidi"/>
              </w:rPr>
            </w:pPr>
            <w:r w:rsidRPr="00076A24">
              <w:rPr>
                <w:rFonts w:asciiTheme="majorBidi" w:hAnsiTheme="majorBidi" w:cstheme="majorBidi"/>
              </w:rPr>
              <w:t>0,069</w:t>
            </w:r>
          </w:p>
        </w:tc>
        <w:tc>
          <w:tcPr>
            <w:tcW w:w="752" w:type="pct"/>
            <w:gridSpan w:val="2"/>
          </w:tcPr>
          <w:p w14:paraId="76D7409A" w14:textId="77777777" w:rsidR="00D16D01" w:rsidRPr="00076A24" w:rsidRDefault="00D16D01" w:rsidP="00076A24">
            <w:pPr>
              <w:pStyle w:val="TableParagraph"/>
              <w:spacing w:line="206" w:lineRule="exact"/>
              <w:ind w:left="444"/>
              <w:rPr>
                <w:rFonts w:asciiTheme="majorBidi" w:hAnsiTheme="majorBidi" w:cstheme="majorBidi"/>
              </w:rPr>
            </w:pPr>
            <w:r w:rsidRPr="00076A24">
              <w:rPr>
                <w:rFonts w:asciiTheme="majorBidi" w:hAnsiTheme="majorBidi" w:cstheme="majorBidi"/>
              </w:rPr>
              <w:t>0,474</w:t>
            </w:r>
          </w:p>
        </w:tc>
      </w:tr>
      <w:tr w:rsidR="00D16D01" w:rsidRPr="00076A24" w14:paraId="570DFBB2" w14:textId="77777777" w:rsidTr="00076A24">
        <w:trPr>
          <w:gridBefore w:val="1"/>
          <w:gridAfter w:val="1"/>
          <w:wBefore w:w="8" w:type="pct"/>
          <w:wAfter w:w="18" w:type="pct"/>
          <w:trHeight w:val="223"/>
        </w:trPr>
        <w:tc>
          <w:tcPr>
            <w:tcW w:w="1059" w:type="pct"/>
            <w:tcBorders>
              <w:bottom w:val="single" w:sz="4" w:space="0" w:color="000000"/>
            </w:tcBorders>
          </w:tcPr>
          <w:p w14:paraId="4A61733F" w14:textId="77777777" w:rsidR="00D16D01" w:rsidRPr="00076A24" w:rsidRDefault="00D16D01" w:rsidP="00076A24">
            <w:pPr>
              <w:pStyle w:val="TableParagraph"/>
              <w:spacing w:line="203" w:lineRule="exact"/>
              <w:ind w:left="120"/>
              <w:rPr>
                <w:rFonts w:asciiTheme="majorBidi" w:hAnsiTheme="majorBidi" w:cstheme="majorBidi"/>
              </w:rPr>
            </w:pPr>
            <w:r w:rsidRPr="00076A24">
              <w:rPr>
                <w:rFonts w:asciiTheme="majorBidi" w:hAnsiTheme="majorBidi" w:cstheme="majorBidi"/>
              </w:rPr>
              <w:t>Constant</w:t>
            </w:r>
          </w:p>
        </w:tc>
        <w:tc>
          <w:tcPr>
            <w:tcW w:w="1049" w:type="pct"/>
            <w:gridSpan w:val="2"/>
            <w:tcBorders>
              <w:bottom w:val="single" w:sz="4" w:space="0" w:color="000000"/>
            </w:tcBorders>
          </w:tcPr>
          <w:p w14:paraId="178F08AA" w14:textId="77777777" w:rsidR="00D16D01" w:rsidRPr="00076A24" w:rsidRDefault="00D16D01" w:rsidP="00076A24">
            <w:pPr>
              <w:pStyle w:val="TableParagraph"/>
              <w:spacing w:line="203" w:lineRule="exact"/>
              <w:ind w:left="1100"/>
              <w:rPr>
                <w:rFonts w:asciiTheme="majorBidi" w:hAnsiTheme="majorBidi" w:cstheme="majorBidi"/>
              </w:rPr>
            </w:pPr>
            <w:r w:rsidRPr="00076A24">
              <w:rPr>
                <w:rFonts w:asciiTheme="majorBidi" w:hAnsiTheme="majorBidi" w:cstheme="majorBidi"/>
              </w:rPr>
              <w:t>-0,053</w:t>
            </w:r>
          </w:p>
        </w:tc>
        <w:tc>
          <w:tcPr>
            <w:tcW w:w="664" w:type="pct"/>
            <w:gridSpan w:val="2"/>
            <w:tcBorders>
              <w:bottom w:val="single" w:sz="4" w:space="0" w:color="000000"/>
            </w:tcBorders>
          </w:tcPr>
          <w:p w14:paraId="654C0DE3" w14:textId="77777777" w:rsidR="00D16D01" w:rsidRPr="00076A24" w:rsidRDefault="00D16D01" w:rsidP="00076A24">
            <w:pPr>
              <w:pStyle w:val="TableParagraph"/>
              <w:spacing w:line="203" w:lineRule="exact"/>
              <w:ind w:left="300"/>
              <w:rPr>
                <w:rFonts w:asciiTheme="majorBidi" w:hAnsiTheme="majorBidi" w:cstheme="majorBidi"/>
              </w:rPr>
            </w:pPr>
            <w:r w:rsidRPr="00076A24">
              <w:rPr>
                <w:rFonts w:asciiTheme="majorBidi" w:hAnsiTheme="majorBidi" w:cstheme="majorBidi"/>
              </w:rPr>
              <w:t>0,948</w:t>
            </w:r>
          </w:p>
        </w:tc>
        <w:tc>
          <w:tcPr>
            <w:tcW w:w="2202" w:type="pct"/>
            <w:gridSpan w:val="3"/>
            <w:tcBorders>
              <w:bottom w:val="single" w:sz="4" w:space="0" w:color="000000"/>
            </w:tcBorders>
          </w:tcPr>
          <w:p w14:paraId="31BDBD25" w14:textId="77777777" w:rsidR="00D16D01" w:rsidRPr="00076A24" w:rsidRDefault="00D16D01" w:rsidP="00076A24">
            <w:pPr>
              <w:pStyle w:val="TableParagraph"/>
              <w:spacing w:line="203" w:lineRule="exact"/>
              <w:ind w:left="462"/>
              <w:rPr>
                <w:rFonts w:asciiTheme="majorBidi" w:hAnsiTheme="majorBidi" w:cstheme="majorBidi"/>
              </w:rPr>
            </w:pPr>
            <w:r w:rsidRPr="00076A24">
              <w:rPr>
                <w:rFonts w:asciiTheme="majorBidi" w:hAnsiTheme="majorBidi" w:cstheme="majorBidi"/>
              </w:rPr>
              <w:t>0,864</w:t>
            </w:r>
          </w:p>
        </w:tc>
      </w:tr>
    </w:tbl>
    <w:p w14:paraId="4E7DD1E6" w14:textId="77777777" w:rsidR="00D16D01" w:rsidRPr="00076A24" w:rsidRDefault="00D16D01" w:rsidP="00D16D01">
      <w:pPr>
        <w:pStyle w:val="BodyText"/>
        <w:spacing w:after="0"/>
        <w:ind w:right="127"/>
        <w:rPr>
          <w:rFonts w:asciiTheme="majorBidi" w:hAnsiTheme="majorBidi" w:cstheme="majorBidi"/>
          <w:color w:val="24140D"/>
          <w:sz w:val="22"/>
          <w:szCs w:val="22"/>
        </w:rPr>
      </w:pPr>
    </w:p>
    <w:p w14:paraId="4BEA5685" w14:textId="77777777" w:rsidR="00D16D01" w:rsidRPr="00076A24" w:rsidRDefault="00D16D01" w:rsidP="00D16D01">
      <w:pPr>
        <w:shd w:val="clear" w:color="auto" w:fill="FFFFFF"/>
        <w:spacing w:after="210"/>
        <w:jc w:val="both"/>
        <w:rPr>
          <w:rFonts w:asciiTheme="majorBidi" w:hAnsiTheme="majorBidi" w:cstheme="majorBidi"/>
          <w:color w:val="24140D"/>
          <w:sz w:val="22"/>
          <w:szCs w:val="22"/>
        </w:rPr>
      </w:pPr>
      <w:r w:rsidRPr="00076A24">
        <w:rPr>
          <w:rFonts w:asciiTheme="majorBidi" w:hAnsiTheme="majorBidi" w:cstheme="majorBidi"/>
          <w:sz w:val="22"/>
          <w:szCs w:val="22"/>
        </w:rPr>
        <w:t>Table 7 showed that the need for achievement as one of the motivation sub-variables was the most significant predictor related to the implementation of IPSG in the Inpatient Rooms at Aceh Government Hospital (p-value = 0.0001). The magnitude of the relationship was indicated by the odds ratio value (9.669), which was nurses who had a high need for high achievement will implement the IPSG in the Inpatient Rooms at Aceh Government Hospital 9.669 times better than the nurses who had a low need for achievement</w:t>
      </w:r>
      <w:r w:rsidRPr="00076A24">
        <w:rPr>
          <w:rFonts w:asciiTheme="majorBidi" w:hAnsiTheme="majorBidi" w:cstheme="majorBidi"/>
          <w:color w:val="24140D"/>
          <w:sz w:val="22"/>
          <w:szCs w:val="22"/>
        </w:rPr>
        <w:t>.</w:t>
      </w:r>
    </w:p>
    <w:p w14:paraId="515F2832" w14:textId="739C89E3" w:rsidR="0088275B" w:rsidRPr="00076A24" w:rsidRDefault="00D16D01" w:rsidP="0088275B">
      <w:pPr>
        <w:shd w:val="clear" w:color="auto" w:fill="FFFFFF"/>
        <w:spacing w:after="210"/>
        <w:rPr>
          <w:rFonts w:asciiTheme="majorBidi" w:hAnsiTheme="majorBidi" w:cstheme="majorBidi"/>
          <w:b/>
          <w:bCs/>
          <w:color w:val="24140D"/>
          <w:sz w:val="22"/>
          <w:szCs w:val="22"/>
        </w:rPr>
      </w:pPr>
      <w:r w:rsidRPr="00076A24">
        <w:rPr>
          <w:rFonts w:asciiTheme="majorBidi" w:hAnsiTheme="majorBidi" w:cstheme="majorBidi"/>
          <w:b/>
          <w:bCs/>
          <w:color w:val="24140D"/>
          <w:sz w:val="22"/>
          <w:szCs w:val="22"/>
        </w:rPr>
        <w:t>Discussion</w:t>
      </w:r>
    </w:p>
    <w:p w14:paraId="649B6DCA" w14:textId="77777777" w:rsidR="00D16D01" w:rsidRPr="00076A24" w:rsidRDefault="00D16D01" w:rsidP="00D16D01">
      <w:pPr>
        <w:spacing w:line="275" w:lineRule="exact"/>
        <w:jc w:val="both"/>
        <w:rPr>
          <w:b/>
          <w:sz w:val="22"/>
          <w:szCs w:val="22"/>
        </w:rPr>
      </w:pPr>
      <w:r w:rsidRPr="00076A24">
        <w:rPr>
          <w:b/>
          <w:sz w:val="22"/>
          <w:szCs w:val="22"/>
        </w:rPr>
        <w:t>The Characteristics of Nurses</w:t>
      </w:r>
    </w:p>
    <w:p w14:paraId="113DEA38" w14:textId="483D16EF" w:rsidR="00AE6C87" w:rsidRPr="00076A24" w:rsidRDefault="00D16D01" w:rsidP="00AE6C87">
      <w:pPr>
        <w:pStyle w:val="BodyText"/>
        <w:spacing w:after="0"/>
        <w:ind w:firstLine="720"/>
        <w:jc w:val="both"/>
        <w:rPr>
          <w:sz w:val="22"/>
          <w:szCs w:val="22"/>
        </w:rPr>
      </w:pPr>
      <w:r w:rsidRPr="00076A24">
        <w:rPr>
          <w:sz w:val="22"/>
          <w:szCs w:val="22"/>
        </w:rPr>
        <w:t xml:space="preserve">The study found that 56.6% of the nurses in early adulthood and 52.2% of nurses in middle adulthood has implemented IPSG. Furthermore, the study also found that there was no relationship between the nurse’s age and the implementation of IPSG in Inpatient Rooms at Aceh Government Hospital (p-value = 0.882). According to Robbins and Judge </w:t>
      </w:r>
      <w:r w:rsidR="00936CCC">
        <w:rPr>
          <w:sz w:val="22"/>
          <w:szCs w:val="22"/>
        </w:rPr>
        <w:fldChar w:fldCharType="begin" w:fldLock="1"/>
      </w:r>
      <w:r w:rsidR="00936CCC">
        <w:rPr>
          <w:sz w:val="22"/>
          <w:szCs w:val="22"/>
        </w:rPr>
        <w:instrText>ADDIN CSL_CITATION {"citationItems":[{"id":"ITEM-1","itemData":{"author":[{"dropping-particle":"","family":"Robbins, S.","given":"P.","non-dropping-particle":"","parse-names":false,"suffix":""},{"dropping-particle":"","family":"Judge, T.","given":"A.","non-dropping-particle":"","parse-names":false,"suffix":""}],"edition":"8","id":"ITEM-1","issued":{"date-parts":[["2017"]]},"publisher":"Pearson Education, Inc.","publisher-place":"New Jersey","title":"Organizational behavior","type":"book"},"suppress-author":1,"uris":["http://www.mendeley.com/documents/?uuid=1f2fdaec-7367-4eb7-944a-ca26d6d487c1"]}],"mendeley":{"formattedCitation":"(2017)","plainTextFormattedCitation":"(2017)","previouslyFormattedCitation":"(2017)"},"properties":{"noteIndex":0},"schema":"https://github.com/citation-style-language/schema/raw/master/csl-citation.json"}</w:instrText>
      </w:r>
      <w:r w:rsidR="00936CCC">
        <w:rPr>
          <w:sz w:val="22"/>
          <w:szCs w:val="22"/>
        </w:rPr>
        <w:fldChar w:fldCharType="separate"/>
      </w:r>
      <w:r w:rsidR="00936CCC" w:rsidRPr="00936CCC">
        <w:rPr>
          <w:noProof/>
          <w:sz w:val="22"/>
          <w:szCs w:val="22"/>
        </w:rPr>
        <w:t>(2017)</w:t>
      </w:r>
      <w:r w:rsidR="00936CCC">
        <w:rPr>
          <w:sz w:val="22"/>
          <w:szCs w:val="22"/>
        </w:rPr>
        <w:fldChar w:fldCharType="end"/>
      </w:r>
      <w:r w:rsidRPr="00076A24">
        <w:rPr>
          <w:sz w:val="22"/>
          <w:szCs w:val="22"/>
        </w:rPr>
        <w:t xml:space="preserve">, positive qualities that older employees bring to their work, such as experience, judgment, strong work ethic, and commitment will affect their work quality. However, older employees are also less flexible and tend to reject new technology. IPSG or patient safety goals are a new pattern in maintaining patient safety. IPSG is a mandatory requirement that must be implemented in all hospitals regarding the importance in maintaining patient safety </w:t>
      </w:r>
      <w:r w:rsidR="00936CCC">
        <w:rPr>
          <w:sz w:val="22"/>
          <w:szCs w:val="22"/>
        </w:rPr>
        <w:fldChar w:fldCharType="begin" w:fldLock="1"/>
      </w:r>
      <w:r w:rsidR="00936CCC">
        <w:rPr>
          <w:sz w:val="22"/>
          <w:szCs w:val="22"/>
        </w:rPr>
        <w:instrText>ADDIN CSL_CITATION {"citationItems":[{"id":"ITEM-1","itemData":{"author":[{"dropping-particle":"","family":"KARS","given":"","non-dropping-particle":"","parse-names":false,"suffix":""}],"edition":"1","id":"ITEM-1","issued":{"date-parts":[["2017"]]},"publisher":"KARS","publisher-place":"Jakarta","title":"Standar Nasional Akreditasi Rumah Sakit","type":"book"},"uris":["http://www.mendeley.com/documents/?uuid=1a0194c1-5aab-4035-8430-20470266f258"]}],"mendeley":{"formattedCitation":"(KARS, 2017)","plainTextFormattedCitation":"(KARS, 2017)","previouslyFormattedCitation":"(KARS, 2017)"},"properties":{"noteIndex":0},"schema":"https://github.com/citation-style-language/schema/raw/master/csl-citation.json"}</w:instrText>
      </w:r>
      <w:r w:rsidR="00936CCC">
        <w:rPr>
          <w:sz w:val="22"/>
          <w:szCs w:val="22"/>
        </w:rPr>
        <w:fldChar w:fldCharType="separate"/>
      </w:r>
      <w:r w:rsidR="00936CCC" w:rsidRPr="00936CCC">
        <w:rPr>
          <w:noProof/>
          <w:sz w:val="22"/>
          <w:szCs w:val="22"/>
        </w:rPr>
        <w:t>(KARS, 2017)</w:t>
      </w:r>
      <w:r w:rsidR="00936CCC">
        <w:rPr>
          <w:sz w:val="22"/>
          <w:szCs w:val="22"/>
        </w:rPr>
        <w:fldChar w:fldCharType="end"/>
      </w:r>
      <w:r w:rsidRPr="00076A24">
        <w:rPr>
          <w:sz w:val="22"/>
          <w:szCs w:val="22"/>
        </w:rPr>
        <w:t xml:space="preserve">. A study conducted by </w:t>
      </w:r>
      <w:proofErr w:type="spellStart"/>
      <w:r w:rsidRPr="00076A24">
        <w:rPr>
          <w:sz w:val="22"/>
          <w:szCs w:val="22"/>
        </w:rPr>
        <w:t>Harsiwi</w:t>
      </w:r>
      <w:proofErr w:type="spellEnd"/>
      <w:r w:rsidRPr="00076A24">
        <w:rPr>
          <w:sz w:val="22"/>
          <w:szCs w:val="22"/>
        </w:rPr>
        <w:t xml:space="preserve">, </w:t>
      </w:r>
      <w:proofErr w:type="spellStart"/>
      <w:r w:rsidRPr="00076A24">
        <w:rPr>
          <w:sz w:val="22"/>
          <w:szCs w:val="22"/>
        </w:rPr>
        <w:t>Insani</w:t>
      </w:r>
      <w:proofErr w:type="spellEnd"/>
      <w:r w:rsidRPr="00076A24">
        <w:rPr>
          <w:sz w:val="22"/>
          <w:szCs w:val="22"/>
        </w:rPr>
        <w:t xml:space="preserve">, and </w:t>
      </w:r>
      <w:proofErr w:type="spellStart"/>
      <w:r w:rsidRPr="00076A24">
        <w:rPr>
          <w:sz w:val="22"/>
          <w:szCs w:val="22"/>
        </w:rPr>
        <w:t>Sundari</w:t>
      </w:r>
      <w:proofErr w:type="spellEnd"/>
      <w:r w:rsidRPr="00076A24">
        <w:rPr>
          <w:sz w:val="22"/>
          <w:szCs w:val="22"/>
        </w:rPr>
        <w:t xml:space="preserve"> </w:t>
      </w:r>
      <w:r w:rsidR="00936CCC">
        <w:rPr>
          <w:sz w:val="22"/>
          <w:szCs w:val="22"/>
        </w:rPr>
        <w:fldChar w:fldCharType="begin" w:fldLock="1"/>
      </w:r>
      <w:r w:rsidR="00936CCC">
        <w:rPr>
          <w:sz w:val="22"/>
          <w:szCs w:val="22"/>
        </w:rPr>
        <w:instrText>ADDIN CSL_CITATION {"citationItems":[{"id":"ITEM-1","itemData":{"ISSN":"2250-3153","abstract":"Patient safety is an essensial component of quality nursing care and a serious global public health issue. Every point in the process of care giving contains a certain degree of inherent unsafety. Queen Latifa Hospital is a type D hospital, the data of patient safety incident in 2016 showed 5 cases of adverse events and 2 cases of near misses. The aim of this study was to analyze the implementation of patient safety by nurses in this hospital. This type of research used in this study was mixed methods with descriptive appoarch in quantitative data and content analysis approach in qualitative data. The sampel of this study consists of 32 nurses for quantitative data with observation and 4 informants for qualitative data with indepth interviews. The observation results of patient safety implementation showed that 2 out of 6 patient safety goals have been optimally achieved. Identify patients correctly 84%, improve effective communication 91%, improve the safety of high-alert medications 100%, ensure safe surgery 100%, reduce the risk of health care associated infections 94%, reduce the risk of patient harm resulting from falls 81%. The result of indepth interviews supporting the quantitative data that patient safety has been implemented well in this hospital but not all the goals have been successfully achieved the optimal result. The obstacle of patient safety implementation is nurses habit factor. Documents and facilities related to patient safety goals are completely available in all units. The conclusion of this study is patient safety has well implemented by nurses in Queen Latifa Hospital but not all of the patient safety goals achieved optimal result.","author":[{"dropping-particle":"","family":"Harsiwi","given":"Tria","non-dropping-particle":"","parse-names":false,"suffix":""},{"dropping-particle":"","family":"Insani","given":"Nurul","non-dropping-particle":"","parse-names":false,"suffix":""},{"dropping-particle":"","family":"Sundari","given":"Sri","non-dropping-particle":"","parse-names":false,"suffix":""}],"container-title":"International Journal of Scientific and Research Publications","id":"ITEM-1","issue":"8","issued":{"date-parts":[["2017"]]},"page":"612","title":"Analysis of Patient Safety Implementation by Nurses in Queen Latifa Hospital of Yogyakarta, Indonesia","type":"article-journal","volume":"7"},"suppress-author":1,"uris":["http://www.mendeley.com/documents/?uuid=ef58b2ce-44a9-46b8-a49c-e20e651ab679"]}],"mendeley":{"formattedCitation":"(2017)","plainTextFormattedCitation":"(2017)","previouslyFormattedCitation":"(2017)"},"properties":{"noteIndex":0},"schema":"https://github.com/citation-style-language/schema/raw/master/csl-citation.json"}</w:instrText>
      </w:r>
      <w:r w:rsidR="00936CCC">
        <w:rPr>
          <w:sz w:val="22"/>
          <w:szCs w:val="22"/>
        </w:rPr>
        <w:fldChar w:fldCharType="separate"/>
      </w:r>
      <w:r w:rsidR="00936CCC" w:rsidRPr="00936CCC">
        <w:rPr>
          <w:noProof/>
          <w:sz w:val="22"/>
          <w:szCs w:val="22"/>
        </w:rPr>
        <w:t>(2017)</w:t>
      </w:r>
      <w:r w:rsidR="00936CCC">
        <w:rPr>
          <w:sz w:val="22"/>
          <w:szCs w:val="22"/>
        </w:rPr>
        <w:fldChar w:fldCharType="end"/>
      </w:r>
      <w:r w:rsidR="00936CCC">
        <w:rPr>
          <w:sz w:val="22"/>
          <w:szCs w:val="22"/>
          <w:lang w:val="id-ID"/>
        </w:rPr>
        <w:t xml:space="preserve"> </w:t>
      </w:r>
      <w:r w:rsidRPr="00076A24">
        <w:rPr>
          <w:sz w:val="22"/>
          <w:szCs w:val="22"/>
        </w:rPr>
        <w:t xml:space="preserve">also argued that one of the obstacles in implementing IPSG was the habit of nurses which were </w:t>
      </w:r>
      <w:r w:rsidRPr="00076A24">
        <w:rPr>
          <w:sz w:val="22"/>
          <w:szCs w:val="22"/>
        </w:rPr>
        <w:lastRenderedPageBreak/>
        <w:t xml:space="preserve">difficult to change. A study by </w:t>
      </w:r>
      <w:r w:rsidR="00936CCC" w:rsidRPr="00936CCC">
        <w:rPr>
          <w:noProof/>
          <w:sz w:val="22"/>
          <w:szCs w:val="22"/>
        </w:rPr>
        <w:t>Morika, Suharizal, &amp; Yasmi</w:t>
      </w:r>
      <w:r w:rsidRPr="00076A24">
        <w:rPr>
          <w:sz w:val="22"/>
          <w:szCs w:val="22"/>
        </w:rPr>
        <w:t xml:space="preserve"> </w:t>
      </w:r>
      <w:r w:rsidR="00936CCC">
        <w:rPr>
          <w:sz w:val="22"/>
          <w:szCs w:val="22"/>
        </w:rPr>
        <w:fldChar w:fldCharType="begin" w:fldLock="1"/>
      </w:r>
      <w:r w:rsidR="00936CCC">
        <w:rPr>
          <w:sz w:val="22"/>
          <w:szCs w:val="22"/>
        </w:rPr>
        <w:instrText>ADDIN CSL_CITATION {"citationItems":[{"id":"ITEM-1","itemData":{"DOI":"10.18203/2394-6040.ijcmph20185225","ISSN":"2394-6032","abstract":"Background: Nurse performance in patient safety implementation context is closely related to efforts to prevent the impact of unexpected events on patients such as death and permanent disability. The individual performance can be seen from the characteristics and motivation that determine the results of work. Early survey found that there were nurse who did not implemented patient safety. The purpose of this study was to determine the relationship between characteristics and motivation with the performance of nurses in implementing patient safety in the Inpatient Unit of Regional Public Hospital dr. Rasidin Padang.Methods: The type of research was a cross sectional study. 45 nurses in surgical, child and internal room as sample were taken using simple random sampling technique. Data was analysis with chi square test.Results: The results of this research are known as age with p value (0.291), gender with p value (1,000), education with p value (0.862), marital status with p value (0.196) and working period with p value 0.247 and motivation with pvalue (0.000).Conclusions: There was a relationship between motivation and nurses' performance in implementing patient safety.","author":[{"dropping-particle":"","family":"Morika","given":"Honesty Diana","non-dropping-particle":"","parse-names":false,"suffix":""},{"dropping-particle":"","family":"Suharizal","given":"","non-dropping-particle":"","parse-names":false,"suffix":""},{"dropping-particle":"","family":"Yasmi","given":"","non-dropping-particle":"","parse-names":false,"suffix":""}],"container-title":"International Journal Of Community Medicine And Public Health","id":"ITEM-1","issue":"1","issued":{"date-parts":[["2018"]]},"page":"44","title":"Characteristics and motivation with nurse performance in applying patient safety in hospital","type":"article-journal","volume":"6"},"suppress-author":1,"uris":["http://www.mendeley.com/documents/?uuid=490ed193-c0ac-40c4-ba2b-8246912c76e4"]}],"mendeley":{"formattedCitation":"(2018)","plainTextFormattedCitation":"(2018)","previouslyFormattedCitation":"(2018)"},"properties":{"noteIndex":0},"schema":"https://github.com/citation-style-language/schema/raw/master/csl-citation.json"}</w:instrText>
      </w:r>
      <w:r w:rsidR="00936CCC">
        <w:rPr>
          <w:sz w:val="22"/>
          <w:szCs w:val="22"/>
        </w:rPr>
        <w:fldChar w:fldCharType="separate"/>
      </w:r>
      <w:r w:rsidR="00936CCC" w:rsidRPr="00936CCC">
        <w:rPr>
          <w:noProof/>
          <w:sz w:val="22"/>
          <w:szCs w:val="22"/>
        </w:rPr>
        <w:t>(2018)</w:t>
      </w:r>
      <w:r w:rsidR="00936CCC">
        <w:rPr>
          <w:sz w:val="22"/>
          <w:szCs w:val="22"/>
        </w:rPr>
        <w:fldChar w:fldCharType="end"/>
      </w:r>
      <w:r w:rsidR="00936CCC">
        <w:rPr>
          <w:sz w:val="22"/>
          <w:szCs w:val="22"/>
          <w:lang w:val="id-ID"/>
        </w:rPr>
        <w:t xml:space="preserve"> </w:t>
      </w:r>
      <w:r w:rsidRPr="00076A24">
        <w:rPr>
          <w:sz w:val="22"/>
          <w:szCs w:val="22"/>
        </w:rPr>
        <w:t xml:space="preserve">mentioned that more than half of nurses (60%) over 30 years old had a good performance. It was not much different when it compared to young nurses who are less than 30 years old. The result of this study was different from the previous study conducted by </w:t>
      </w:r>
      <w:r w:rsidR="00936CCC" w:rsidRPr="00936CCC">
        <w:rPr>
          <w:noProof/>
          <w:sz w:val="22"/>
          <w:szCs w:val="22"/>
        </w:rPr>
        <w:t>Safrudin &amp; Milkhatun</w:t>
      </w:r>
      <w:r w:rsidRPr="00076A24">
        <w:rPr>
          <w:sz w:val="22"/>
          <w:szCs w:val="22"/>
        </w:rPr>
        <w:t xml:space="preserve"> </w:t>
      </w:r>
      <w:r w:rsidR="00936CCC">
        <w:rPr>
          <w:sz w:val="22"/>
          <w:szCs w:val="22"/>
        </w:rPr>
        <w:fldChar w:fldCharType="begin" w:fldLock="1"/>
      </w:r>
      <w:r w:rsidR="00936CCC">
        <w:rPr>
          <w:sz w:val="22"/>
          <w:szCs w:val="22"/>
        </w:rPr>
        <w:instrText>ADDIN CSL_CITATION {"citationItems":[{"id":"ITEM-1","itemData":{"DOI":"10.30650/jik.v7i1.243","ISSN":"2614-6703","abstract":"In the patient safety standards / International Patient Safety Goal (IPSG), especially the prevention of the risk of falling must be applied by nurses, age is one of the internal factors that affect compliance. This study aims to determine the correlation between age of nurses with adherence in the implementation of prevention of falling patients in Samarinda Government Hospital using a descriptive correlation design and cross sectional approach. The instrument used in this study was a questionnaire and observation sheet with a sample of 51 nurses in the non-intensive inpatient room with a purposive sampling technique. The analysis test in this study uses the Spearman rank test with the results of p value 0.026 (rho = 0.312), so it can be concluded that there is a significant influence between the age of nurses with adherence in the implementation of prevention of falling patients.","author":[{"dropping-particle":"","family":"Safrudin","given":"M.Bachtiar","non-dropping-particle":"","parse-names":false,"suffix":""},{"dropping-particle":"","family":"Milkhatun","given":"Milkhatun","non-dropping-particle":"","parse-names":false,"suffix":""}],"container-title":"Jurnal Ilmu Kesehatan","id":"ITEM-1","issue":"1","issued":{"date-parts":[["2019","9","11"]]},"page":"33-38","title":"THE RELATION BETWEEN NURSES AGE AND COMPLIANCE IN THE IMPLEMENTATION OF PREVENTION OF FALLING PATIENTS IN THE GENERAL HOSPITAL OF THE SAMARINDA GOVERNMENT","type":"article-journal","volume":"7"},"suppress-author":1,"uris":["http://www.mendeley.com/documents/?uuid=4c6c992a-1919-4557-9164-615a1034d9a7"]}],"mendeley":{"formattedCitation":"(2019)","plainTextFormattedCitation":"(2019)","previouslyFormattedCitation":"(2019)"},"properties":{"noteIndex":0},"schema":"https://github.com/citation-style-language/schema/raw/master/csl-citation.json"}</w:instrText>
      </w:r>
      <w:r w:rsidR="00936CCC">
        <w:rPr>
          <w:sz w:val="22"/>
          <w:szCs w:val="22"/>
        </w:rPr>
        <w:fldChar w:fldCharType="separate"/>
      </w:r>
      <w:r w:rsidR="00936CCC" w:rsidRPr="00936CCC">
        <w:rPr>
          <w:noProof/>
          <w:sz w:val="22"/>
          <w:szCs w:val="22"/>
        </w:rPr>
        <w:t>(2019)</w:t>
      </w:r>
      <w:r w:rsidR="00936CCC">
        <w:rPr>
          <w:sz w:val="22"/>
          <w:szCs w:val="22"/>
        </w:rPr>
        <w:fldChar w:fldCharType="end"/>
      </w:r>
      <w:r w:rsidRPr="00076A24">
        <w:rPr>
          <w:sz w:val="22"/>
          <w:szCs w:val="22"/>
        </w:rPr>
        <w:t xml:space="preserve"> who found that there was a significant relationship between the nurse's age with the compliance in implementing patient safety in the</w:t>
      </w:r>
      <w:r w:rsidRPr="00076A24">
        <w:rPr>
          <w:spacing w:val="-3"/>
          <w:sz w:val="22"/>
          <w:szCs w:val="22"/>
        </w:rPr>
        <w:t xml:space="preserve"> </w:t>
      </w:r>
      <w:r w:rsidRPr="00076A24">
        <w:rPr>
          <w:sz w:val="22"/>
          <w:szCs w:val="22"/>
        </w:rPr>
        <w:t>hospital.</w:t>
      </w:r>
    </w:p>
    <w:p w14:paraId="1AE014A2" w14:textId="6CF0CAB6" w:rsidR="00AE6C87" w:rsidRPr="00076A24" w:rsidRDefault="00D16D01" w:rsidP="00AE6C87">
      <w:pPr>
        <w:pStyle w:val="BodyText"/>
        <w:spacing w:after="0"/>
        <w:ind w:firstLine="720"/>
        <w:jc w:val="both"/>
        <w:rPr>
          <w:sz w:val="22"/>
          <w:szCs w:val="22"/>
        </w:rPr>
      </w:pPr>
      <w:r w:rsidRPr="00076A24">
        <w:rPr>
          <w:sz w:val="22"/>
          <w:szCs w:val="22"/>
        </w:rPr>
        <w:t xml:space="preserve">Related to gender, 55.6% female nurses and 60.0% male nurses had implemented the IPSG. The results of this study indicated that there was no relationship between the nurse's gender with the implementation of IPSG in Inpatient Rooms at Aceh Government Hospital (p-value = 1,000). The nursing profession has been shaped by several socio-cultural factors. The nature of nursing as a caring care profession has led people to perceive nursing as a profession that women are engaged in. The nursing's social image has led men to avoid nursing as a job because it is culturally perceived as a woman's job. The most common reasons for male nurses to become a </w:t>
      </w:r>
      <w:proofErr w:type="gramStart"/>
      <w:r w:rsidRPr="00076A24">
        <w:rPr>
          <w:sz w:val="22"/>
          <w:szCs w:val="22"/>
        </w:rPr>
        <w:t>nurses</w:t>
      </w:r>
      <w:proofErr w:type="gramEnd"/>
      <w:r w:rsidRPr="00076A24">
        <w:rPr>
          <w:sz w:val="22"/>
          <w:szCs w:val="22"/>
        </w:rPr>
        <w:t xml:space="preserve"> were career opportunities, salary, and job security. Meanwhile, the most perceived barriers reported by male nurses to become a nurse were sexual stereotypes and the prospect of working in a female-oriented profession </w:t>
      </w:r>
      <w:r w:rsidR="00936CCC">
        <w:rPr>
          <w:sz w:val="22"/>
          <w:szCs w:val="22"/>
        </w:rPr>
        <w:fldChar w:fldCharType="begin" w:fldLock="1"/>
      </w:r>
      <w:r w:rsidR="00B0660A">
        <w:rPr>
          <w:sz w:val="22"/>
          <w:szCs w:val="22"/>
        </w:rPr>
        <w:instrText>ADDIN CSL_CITATION {"citationItems":[{"id":"ITEM-1","itemData":{"DOI":"10.1111/jan.13385","ISSN":"03092402","author":[{"dropping-particle":"","family":"Alghamdi","given":"Mohammed G.","non-dropping-particle":"","parse-names":false,"suffix":""},{"dropping-particle":"","family":"Topp","given":"Robert","non-dropping-particle":"","parse-names":false,"suffix":""},{"dropping-particle":"","family":"AlYami","given":"Mansour S.","non-dropping-particle":"","parse-names":false,"suffix":""}],"container-title":"Journal of Advanced Nursing","id":"ITEM-1","issue":"1","issued":{"date-parts":[["2018","1"]]},"page":"119-127","title":"The effect of gender on transformational leadership and job satisfaction among Saudi nurses","type":"article-journal","volume":"74"},"uris":["http://www.mendeley.com/documents/?uuid=e784d8b9-b532-45a6-90cb-7e13fbbbcd6b"]}],"mendeley":{"formattedCitation":"(Alghamdi et al., 2018)","plainTextFormattedCitation":"(Alghamdi et al., 2018)","previouslyFormattedCitation":"(Alghamdi et al., 2018)"},"properties":{"noteIndex":0},"schema":"https://github.com/citation-style-language/schema/raw/master/csl-citation.json"}</w:instrText>
      </w:r>
      <w:r w:rsidR="00936CCC">
        <w:rPr>
          <w:sz w:val="22"/>
          <w:szCs w:val="22"/>
        </w:rPr>
        <w:fldChar w:fldCharType="separate"/>
      </w:r>
      <w:r w:rsidR="00792FE6" w:rsidRPr="00792FE6">
        <w:rPr>
          <w:noProof/>
          <w:sz w:val="22"/>
          <w:szCs w:val="22"/>
        </w:rPr>
        <w:t>(Alghamdi et al., 2018)</w:t>
      </w:r>
      <w:r w:rsidR="00936CCC">
        <w:rPr>
          <w:sz w:val="22"/>
          <w:szCs w:val="22"/>
        </w:rPr>
        <w:fldChar w:fldCharType="end"/>
      </w:r>
      <w:r w:rsidRPr="00076A24">
        <w:rPr>
          <w:sz w:val="22"/>
          <w:szCs w:val="22"/>
        </w:rPr>
        <w:t xml:space="preserve">. Robbins and Judge </w:t>
      </w:r>
      <w:r w:rsidR="00936CCC">
        <w:rPr>
          <w:sz w:val="22"/>
          <w:szCs w:val="22"/>
        </w:rPr>
        <w:fldChar w:fldCharType="begin" w:fldLock="1"/>
      </w:r>
      <w:r w:rsidR="004C0675">
        <w:rPr>
          <w:sz w:val="22"/>
          <w:szCs w:val="22"/>
        </w:rPr>
        <w:instrText>ADDIN CSL_CITATION {"citationItems":[{"id":"ITEM-1","itemData":{"author":[{"dropping-particle":"","family":"Robbins, S.","given":"P.","non-dropping-particle":"","parse-names":false,"suffix":""},{"dropping-particle":"","family":"Judge, T.","given":"A.","non-dropping-particle":"","parse-names":false,"suffix":""}],"edition":"8","id":"ITEM-1","issued":{"date-parts":[["2017"]]},"publisher":"Pearson Education, Inc.","publisher-place":"New Jersey","title":"Organizational behavior","type":"book"},"suppress-author":1,"uris":["http://www.mendeley.com/documents/?uuid=1f2fdaec-7367-4eb7-944a-ca26d6d487c1"]}],"mendeley":{"formattedCitation":"(2017)","plainTextFormattedCitation":"(2017)","previouslyFormattedCitation":"(2017)"},"properties":{"noteIndex":0},"schema":"https://github.com/citation-style-language/schema/raw/master/csl-citation.json"}</w:instrText>
      </w:r>
      <w:r w:rsidR="00936CCC">
        <w:rPr>
          <w:sz w:val="22"/>
          <w:szCs w:val="22"/>
        </w:rPr>
        <w:fldChar w:fldCharType="separate"/>
      </w:r>
      <w:r w:rsidR="00936CCC" w:rsidRPr="00936CCC">
        <w:rPr>
          <w:noProof/>
          <w:sz w:val="22"/>
          <w:szCs w:val="22"/>
        </w:rPr>
        <w:t>(2017)</w:t>
      </w:r>
      <w:r w:rsidR="00936CCC">
        <w:rPr>
          <w:sz w:val="22"/>
          <w:szCs w:val="22"/>
        </w:rPr>
        <w:fldChar w:fldCharType="end"/>
      </w:r>
      <w:r w:rsidR="00936CCC">
        <w:rPr>
          <w:sz w:val="22"/>
          <w:szCs w:val="22"/>
          <w:lang w:val="id-ID"/>
        </w:rPr>
        <w:t xml:space="preserve"> </w:t>
      </w:r>
      <w:r w:rsidRPr="00076A24">
        <w:rPr>
          <w:sz w:val="22"/>
          <w:szCs w:val="22"/>
        </w:rPr>
        <w:t>stated that there were no consistent differences between male and female in problem-solving skills, analytical skills, competitive drive, motivation, social skills, or learning abilities. However, the previous study also found that female was more likable and conform to authority, whereas male was more aggressive and more likely to have expectations of success, but that difference was very</w:t>
      </w:r>
      <w:r w:rsidRPr="00076A24">
        <w:rPr>
          <w:spacing w:val="-16"/>
          <w:sz w:val="22"/>
          <w:szCs w:val="22"/>
        </w:rPr>
        <w:t xml:space="preserve"> </w:t>
      </w:r>
      <w:r w:rsidRPr="00076A24">
        <w:rPr>
          <w:sz w:val="22"/>
          <w:szCs w:val="22"/>
        </w:rPr>
        <w:t>small.</w:t>
      </w:r>
    </w:p>
    <w:p w14:paraId="694F4E93" w14:textId="3396B8DE" w:rsidR="00AE6C87" w:rsidRPr="00076A24" w:rsidRDefault="00D16D01" w:rsidP="00AE6C87">
      <w:pPr>
        <w:pStyle w:val="BodyText"/>
        <w:spacing w:after="0"/>
        <w:ind w:firstLine="720"/>
        <w:jc w:val="both"/>
        <w:rPr>
          <w:sz w:val="22"/>
          <w:szCs w:val="22"/>
        </w:rPr>
      </w:pPr>
      <w:r w:rsidRPr="00076A24">
        <w:rPr>
          <w:sz w:val="22"/>
          <w:szCs w:val="22"/>
        </w:rPr>
        <w:t xml:space="preserve">A study by </w:t>
      </w:r>
      <w:proofErr w:type="spellStart"/>
      <w:r w:rsidRPr="00076A24">
        <w:rPr>
          <w:sz w:val="22"/>
          <w:szCs w:val="22"/>
        </w:rPr>
        <w:t>Audet</w:t>
      </w:r>
      <w:proofErr w:type="spellEnd"/>
      <w:r w:rsidRPr="00076A24">
        <w:rPr>
          <w:sz w:val="22"/>
          <w:szCs w:val="22"/>
        </w:rPr>
        <w:t xml:space="preserve">, </w:t>
      </w:r>
      <w:proofErr w:type="spellStart"/>
      <w:r w:rsidRPr="00076A24">
        <w:rPr>
          <w:sz w:val="22"/>
          <w:szCs w:val="22"/>
        </w:rPr>
        <w:t>Bourgault</w:t>
      </w:r>
      <w:proofErr w:type="spellEnd"/>
      <w:r w:rsidRPr="00076A24">
        <w:rPr>
          <w:sz w:val="22"/>
          <w:szCs w:val="22"/>
        </w:rPr>
        <w:t xml:space="preserve">, and Rochefort </w:t>
      </w:r>
      <w:r w:rsidR="004C0675">
        <w:rPr>
          <w:sz w:val="22"/>
          <w:szCs w:val="22"/>
        </w:rPr>
        <w:fldChar w:fldCharType="begin" w:fldLock="1"/>
      </w:r>
      <w:r w:rsidR="004C0675">
        <w:rPr>
          <w:sz w:val="22"/>
          <w:szCs w:val="22"/>
        </w:rPr>
        <w:instrText>ADDIN CSL_CITATION {"citationItems":[{"id":"ITEM-1","itemData":{"DOI":"10.1016/j.ijnurstu.2018.01.007","ISSN":"00207489","author":[{"dropping-particle":"","family":"Audet","given":"Li-Anne","non-dropping-particle":"","parse-names":false,"suffix":""},{"dropping-particle":"","family":"Bourgault","given":"Patricia","non-dropping-particle":"","parse-names":false,"suffix":""},{"dropping-particle":"","family":"Rochefort","given":"Christian M.","non-dropping-particle":"","parse-names":false,"suffix":""}],"container-title":"International Journal of Nursing Studies","id":"ITEM-1","issued":{"date-parts":[["2018","4"]]},"page":"128-146","title":"Associations between nurse education and experience and the risk of mortality and adverse events in acute care hospitals: A systematic review of observational studies","type":"article-journal","volume":"80"},"suppress-author":1,"uris":["http://www.mendeley.com/documents/?uuid=e38a8688-0cf8-440f-8c33-9be64883e8fe"]}],"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Pr="00076A24">
        <w:rPr>
          <w:sz w:val="22"/>
          <w:szCs w:val="22"/>
        </w:rPr>
        <w:t xml:space="preserve"> concluded that higher nurse education was associated with a lower risk of death and failure to help patients. </w:t>
      </w:r>
      <w:proofErr w:type="gramStart"/>
      <w:r w:rsidRPr="00076A24">
        <w:rPr>
          <w:sz w:val="22"/>
          <w:szCs w:val="22"/>
        </w:rPr>
        <w:t>This findings</w:t>
      </w:r>
      <w:proofErr w:type="gramEnd"/>
      <w:r w:rsidRPr="00076A24">
        <w:rPr>
          <w:sz w:val="22"/>
          <w:szCs w:val="22"/>
        </w:rPr>
        <w:t xml:space="preserve"> was supported by a study conducted by </w:t>
      </w:r>
      <w:proofErr w:type="spellStart"/>
      <w:r w:rsidRPr="00076A24">
        <w:rPr>
          <w:sz w:val="22"/>
          <w:szCs w:val="22"/>
        </w:rPr>
        <w:t>Audet</w:t>
      </w:r>
      <w:proofErr w:type="spellEnd"/>
      <w:r w:rsidRPr="00076A24">
        <w:rPr>
          <w:sz w:val="22"/>
          <w:szCs w:val="22"/>
        </w:rPr>
        <w:t xml:space="preserve"> et. al </w:t>
      </w:r>
      <w:r w:rsidR="004C0675">
        <w:rPr>
          <w:sz w:val="22"/>
          <w:szCs w:val="22"/>
        </w:rPr>
        <w:fldChar w:fldCharType="begin" w:fldLock="1"/>
      </w:r>
      <w:r w:rsidR="004C0675">
        <w:rPr>
          <w:sz w:val="22"/>
          <w:szCs w:val="22"/>
        </w:rPr>
        <w:instrText>ADDIN CSL_CITATION {"citationItems":[{"id":"ITEM-1","itemData":{"DOI":"10.1016/j.ijnurstu.2018.01.007","ISSN":"00207489","author":[{"dropping-particle":"","family":"Audet","given":"Li-Anne","non-dropping-particle":"","parse-names":false,"suffix":""},{"dropping-particle":"","family":"Bourgault","given":"Patricia","non-dropping-particle":"","parse-names":false,"suffix":""},{"dropping-particle":"","family":"Rochefort","given":"Christian M.","non-dropping-particle":"","parse-names":false,"suffix":""}],"container-title":"International Journal of Nursing Studies","id":"ITEM-1","issued":{"date-parts":[["2018","4"]]},"page":"128-146","title":"Associations between nurse education and experience and the risk of mortality and adverse events in acute care hospitals: A systematic review of observational studies","type":"article-journal","volume":"80"},"suppress-author":1,"uris":["http://www.mendeley.com/documents/?uuid=e38a8688-0cf8-440f-8c33-9be64883e8fe"]}],"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004C0675" w:rsidRPr="00076A24">
        <w:rPr>
          <w:sz w:val="22"/>
          <w:szCs w:val="22"/>
        </w:rPr>
        <w:t xml:space="preserve"> </w:t>
      </w:r>
      <w:r w:rsidRPr="00076A24">
        <w:rPr>
          <w:sz w:val="22"/>
          <w:szCs w:val="22"/>
        </w:rPr>
        <w:t xml:space="preserve"> who found that there was a significant relationship between nurse's education with the implementation of IPSG in the Inpatient Rooms at Aceh Government Hospital (p-value = 0.000). Another study conducted by </w:t>
      </w:r>
      <w:proofErr w:type="spellStart"/>
      <w:r w:rsidRPr="00076A24">
        <w:rPr>
          <w:sz w:val="22"/>
          <w:szCs w:val="22"/>
        </w:rPr>
        <w:t>Fero</w:t>
      </w:r>
      <w:proofErr w:type="spellEnd"/>
      <w:r w:rsidR="004C0675">
        <w:rPr>
          <w:sz w:val="22"/>
          <w:szCs w:val="22"/>
          <w:lang w:val="id-ID"/>
        </w:rPr>
        <w:t xml:space="preserve"> </w:t>
      </w:r>
      <w:proofErr w:type="spellStart"/>
      <w:r w:rsidR="004C0675">
        <w:rPr>
          <w:sz w:val="22"/>
          <w:szCs w:val="22"/>
          <w:lang w:val="id-ID"/>
        </w:rPr>
        <w:t>et</w:t>
      </w:r>
      <w:proofErr w:type="spellEnd"/>
      <w:r w:rsidR="004C0675">
        <w:rPr>
          <w:sz w:val="22"/>
          <w:szCs w:val="22"/>
          <w:lang w:val="id-ID"/>
        </w:rPr>
        <w:t xml:space="preserve"> </w:t>
      </w:r>
      <w:proofErr w:type="spellStart"/>
      <w:r w:rsidR="004C0675">
        <w:rPr>
          <w:sz w:val="22"/>
          <w:szCs w:val="22"/>
          <w:lang w:val="id-ID"/>
        </w:rPr>
        <w:t>al.</w:t>
      </w:r>
      <w:proofErr w:type="spellEnd"/>
      <w:r w:rsidRPr="00076A24">
        <w:rPr>
          <w:sz w:val="22"/>
          <w:szCs w:val="22"/>
        </w:rPr>
        <w:t xml:space="preserve"> showed</w:t>
      </w:r>
      <w:r w:rsidRPr="00076A24">
        <w:rPr>
          <w:spacing w:val="11"/>
          <w:sz w:val="22"/>
          <w:szCs w:val="22"/>
        </w:rPr>
        <w:t xml:space="preserve"> </w:t>
      </w:r>
      <w:r w:rsidRPr="00076A24">
        <w:rPr>
          <w:sz w:val="22"/>
          <w:szCs w:val="22"/>
        </w:rPr>
        <w:t>that</w:t>
      </w:r>
      <w:r w:rsidRPr="00076A24">
        <w:rPr>
          <w:spacing w:val="11"/>
          <w:sz w:val="22"/>
          <w:szCs w:val="22"/>
        </w:rPr>
        <w:t xml:space="preserve"> </w:t>
      </w:r>
      <w:r w:rsidRPr="00076A24">
        <w:rPr>
          <w:sz w:val="22"/>
          <w:szCs w:val="22"/>
        </w:rPr>
        <w:t>undergraduate</w:t>
      </w:r>
      <w:r w:rsidRPr="00076A24">
        <w:rPr>
          <w:spacing w:val="11"/>
          <w:sz w:val="22"/>
          <w:szCs w:val="22"/>
        </w:rPr>
        <w:t xml:space="preserve"> </w:t>
      </w:r>
      <w:r w:rsidRPr="00076A24">
        <w:rPr>
          <w:sz w:val="22"/>
          <w:szCs w:val="22"/>
        </w:rPr>
        <w:t>nurses</w:t>
      </w:r>
      <w:r w:rsidRPr="00076A24">
        <w:rPr>
          <w:spacing w:val="14"/>
          <w:sz w:val="22"/>
          <w:szCs w:val="22"/>
        </w:rPr>
        <w:t xml:space="preserve"> </w:t>
      </w:r>
      <w:r w:rsidRPr="00076A24">
        <w:rPr>
          <w:sz w:val="22"/>
          <w:szCs w:val="22"/>
        </w:rPr>
        <w:t>carried</w:t>
      </w:r>
      <w:r w:rsidRPr="00076A24">
        <w:rPr>
          <w:spacing w:val="12"/>
          <w:sz w:val="22"/>
          <w:szCs w:val="22"/>
        </w:rPr>
        <w:t xml:space="preserve"> </w:t>
      </w:r>
      <w:r w:rsidRPr="00076A24">
        <w:rPr>
          <w:sz w:val="22"/>
          <w:szCs w:val="22"/>
        </w:rPr>
        <w:t>out</w:t>
      </w:r>
      <w:r w:rsidRPr="00076A24">
        <w:rPr>
          <w:spacing w:val="11"/>
          <w:sz w:val="22"/>
          <w:szCs w:val="22"/>
        </w:rPr>
        <w:t xml:space="preserve"> </w:t>
      </w:r>
      <w:r w:rsidRPr="00076A24">
        <w:rPr>
          <w:sz w:val="22"/>
          <w:szCs w:val="22"/>
        </w:rPr>
        <w:t>patient's</w:t>
      </w:r>
      <w:r w:rsidRPr="00076A24">
        <w:rPr>
          <w:spacing w:val="14"/>
          <w:sz w:val="22"/>
          <w:szCs w:val="22"/>
        </w:rPr>
        <w:t xml:space="preserve"> </w:t>
      </w:r>
      <w:r w:rsidRPr="00076A24">
        <w:rPr>
          <w:sz w:val="22"/>
          <w:szCs w:val="22"/>
        </w:rPr>
        <w:t>examinations,</w:t>
      </w:r>
      <w:r w:rsidRPr="00076A24">
        <w:rPr>
          <w:spacing w:val="12"/>
          <w:sz w:val="22"/>
          <w:szCs w:val="22"/>
        </w:rPr>
        <w:t xml:space="preserve"> </w:t>
      </w:r>
      <w:r w:rsidRPr="00076A24">
        <w:rPr>
          <w:sz w:val="22"/>
          <w:szCs w:val="22"/>
        </w:rPr>
        <w:t>nursing</w:t>
      </w:r>
      <w:r w:rsidRPr="00076A24">
        <w:rPr>
          <w:spacing w:val="17"/>
          <w:sz w:val="22"/>
          <w:szCs w:val="22"/>
        </w:rPr>
        <w:t xml:space="preserve"> </w:t>
      </w:r>
      <w:r w:rsidRPr="00076A24">
        <w:rPr>
          <w:sz w:val="22"/>
          <w:szCs w:val="22"/>
        </w:rPr>
        <w:t>care,</w:t>
      </w:r>
      <w:r w:rsidRPr="00076A24">
        <w:rPr>
          <w:spacing w:val="17"/>
          <w:sz w:val="22"/>
          <w:szCs w:val="22"/>
        </w:rPr>
        <w:t xml:space="preserve"> </w:t>
      </w:r>
      <w:r w:rsidRPr="00076A24">
        <w:rPr>
          <w:sz w:val="22"/>
          <w:szCs w:val="22"/>
        </w:rPr>
        <w:t>and</w:t>
      </w:r>
      <w:r w:rsidR="00AE6C87" w:rsidRPr="00076A24">
        <w:rPr>
          <w:sz w:val="22"/>
          <w:szCs w:val="22"/>
        </w:rPr>
        <w:t xml:space="preserve"> </w:t>
      </w:r>
      <w:r w:rsidRPr="00076A24">
        <w:rPr>
          <w:sz w:val="22"/>
          <w:szCs w:val="22"/>
        </w:rPr>
        <w:t>nursing documentation in a better way than what is done by diploma degree nurses</w:t>
      </w:r>
      <w:r w:rsidR="004C0675">
        <w:rPr>
          <w:sz w:val="22"/>
          <w:szCs w:val="22"/>
          <w:lang w:val="id-ID"/>
        </w:rPr>
        <w:t xml:space="preserve"> </w:t>
      </w:r>
      <w:r w:rsidR="004C0675">
        <w:rPr>
          <w:sz w:val="22"/>
          <w:szCs w:val="22"/>
        </w:rPr>
        <w:fldChar w:fldCharType="begin" w:fldLock="1"/>
      </w:r>
      <w:r w:rsidR="00B0660A">
        <w:rPr>
          <w:sz w:val="22"/>
          <w:szCs w:val="22"/>
        </w:rPr>
        <w:instrText>ADDIN CSL_CITATION {"citationItems":[{"id":"ITEM-1","itemData":{"DOI":"10.1097/JNR.0b013e3181dda6f6","ISSN":"1682-3141","author":[{"dropping-particle":"","family":"Feng","given":"Rung-Chuang","non-dropping-particle":"","parse-names":false,"suffix":""},{"dropping-particle":"","family":"Chen","given":"Mei-Jung","non-dropping-particle":"","parse-names":false,"suffix":""},{"dropping-particle":"","family":"Chen","given":"Mei-Chuan","non-dropping-particle":"","parse-names":false,"suffix":""},{"dropping-particle":"","family":"Pai","given":"Yu-Chu","non-dropping-particle":"","parse-names":false,"suffix":""}],"container-title":"Journal of Nursing Research","id":"ITEM-1","issue":"2","issued":{"date-parts":[["2010","6"]]},"page":"77-87","title":"Critical Thinking Competence and Disposition of Clinical Nurses in a Medical Center","type":"article-journal","volume":"18"},"uris":["http://www.mendeley.com/documents/?uuid=43ff32cc-646c-4ca7-819a-435c18492d89"]}],"mendeley":{"formattedCitation":"(Feng et al., 2010)","plainTextFormattedCitation":"(Feng et al., 2010)","previouslyFormattedCitation":"(Feng et al., 2010)"},"properties":{"noteIndex":0},"schema":"https://github.com/citation-style-language/schema/raw/master/csl-citation.json"}</w:instrText>
      </w:r>
      <w:r w:rsidR="004C0675">
        <w:rPr>
          <w:sz w:val="22"/>
          <w:szCs w:val="22"/>
        </w:rPr>
        <w:fldChar w:fldCharType="separate"/>
      </w:r>
      <w:r w:rsidR="00792FE6" w:rsidRPr="00792FE6">
        <w:rPr>
          <w:noProof/>
          <w:sz w:val="22"/>
          <w:szCs w:val="22"/>
        </w:rPr>
        <w:t>(Feng et al., 2010)</w:t>
      </w:r>
      <w:r w:rsidR="004C0675">
        <w:rPr>
          <w:sz w:val="22"/>
          <w:szCs w:val="22"/>
        </w:rPr>
        <w:fldChar w:fldCharType="end"/>
      </w:r>
      <w:r w:rsidRPr="00076A24">
        <w:rPr>
          <w:sz w:val="22"/>
          <w:szCs w:val="22"/>
        </w:rPr>
        <w:t xml:space="preserve">. Furthermore, a study by Weinberg, Cooney-Miner, and Perloff </w:t>
      </w:r>
      <w:r w:rsidR="004C0675">
        <w:rPr>
          <w:sz w:val="22"/>
          <w:szCs w:val="22"/>
        </w:rPr>
        <w:fldChar w:fldCharType="begin" w:fldLock="1"/>
      </w:r>
      <w:r w:rsidR="004C0675">
        <w:rPr>
          <w:sz w:val="22"/>
          <w:szCs w:val="22"/>
        </w:rPr>
        <w:instrText>ADDIN CSL_CITATION {"citationItems":[{"id":"ITEM-1","itemData":{"DOI":"10.1016/S2155-8256(15)30212-X","ISSN":"21558256","author":[{"dropping-particle":"","family":"Weinberg","given":"Dana Beth","non-dropping-particle":"","parse-names":false,"suffix":""},{"dropping-particle":"","family":"Cooney-Miner","given":"Dianne","non-dropping-particle":"","parse-names":false,"suffix":""},{"dropping-particle":"","family":"Perloff","given":"Jennifer N.","non-dropping-particle":"","parse-names":false,"suffix":""}],"container-title":"Journal of Nursing Regulation","id":"ITEM-1","issue":"2","issued":{"date-parts":[["2012","7"]]},"page":"4-10","title":"Analyzing the Relationship Between Nursing Education and Patient Outcomes","type":"article-journal","volume":"3"},"suppress-author":1,"uris":["http://www.mendeley.com/documents/?uuid=973ad488-b2da-4718-859b-190b02d73ab9"]}],"mendeley":{"formattedCitation":"(2012)","plainTextFormattedCitation":"(2012)","previouslyFormattedCitation":"(2012)"},"properties":{"noteIndex":0},"schema":"https://github.com/citation-style-language/schema/raw/master/csl-citation.json"}</w:instrText>
      </w:r>
      <w:r w:rsidR="004C0675">
        <w:rPr>
          <w:sz w:val="22"/>
          <w:szCs w:val="22"/>
        </w:rPr>
        <w:fldChar w:fldCharType="separate"/>
      </w:r>
      <w:r w:rsidR="004C0675" w:rsidRPr="004C0675">
        <w:rPr>
          <w:noProof/>
          <w:sz w:val="22"/>
          <w:szCs w:val="22"/>
        </w:rPr>
        <w:t>(2012)</w:t>
      </w:r>
      <w:r w:rsidR="004C0675">
        <w:rPr>
          <w:sz w:val="22"/>
          <w:szCs w:val="22"/>
        </w:rPr>
        <w:fldChar w:fldCharType="end"/>
      </w:r>
      <w:r w:rsidR="004C0675">
        <w:rPr>
          <w:sz w:val="22"/>
          <w:szCs w:val="22"/>
          <w:lang w:val="id-ID"/>
        </w:rPr>
        <w:t xml:space="preserve"> </w:t>
      </w:r>
      <w:r w:rsidRPr="00076A24">
        <w:rPr>
          <w:sz w:val="22"/>
          <w:szCs w:val="22"/>
        </w:rPr>
        <w:t xml:space="preserve">explained that the percentage of nursing profession undergraduates did not have a significant influence to the care's quality or safety, although the work environment was equally quality for each occupational group, but this variable had a significant and positive relationship with the nurse's interactions, quality of care, and patient safety. A study conducted by </w:t>
      </w:r>
      <w:proofErr w:type="spellStart"/>
      <w:r w:rsidRPr="00076A24">
        <w:rPr>
          <w:sz w:val="22"/>
          <w:szCs w:val="22"/>
        </w:rPr>
        <w:t>Gunawan</w:t>
      </w:r>
      <w:proofErr w:type="spellEnd"/>
      <w:r w:rsidRPr="00076A24">
        <w:rPr>
          <w:sz w:val="22"/>
          <w:szCs w:val="22"/>
        </w:rPr>
        <w:t xml:space="preserve">, </w:t>
      </w:r>
      <w:proofErr w:type="spellStart"/>
      <w:r w:rsidRPr="00076A24">
        <w:rPr>
          <w:sz w:val="22"/>
          <w:szCs w:val="22"/>
        </w:rPr>
        <w:t>Hariyati</w:t>
      </w:r>
      <w:proofErr w:type="spellEnd"/>
      <w:r w:rsidRPr="00076A24">
        <w:rPr>
          <w:sz w:val="22"/>
          <w:szCs w:val="22"/>
        </w:rPr>
        <w:t xml:space="preserve">, and Gayatri </w:t>
      </w:r>
      <w:r w:rsidR="004C0675">
        <w:rPr>
          <w:sz w:val="22"/>
          <w:szCs w:val="22"/>
        </w:rPr>
        <w:fldChar w:fldCharType="begin" w:fldLock="1"/>
      </w:r>
      <w:r w:rsidR="004C0675">
        <w:rPr>
          <w:sz w:val="22"/>
          <w:szCs w:val="22"/>
        </w:rPr>
        <w:instrText>ADDIN CSL_CITATION {"citationItems":[{"id":"ITEM-1","itemData":{"DOI":"10.1016/j.enfcli.2019.04.078","ISSN":"11308621","author":[{"dropping-particle":"","family":"Gunawan","given":"Ni Putu Ika Novita","non-dropping-particle":"","parse-names":false,"suffix":""},{"dropping-particle":"","family":"Hariyati","given":"Rr. Tutik Sri","non-dropping-particle":"","parse-names":false,"suffix":""},{"dropping-particle":"","family":"Gayatri","given":"Dewi","non-dropping-particle":"","parse-names":false,"suffix":""}],"container-title":"Enfermería Clínica","id":"ITEM-1","issued":{"date-parts":[["2019","9"]]},"page":"515-520","title":"Motivation as a factor affecting nurse performance in Regional General Hospitals: A factors analysis","type":"article-journal","volume":"29"},"suppress-author":1,"uris":["http://www.mendeley.com/documents/?uuid=9b656f54-a74d-4ba2-a17a-63ba34ba4d04"]}],"mendeley":{"formattedCitation":"(2019)","plainTextFormattedCitation":"(2019)","previouslyFormattedCitation":"(2019)"},"properties":{"noteIndex":0},"schema":"https://github.com/citation-style-language/schema/raw/master/csl-citation.json"}</w:instrText>
      </w:r>
      <w:r w:rsidR="004C0675">
        <w:rPr>
          <w:sz w:val="22"/>
          <w:szCs w:val="22"/>
        </w:rPr>
        <w:fldChar w:fldCharType="separate"/>
      </w:r>
      <w:r w:rsidR="004C0675" w:rsidRPr="004C0675">
        <w:rPr>
          <w:noProof/>
          <w:sz w:val="22"/>
          <w:szCs w:val="22"/>
        </w:rPr>
        <w:t>(2019)</w:t>
      </w:r>
      <w:r w:rsidR="004C0675">
        <w:rPr>
          <w:sz w:val="22"/>
          <w:szCs w:val="22"/>
        </w:rPr>
        <w:fldChar w:fldCharType="end"/>
      </w:r>
      <w:r w:rsidRPr="00076A24">
        <w:rPr>
          <w:sz w:val="22"/>
          <w:szCs w:val="22"/>
        </w:rPr>
        <w:t xml:space="preserve">, from their results of multivariable analysis, it can be concluded that there were four variables that showed a significant relationship to the nurses' performance, which were length of work, latest education level, perceptions in applying team nursing methods and work motivation (p-value = 0.018; 0.032; 0.010; 0.004). </w:t>
      </w:r>
    </w:p>
    <w:p w14:paraId="72FC772B" w14:textId="6CC3447A" w:rsidR="00AE6C87" w:rsidRPr="00076A24" w:rsidRDefault="00D16D01" w:rsidP="00AE6C87">
      <w:pPr>
        <w:pStyle w:val="BodyText"/>
        <w:spacing w:after="0"/>
        <w:ind w:firstLine="720"/>
        <w:jc w:val="both"/>
        <w:rPr>
          <w:sz w:val="22"/>
          <w:szCs w:val="22"/>
        </w:rPr>
      </w:pPr>
      <w:r w:rsidRPr="00076A24">
        <w:rPr>
          <w:sz w:val="22"/>
          <w:szCs w:val="22"/>
        </w:rPr>
        <w:t xml:space="preserve">The most dominant factor seen from the odds ratio was the latest education level (2.438) and the smallest one was the length of work (1.198). Further study conducted by Desta et al. </w:t>
      </w:r>
      <w:r w:rsidR="004C0675">
        <w:rPr>
          <w:sz w:val="22"/>
          <w:szCs w:val="22"/>
        </w:rPr>
        <w:fldChar w:fldCharType="begin" w:fldLock="1"/>
      </w:r>
      <w:r w:rsidR="004C0675">
        <w:rPr>
          <w:sz w:val="22"/>
          <w:szCs w:val="22"/>
        </w:rPr>
        <w:instrText>ADDIN CSL_CITATION {"citationItems":[{"id":"ITEM-1","itemData":{"DOI":"10.1186/s12913-018-3277-5","ISSN":"1472-6963","author":[{"dropping-particle":"","family":"Desta","given":"Melaku","non-dropping-particle":"","parse-names":false,"suffix":""},{"dropping-particle":"","family":"Ayenew","given":"Temesgen","non-dropping-particle":"","parse-names":false,"suffix":""},{"dropping-particle":"","family":"Sitotaw","given":"Nega","non-dropping-particle":"","parse-names":false,"suffix":""},{"dropping-particle":"","family":"Tegegne","given":"Nibretie","non-dropping-particle":"","parse-names":false,"suffix":""},{"dropping-particle":"","family":"Dires","given":"Muluken","non-dropping-particle":"","parse-names":false,"suffix":""},{"dropping-particle":"","family":"Getie","given":"Mulualem","non-dropping-particle":"","parse-names":false,"suffix":""}],"container-title":"BMC Health Services Research","id":"ITEM-1","issue":"1","issued":{"date-parts":[["2018","12","18"]]},"page":"465","title":"Knowledge, practice and associated factors of infection prevention among healthcare workers in Debre Markos referral hospital, Northwest Ethiopia","type":"article-journal","volume":"18"},"suppress-author":1,"uris":["http://www.mendeley.com/documents/?uuid=208ff1dd-d380-429a-b681-ed2e421f7b5c"]}],"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Pr="00076A24">
        <w:rPr>
          <w:sz w:val="22"/>
          <w:szCs w:val="22"/>
        </w:rPr>
        <w:t xml:space="preserve"> also stated that more than two thirds (84.7%) of nurses were have a good knowledge, but only 86 (57.3%) out of them showed good infection prevention practices. Older age, longer work experience, and higher educational status were significantly associated with the infection prevention knowledge and practices. On-the-job training, availability of infection prevention supplies, and adherence to infection prevention guidelines were also linked to the infection prevention practices as part of patient safety goals. This opinion was in accordance with the results of multivariable analysis in this current study which found that the nurse's education was the most significant predictor related to the implementation of IPSG in Inpatient Rooms at Aceh Government Hospital (p-value = 0.0001, with an odds ratio = 33.469), which explained that nurses with a nursing profession as their latest education will carried out IPSG in Inpatients Room at Aceh Government Hospital 33,469 times better than the nurses with nursing diploma as their latest</w:t>
      </w:r>
      <w:r w:rsidRPr="00076A24">
        <w:rPr>
          <w:spacing w:val="6"/>
          <w:sz w:val="22"/>
          <w:szCs w:val="22"/>
        </w:rPr>
        <w:t xml:space="preserve"> </w:t>
      </w:r>
      <w:r w:rsidRPr="00076A24">
        <w:rPr>
          <w:sz w:val="22"/>
          <w:szCs w:val="22"/>
        </w:rPr>
        <w:t>education.</w:t>
      </w:r>
    </w:p>
    <w:p w14:paraId="25D90F66" w14:textId="3EDEFBF7" w:rsidR="00AE6C87" w:rsidRPr="00076A24" w:rsidRDefault="00D16D01" w:rsidP="00AE6C87">
      <w:pPr>
        <w:pStyle w:val="BodyText"/>
        <w:spacing w:after="0"/>
        <w:ind w:firstLine="720"/>
        <w:jc w:val="both"/>
        <w:rPr>
          <w:sz w:val="22"/>
          <w:szCs w:val="22"/>
        </w:rPr>
      </w:pPr>
      <w:r w:rsidRPr="00076A24">
        <w:rPr>
          <w:sz w:val="22"/>
          <w:szCs w:val="22"/>
        </w:rPr>
        <w:t xml:space="preserve">The study indicated that there was no significant relationship between the nurse's marital status with the implementation of IPSG in Inpatient Rooms at Aceh Government Hospital (p-value = 0.088). This variable that may affected a person's job satisfaction was marital status. However, there was not enough evidence to make conclusions about the effect of marital status on job satisfaction. But the limited previous studies conducted in this area had consistently shown that married persons were more satisfied with their job  than unmarried ones. The reason was that marriage will increased responsibilities which could made regular work more valuable and important </w:t>
      </w:r>
      <w:r w:rsidR="004C0675">
        <w:rPr>
          <w:sz w:val="22"/>
          <w:szCs w:val="22"/>
        </w:rPr>
        <w:fldChar w:fldCharType="begin" w:fldLock="1"/>
      </w:r>
      <w:r w:rsidR="00B0660A">
        <w:rPr>
          <w:sz w:val="22"/>
          <w:szCs w:val="22"/>
        </w:rPr>
        <w:instrText>ADDIN CSL_CITATION {"citationItems":[{"id":"ITEM-1","itemData":{"abstract":"This study attempts to identify the level of job satisfaction of employees in Bangladesh and to test whether job satisfaction level differs among employees in terms of their gender and marital status. Data are collected from 224 respondents. It is found that Bangladeshi employees, irrespective of gender and marital status, are 'moderately satisfied'. No statistically significant evidence is observed indicating differences in job satisfaction level between 'male' and 'female' or between 'married' and 'unmarried'.","author":[{"dropping-particle":"","family":"Azim","given":"Mohammad Tahlil","non-dropping-particle":"","parse-names":false,"suffix":""},{"dropping-particle":"","family":"Haque","given":"Mohammad Moinul","non-dropping-particle":"","parse-names":false,"suffix":""},{"dropping-particle":"","family":"Chowdhury","given":"Rashid Ahmed","non-dropping-particle":"","parse-names":false,"suffix":""}],"container-title":"International Review of Management and Business Research","id":"ITEM-1","issue":"2","issued":{"date-parts":[["2013"]]},"page":"488-498","title":"Gender, Marital Status and Job Satisfaction An Empirical Study","type":"article-journal","volume":"2"},"uris":["http://www.mendeley.com/documents/?uuid=77c8546e-f6f1-4c91-bf59-9545ca9f589c"]}],"mendeley":{"formattedCitation":"(Azim et al., 2013)","plainTextFormattedCitation":"(Azim et al., 2013)","previouslyFormattedCitation":"(Azim et al., 2013)"},"properties":{"noteIndex":0},"schema":"https://github.com/citation-style-language/schema/raw/master/csl-citation.json"}</w:instrText>
      </w:r>
      <w:r w:rsidR="004C0675">
        <w:rPr>
          <w:sz w:val="22"/>
          <w:szCs w:val="22"/>
        </w:rPr>
        <w:fldChar w:fldCharType="separate"/>
      </w:r>
      <w:r w:rsidR="00792FE6" w:rsidRPr="00792FE6">
        <w:rPr>
          <w:noProof/>
          <w:sz w:val="22"/>
          <w:szCs w:val="22"/>
        </w:rPr>
        <w:t>(Azim et al., 2013)</w:t>
      </w:r>
      <w:r w:rsidR="004C0675">
        <w:rPr>
          <w:sz w:val="22"/>
          <w:szCs w:val="22"/>
        </w:rPr>
        <w:fldChar w:fldCharType="end"/>
      </w:r>
      <w:r w:rsidRPr="00076A24">
        <w:rPr>
          <w:sz w:val="22"/>
          <w:szCs w:val="22"/>
        </w:rPr>
        <w:t xml:space="preserve">. </w:t>
      </w:r>
      <w:r w:rsidRPr="00076A24">
        <w:rPr>
          <w:sz w:val="22"/>
          <w:szCs w:val="22"/>
        </w:rPr>
        <w:lastRenderedPageBreak/>
        <w:t xml:space="preserve">Olatunji and </w:t>
      </w:r>
      <w:proofErr w:type="spellStart"/>
      <w:r w:rsidRPr="00076A24">
        <w:rPr>
          <w:sz w:val="22"/>
          <w:szCs w:val="22"/>
        </w:rPr>
        <w:t>Mokuolu</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10.4314/afrrev.v8i1.10","ISSN":"2070-0083","author":[{"dropping-particle":"","family":"Olatunji","given":"SO","non-dropping-particle":"","parse-names":false,"suffix":""},{"dropping-particle":"","family":"Mokuolu","given":"BO","non-dropping-particle":"","parse-names":false,"suffix":""}],"container-title":"African Research Review","id":"ITEM-1","issue":"1","issued":{"date-parts":[["2014","2","21"]]},"page":"126","title":"The Influence of Sex, Marital Status, and Tenure of Service on Job Stress, and Job Satisfaction of Health Workers in a Nigerian Federal Health Institution","type":"article-journal","volume":"8"},"suppress-author":1,"uris":["http://www.mendeley.com/documents/?uuid=3c9d3eea-c59a-4c4f-b8af-86d59fc201bc"]}],"mendeley":{"formattedCitation":"(2014)","plainTextFormattedCitation":"(2014)","previouslyFormattedCitation":"(2014)"},"properties":{"noteIndex":0},"schema":"https://github.com/citation-style-language/schema/raw/master/csl-citation.json"}</w:instrText>
      </w:r>
      <w:r w:rsidR="004C0675">
        <w:rPr>
          <w:sz w:val="22"/>
          <w:szCs w:val="22"/>
        </w:rPr>
        <w:fldChar w:fldCharType="separate"/>
      </w:r>
      <w:r w:rsidR="004C0675" w:rsidRPr="004C0675">
        <w:rPr>
          <w:noProof/>
          <w:sz w:val="22"/>
          <w:szCs w:val="22"/>
        </w:rPr>
        <w:t>(2014)</w:t>
      </w:r>
      <w:r w:rsidR="004C0675">
        <w:rPr>
          <w:sz w:val="22"/>
          <w:szCs w:val="22"/>
        </w:rPr>
        <w:fldChar w:fldCharType="end"/>
      </w:r>
      <w:r w:rsidRPr="00076A24">
        <w:rPr>
          <w:sz w:val="22"/>
          <w:szCs w:val="22"/>
        </w:rPr>
        <w:t xml:space="preserve"> in their study stated that there was a significant difference between married and unmarried nurses. Married nurses had a higher level of job satisfaction than unmarried nurses. Unmarried nurses reported higher levels of work stress than married ones.</w:t>
      </w:r>
    </w:p>
    <w:p w14:paraId="59135200" w14:textId="7AC57CC9" w:rsidR="00D16D01" w:rsidRPr="00076A24" w:rsidRDefault="00D16D01" w:rsidP="00AE6C87">
      <w:pPr>
        <w:pStyle w:val="BodyText"/>
        <w:spacing w:after="0"/>
        <w:ind w:firstLine="720"/>
        <w:jc w:val="both"/>
        <w:rPr>
          <w:sz w:val="22"/>
          <w:szCs w:val="22"/>
        </w:rPr>
      </w:pPr>
      <w:r w:rsidRPr="00076A24">
        <w:rPr>
          <w:sz w:val="22"/>
          <w:szCs w:val="22"/>
        </w:rPr>
        <w:t xml:space="preserve">A study conducted by Chu and Hsu </w:t>
      </w:r>
      <w:r w:rsidR="004C0675">
        <w:rPr>
          <w:sz w:val="22"/>
          <w:szCs w:val="22"/>
        </w:rPr>
        <w:fldChar w:fldCharType="begin" w:fldLock="1"/>
      </w:r>
      <w:r w:rsidR="004C0675">
        <w:rPr>
          <w:sz w:val="22"/>
          <w:szCs w:val="22"/>
        </w:rPr>
        <w:instrText>ADDIN CSL_CITATION {"citationItems":[{"id":"ITEM-1","itemData":{"DOI":"10.1097/JNR.0b013e31820beba9","ISSN":"1682-3141","author":[{"dropping-particle":"","family":"Chu","given":"Cheng-I","non-dropping-particle":"","parse-names":false,"suffix":""},{"dropping-particle":"","family":"Hsu","given":"Yao-Feng","non-dropping-particle":"","parse-names":false,"suffix":""}],"container-title":"Journal of Nursing Research","id":"ITEM-1","issue":"1","issued":{"date-parts":[["2011","3"]]},"page":"53-60","title":"Hospital Nurse Job Attitudes and Performance","type":"article-journal","volume":"19"},"suppress-author":1,"uris":["http://www.mendeley.com/documents/?uuid=b52078cf-9848-49ac-87d3-7ed50ba71b2b"]}],"mendeley":{"formattedCitation":"(2011)","plainTextFormattedCitation":"(2011)","previouslyFormattedCitation":"(2011)"},"properties":{"noteIndex":0},"schema":"https://github.com/citation-style-language/schema/raw/master/csl-citation.json"}</w:instrText>
      </w:r>
      <w:r w:rsidR="004C0675">
        <w:rPr>
          <w:sz w:val="22"/>
          <w:szCs w:val="22"/>
        </w:rPr>
        <w:fldChar w:fldCharType="separate"/>
      </w:r>
      <w:r w:rsidR="004C0675" w:rsidRPr="004C0675">
        <w:rPr>
          <w:noProof/>
          <w:sz w:val="22"/>
          <w:szCs w:val="22"/>
        </w:rPr>
        <w:t>(2011)</w:t>
      </w:r>
      <w:r w:rsidR="004C0675">
        <w:rPr>
          <w:sz w:val="22"/>
          <w:szCs w:val="22"/>
        </w:rPr>
        <w:fldChar w:fldCharType="end"/>
      </w:r>
      <w:r w:rsidR="004C0675">
        <w:rPr>
          <w:sz w:val="22"/>
          <w:szCs w:val="22"/>
          <w:lang w:val="id-ID"/>
        </w:rPr>
        <w:t xml:space="preserve"> </w:t>
      </w:r>
      <w:r w:rsidRPr="00076A24">
        <w:rPr>
          <w:sz w:val="22"/>
          <w:szCs w:val="22"/>
        </w:rPr>
        <w:t xml:space="preserve">concluded that there was no significant difference between contract and full-time nurses was found in terms of job performance. However, when assessed by supervisors, the reported performance levels for full-time nurses were significantly higher than contract nurses. The results of this study showed that there was a significant relationship between the employment status of the nurses with the implementation of IPSG in Inpatient Rooms at Aceh Government Hospital (p-value = 0.003). Different opinions were conveyed by </w:t>
      </w:r>
      <w:proofErr w:type="spellStart"/>
      <w:r w:rsidRPr="00076A24">
        <w:rPr>
          <w:sz w:val="22"/>
          <w:szCs w:val="22"/>
        </w:rPr>
        <w:t>Permatasari</w:t>
      </w:r>
      <w:proofErr w:type="spellEnd"/>
      <w:r w:rsidRPr="00076A24">
        <w:rPr>
          <w:sz w:val="22"/>
          <w:szCs w:val="22"/>
        </w:rPr>
        <w:t xml:space="preserve"> and </w:t>
      </w:r>
      <w:proofErr w:type="spellStart"/>
      <w:r w:rsidRPr="00076A24">
        <w:rPr>
          <w:sz w:val="22"/>
          <w:szCs w:val="22"/>
        </w:rPr>
        <w:t>Febryani</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{"citationItems":[{"id":"ITEM-1","itemData":{"DOI":"10.18502/kls.v4i9.3574","ISSN":"2413-0877","abstract":".","author":[{"dropping-particle":"","family":"Permatasari","given":"P","non-dropping-particle":"","parse-names":false,"suffix":""},{"dropping-particle":"","family":"Renata Febryani","given":"D","non-dropping-particle":"","parse-names":false,"suffix":""}],"container-title":"KnE Life Sciences","id":"ITEM-1","issue":"9","issued":{"date-parts":[["2018","12","5"]]},"page":"220","title":"Analysis Factors Associated with Performance of Nusrses in RSUD Kota Depok, 2017","type":"article-journal","volume":"4"},"suppress-author":1,"uris":["http://www.mendeley.com/documents/?uuid=784cbaab-0d19-4f7f-891f-86bdb1f242e2"]}],"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Pr="00076A24">
        <w:rPr>
          <w:sz w:val="22"/>
          <w:szCs w:val="22"/>
        </w:rPr>
        <w:t xml:space="preserve"> in their study which were the variables related to the performance of nurses were work motivation, work environment, and work unit; while gender, age, education level, employment status, and length of work were not related to the performance of</w:t>
      </w:r>
      <w:r w:rsidRPr="00076A24">
        <w:rPr>
          <w:spacing w:val="-9"/>
          <w:sz w:val="22"/>
          <w:szCs w:val="22"/>
        </w:rPr>
        <w:t xml:space="preserve"> </w:t>
      </w:r>
      <w:r w:rsidRPr="00076A24">
        <w:rPr>
          <w:sz w:val="22"/>
          <w:szCs w:val="22"/>
        </w:rPr>
        <w:t>nurses.</w:t>
      </w:r>
      <w:r w:rsidR="00AE6C87" w:rsidRPr="00076A24">
        <w:rPr>
          <w:sz w:val="22"/>
          <w:szCs w:val="22"/>
        </w:rPr>
        <w:t xml:space="preserve"> </w:t>
      </w:r>
      <w:r w:rsidRPr="00076A24">
        <w:rPr>
          <w:sz w:val="22"/>
          <w:szCs w:val="22"/>
        </w:rPr>
        <w:t xml:space="preserve">Ng and Feldman </w:t>
      </w:r>
      <w:r w:rsidR="004C0675">
        <w:rPr>
          <w:sz w:val="22"/>
          <w:szCs w:val="22"/>
        </w:rPr>
        <w:fldChar w:fldCharType="begin" w:fldLock="1"/>
      </w:r>
      <w:r w:rsidR="004C0675">
        <w:rPr>
          <w:sz w:val="22"/>
          <w:szCs w:val="22"/>
        </w:rPr>
        <w:instrText>ADDIN CSL_CITATION {"citationItems":[{"id":"ITEM-1","itemData":{"DOI":"10.1177/0149206309359809","ISSN":"0149-2063","abstract":"This study provides a meta-analysis on the relationships between organizational tenure and three broad classes of job behaviors: core-task behaviors, citizenship behaviors, and counterproductive behaviors. Across 350 empirical studies with a cumulative sample size of 249,841, the authors found that longer tenured employees generally have greater in-role performance and citizenship performance. It is interesting that organizational tenure was also positively related to some counterproductive behaviors (e.g., aggressive behavior and nonsickness absence). Most of these relationships remain statistically significant even after controlling for the effects of chronological age. The authors also observed that the tenure—performance relationship was stronger for younger workers, for women, for non-Caucasians, and for college-educated workers. Finally, the authors found evidence of a curvilinear relationship between organizational tenure and job performance. Although the relationship of organizational tenure with job performance is positive in general, the strength of the association decreases as organizational tenure increases.","author":[{"dropping-particle":"","family":"Ng","given":"Thomas W. H.","non-dropping-particle":"","parse-names":false,"suffix":""},{"dropping-particle":"","family":"Feldman","given":"Daniel C.","non-dropping-particle":"","parse-names":false,"suffix":""}],"container-title":"Journal of Management","id":"ITEM-1","issue":"5","issued":{"date-parts":[["2010","9","22"]]},"page":"1220-1250","title":"Organizational Tenure and Job Performance","type":"article-journal","volume":"36"},"suppress-author":1,"uris":["http://www.mendeley.com/documents/?uuid=d35b673b-8649-4c2d-bf8b-59fc604ced51"]}],"mendeley":{"formattedCitation":"(2010)","plainTextFormattedCitation":"(2010)","previouslyFormattedCitation":"(2010)"},"properties":{"noteIndex":0},"schema":"https://github.com/citation-style-language/schema/raw/master/csl-citation.json"}</w:instrText>
      </w:r>
      <w:r w:rsidR="004C0675">
        <w:rPr>
          <w:sz w:val="22"/>
          <w:szCs w:val="22"/>
        </w:rPr>
        <w:fldChar w:fldCharType="separate"/>
      </w:r>
      <w:r w:rsidR="004C0675" w:rsidRPr="004C0675">
        <w:rPr>
          <w:noProof/>
          <w:sz w:val="22"/>
          <w:szCs w:val="22"/>
        </w:rPr>
        <w:t>(2010)</w:t>
      </w:r>
      <w:r w:rsidR="004C0675">
        <w:rPr>
          <w:sz w:val="22"/>
          <w:szCs w:val="22"/>
        </w:rPr>
        <w:fldChar w:fldCharType="end"/>
      </w:r>
      <w:r w:rsidRPr="00076A24">
        <w:rPr>
          <w:sz w:val="22"/>
          <w:szCs w:val="22"/>
        </w:rPr>
        <w:t xml:space="preserve"> in their study also concluded that there was evidence of a linear relationship between length of work and nurse's performance. Although the relationship between length of work and the performance was generally positive, the strength of the association decreased with increasing the nurse's length of work. The results of this study</w:t>
      </w:r>
      <w:r w:rsidR="00AE6C87" w:rsidRPr="00076A24">
        <w:rPr>
          <w:sz w:val="22"/>
          <w:szCs w:val="22"/>
        </w:rPr>
        <w:t xml:space="preserve"> </w:t>
      </w:r>
      <w:r w:rsidRPr="00076A24">
        <w:rPr>
          <w:sz w:val="22"/>
          <w:szCs w:val="22"/>
        </w:rPr>
        <w:t xml:space="preserve">indicated that there was a significant relationship between the nurse’s length of work with the implementation of IPSG in Inpatient Room at Aceh Government Hospital (p-value = 0.000). However, this study results were contradicted from previous study by </w:t>
      </w:r>
      <w:proofErr w:type="spellStart"/>
      <w:r w:rsidRPr="00076A24">
        <w:rPr>
          <w:sz w:val="22"/>
          <w:szCs w:val="22"/>
        </w:rPr>
        <w:t>Permatasari</w:t>
      </w:r>
      <w:proofErr w:type="spellEnd"/>
      <w:r w:rsidRPr="00076A24">
        <w:rPr>
          <w:sz w:val="22"/>
          <w:szCs w:val="22"/>
        </w:rPr>
        <w:t xml:space="preserve"> and </w:t>
      </w:r>
      <w:proofErr w:type="spellStart"/>
      <w:r w:rsidRPr="00076A24">
        <w:rPr>
          <w:sz w:val="22"/>
          <w:szCs w:val="22"/>
        </w:rPr>
        <w:t>Febryani</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{"citationItems":[{"id":"ITEM-1","itemData":{"DOI":"10.18502/kls.v4i9.3574","ISSN":"2413-0877","abstract":".","author":[{"dropping-particle":"","family":"Permatasari","given":"P","non-dropping-particle":"","parse-names":false,"suffix":""},{"dropping-particle":"","family":"Renata Febryani","given":"D","non-dropping-particle":"","parse-names":false,"suffix":""}],"container-title":"KnE Life Sciences","id":"ITEM-1","issue":"9","issued":{"date-parts":[["2018","12","5"]]},"page":"220","title":"Analysis Factors Associated with Performance of Nusrses in RSUD Kota Depok, 2017","type":"article-journal","volume":"4"},"suppress-author":1,"uris":["http://www.mendeley.com/documents/?uuid=784cbaab-0d19-4f7f-891f-86bdb1f242e2"]}],"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Pr="00076A24">
        <w:rPr>
          <w:sz w:val="22"/>
          <w:szCs w:val="22"/>
        </w:rPr>
        <w:t xml:space="preserve"> who found that gender, age, education level, employment status, and length of work were not associated with the nurse's</w:t>
      </w:r>
      <w:r w:rsidRPr="00076A24">
        <w:rPr>
          <w:spacing w:val="-7"/>
          <w:sz w:val="22"/>
          <w:szCs w:val="22"/>
        </w:rPr>
        <w:t xml:space="preserve"> </w:t>
      </w:r>
      <w:r w:rsidRPr="00076A24">
        <w:rPr>
          <w:sz w:val="22"/>
          <w:szCs w:val="22"/>
        </w:rPr>
        <w:t>performance.</w:t>
      </w:r>
    </w:p>
    <w:p w14:paraId="553DA138" w14:textId="77777777" w:rsidR="00D16D01" w:rsidRPr="00076A24" w:rsidRDefault="00D16D01" w:rsidP="00AE6C87">
      <w:pPr>
        <w:pStyle w:val="BodyText"/>
        <w:spacing w:after="0"/>
        <w:jc w:val="both"/>
        <w:rPr>
          <w:sz w:val="22"/>
          <w:szCs w:val="22"/>
        </w:rPr>
      </w:pPr>
    </w:p>
    <w:p w14:paraId="385EBC4F" w14:textId="77777777" w:rsidR="00D16D01" w:rsidRPr="00076A24" w:rsidRDefault="00D16D01" w:rsidP="00AE6C87">
      <w:pPr>
        <w:pStyle w:val="Heading1"/>
        <w:jc w:val="both"/>
        <w:rPr>
          <w:sz w:val="22"/>
          <w:szCs w:val="22"/>
        </w:rPr>
      </w:pPr>
      <w:r w:rsidRPr="00076A24">
        <w:rPr>
          <w:sz w:val="22"/>
          <w:szCs w:val="22"/>
        </w:rPr>
        <w:t>Nurse’s Motivation</w:t>
      </w:r>
    </w:p>
    <w:p w14:paraId="5DA9C02E" w14:textId="4066E5A3" w:rsidR="00AE6C87" w:rsidRPr="00076A24" w:rsidRDefault="00D16D01" w:rsidP="00AE6C87">
      <w:pPr>
        <w:pStyle w:val="BodyText"/>
        <w:spacing w:after="0"/>
        <w:ind w:firstLine="720"/>
        <w:jc w:val="both"/>
        <w:rPr>
          <w:sz w:val="22"/>
          <w:szCs w:val="22"/>
        </w:rPr>
      </w:pPr>
      <w:r w:rsidRPr="00076A24">
        <w:rPr>
          <w:sz w:val="22"/>
          <w:szCs w:val="22"/>
        </w:rPr>
        <w:t xml:space="preserve">A study conducted by Karo, </w:t>
      </w:r>
      <w:proofErr w:type="spellStart"/>
      <w:r w:rsidRPr="00076A24">
        <w:rPr>
          <w:sz w:val="22"/>
          <w:szCs w:val="22"/>
        </w:rPr>
        <w:t>Barus</w:t>
      </w:r>
      <w:proofErr w:type="spellEnd"/>
      <w:r w:rsidRPr="00076A24">
        <w:rPr>
          <w:sz w:val="22"/>
          <w:szCs w:val="22"/>
        </w:rPr>
        <w:t xml:space="preserve">, and </w:t>
      </w:r>
      <w:proofErr w:type="spellStart"/>
      <w:r w:rsidRPr="00076A24">
        <w:rPr>
          <w:sz w:val="22"/>
          <w:szCs w:val="22"/>
        </w:rPr>
        <w:t>Tumanggor</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{"citationItems":[{"id":"ITEM-1","itemData":{"DOI":"10.20473/fmnj.v2i1.11135","ISSN":"2656-4610","abstract":"Introduction: Nosocomial infection is a cross infection that occurs due to the displacement of microorganisms through health workers and tools used when taking action. The most effective way to prevent nosocomial infections is to run universal precaution, one of which is by washing the hands on each handling hospital patients. The purpose of this study was to study the relationship of perceptions, motivations, and characteristics of nurses with hand hygiene in the internist room in the hospital.Method: The type of research was observational analytic and simple random sampling technique. The independent variables were perception, motivation, and characteristics of nurses. The dependent variable was the hand hygiene. The sample of the research was 132 nurses at Santa Elisabeth Hospital, Medan. The data was collected using a questionnaire. The analysis used a multiple linear regression test.Result: The result of the study obtained that there was a correlation between perception with implementation hand hygiene with the value p = 0,005 &lt; α= 0,05. There was a relationship between characteristics with implementation hand hygiene with a value of p = 0,002 &lt; α= 0,05. There was a correlation between motivation with the implementation of hand hygiene with a value of p = 0,001 &lt; α= 0,05.Conclusion: Hospital Santa Elisabeth Medan will be better terrain for increase and infrastructure support in the implementation of the or the ability students in implementing activities prevention nosocomial infections to others and patients.","author":[{"dropping-particle":"","family":"Br. Karo","given":"Mestiana","non-dropping-particle":"","parse-names":false,"suffix":""},{"dropping-particle":"","family":"Barus","given":"Mardiati","non-dropping-particle":"","parse-names":false,"suffix":""},{"dropping-particle":"","family":"Tumanggor","given":"Agnes","non-dropping-particle":"","parse-names":false,"suffix":""}],"container-title":"Fundamental and Management Nursing Journal","id":"ITEM-1","issue":"1","issued":{"date-parts":[["2019","4","15"]]},"page":"1","title":"Relationship beetwen Perception, Motivation and Characteristic of Nurses with the Implementation of the Hand Hygiene","type":"article-journal","volume":"2"},"suppress-author":1,"uris":["http://www.mendeley.com/documents/?uuid=5f9ab0ff-993b-438d-99d4-6afcb6e9fadd"]}],"mendeley":{"formattedCitation":"(2019)","plainTextFormattedCitation":"(2019)","previouslyFormattedCitation":"(2019)"},"properties":{"noteIndex":0},"schema":"https://github.com/citation-style-language/schema/raw/master/csl-citation.json"}</w:instrText>
      </w:r>
      <w:r w:rsidR="004C0675">
        <w:rPr>
          <w:sz w:val="22"/>
          <w:szCs w:val="22"/>
        </w:rPr>
        <w:fldChar w:fldCharType="separate"/>
      </w:r>
      <w:r w:rsidR="004C0675" w:rsidRPr="004C0675">
        <w:rPr>
          <w:noProof/>
          <w:sz w:val="22"/>
          <w:szCs w:val="22"/>
        </w:rPr>
        <w:t>(2019)</w:t>
      </w:r>
      <w:r w:rsidR="004C0675">
        <w:rPr>
          <w:sz w:val="22"/>
          <w:szCs w:val="22"/>
        </w:rPr>
        <w:fldChar w:fldCharType="end"/>
      </w:r>
      <w:r w:rsidRPr="00076A24">
        <w:rPr>
          <w:sz w:val="22"/>
          <w:szCs w:val="22"/>
        </w:rPr>
        <w:t xml:space="preserve"> concluded that there was a relationship between nurse's motivation with the infection prevention and control in the hospital (p-value = 0.001). The same statement was also stated by </w:t>
      </w:r>
      <w:proofErr w:type="spellStart"/>
      <w:r w:rsidRPr="00076A24">
        <w:rPr>
          <w:sz w:val="22"/>
          <w:szCs w:val="22"/>
        </w:rPr>
        <w:t>Rianita</w:t>
      </w:r>
      <w:proofErr w:type="spellEnd"/>
      <w:r w:rsidRPr="00076A24">
        <w:rPr>
          <w:sz w:val="22"/>
          <w:szCs w:val="22"/>
        </w:rPr>
        <w:t xml:space="preserve"> and </w:t>
      </w:r>
      <w:proofErr w:type="spellStart"/>
      <w:r w:rsidRPr="00076A24">
        <w:rPr>
          <w:sz w:val="22"/>
          <w:szCs w:val="22"/>
        </w:rPr>
        <w:t>Suryani</w:t>
      </w:r>
      <w:proofErr w:type="spellEnd"/>
      <w:r w:rsidRPr="00076A24">
        <w:rPr>
          <w:sz w:val="22"/>
          <w:szCs w:val="22"/>
        </w:rPr>
        <w:t xml:space="preserve"> (2019). In their study, it was found that there was a relationship between motivation with the nurse’s compliance in infection prevention and control (p-value 0.000). This opinion supported this current study results which found that there was a relationship between the nurse's motivation with the implementation of IPSG in the Inpatient Rooms at Aceh Government Hospital. </w:t>
      </w:r>
      <w:r w:rsidR="00DF75EC" w:rsidRPr="00DF75EC">
        <w:t xml:space="preserve"> </w:t>
      </w:r>
      <w:r w:rsidR="00502987">
        <w:rPr>
          <w:lang w:val="id-ID"/>
        </w:rPr>
        <w:t>T</w:t>
      </w:r>
      <w:r w:rsidR="00DF75EC" w:rsidRPr="00DF75EC">
        <w:rPr>
          <w:sz w:val="22"/>
          <w:szCs w:val="22"/>
        </w:rPr>
        <w:t>he data from this research showed that from 122 respondents, 55 respondents have high motivation, and 67 respondents have low motivation. Then the results of testing the relationship between motivation and the implementation of the IPSG show a p-value of 0.049, which means that motivation has a relationship with the implementation of the IPSG. The test results are also strengthened by the number of IPSG implementations which reached 55.7% of the total respondents.</w:t>
      </w:r>
      <w:r w:rsidR="00DF75EC">
        <w:rPr>
          <w:sz w:val="22"/>
          <w:szCs w:val="22"/>
          <w:lang w:val="id-ID"/>
        </w:rPr>
        <w:t xml:space="preserve"> </w:t>
      </w:r>
      <w:r w:rsidRPr="00076A24">
        <w:rPr>
          <w:sz w:val="22"/>
          <w:szCs w:val="22"/>
        </w:rPr>
        <w:t xml:space="preserve">This study also supported by </w:t>
      </w:r>
      <w:proofErr w:type="spellStart"/>
      <w:r w:rsidRPr="00076A24">
        <w:rPr>
          <w:sz w:val="22"/>
          <w:szCs w:val="22"/>
        </w:rPr>
        <w:t>Gunawan</w:t>
      </w:r>
      <w:proofErr w:type="spellEnd"/>
      <w:r w:rsidRPr="00076A24">
        <w:rPr>
          <w:sz w:val="22"/>
          <w:szCs w:val="22"/>
        </w:rPr>
        <w:t xml:space="preserve">, et. al </w:t>
      </w:r>
      <w:r w:rsidR="004C0675">
        <w:rPr>
          <w:sz w:val="22"/>
          <w:szCs w:val="22"/>
        </w:rPr>
        <w:fldChar w:fldCharType="begin" w:fldLock="1"/>
      </w:r>
      <w:r w:rsidR="004C0675">
        <w:rPr>
          <w:sz w:val="22"/>
          <w:szCs w:val="22"/>
        </w:rPr>
        <w:instrText>ADDIN CSL_CITATION {"citationItems":[{"id":"ITEM-1","itemData":{"DOI":"10.1016/j.enfcli.2019.04.078","ISSN":"11308621","author":[{"dropping-particle":"","family":"Gunawan","given":"Ni Putu Ika Novita","non-dropping-particle":"","parse-names":false,"suffix":""},{"dropping-particle":"","family":"Hariyati","given":"Rr. Tutik Sri","non-dropping-particle":"","parse-names":false,"suffix":""},{"dropping-particle":"","family":"Gayatri","given":"Dewi","non-dropping-particle":"","parse-names":false,"suffix":""}],"container-title":"Enfermería Clínica","id":"ITEM-1","issued":{"date-parts":[["2019","9"]]},"page":"515-520","title":"Motivation as a factor affecting nurse performance in Regional General Hospitals: A factors analysis","type":"article-journal","volume":"29"},"suppress-author":1,"uris":["http://www.mendeley.com/documents/?uuid=9b656f54-a74d-4ba2-a17a-63ba34ba4d04"]}],"mendeley":{"formattedCitation":"(2019)","plainTextFormattedCitation":"(2019)","previouslyFormattedCitation":"(2019)"},"properties":{"noteIndex":0},"schema":"https://github.com/citation-style-language/schema/raw/master/csl-citation.json"}</w:instrText>
      </w:r>
      <w:r w:rsidR="004C0675">
        <w:rPr>
          <w:sz w:val="22"/>
          <w:szCs w:val="22"/>
        </w:rPr>
        <w:fldChar w:fldCharType="separate"/>
      </w:r>
      <w:r w:rsidR="004C0675" w:rsidRPr="004C0675">
        <w:rPr>
          <w:noProof/>
          <w:sz w:val="22"/>
          <w:szCs w:val="22"/>
        </w:rPr>
        <w:t>(2019)</w:t>
      </w:r>
      <w:r w:rsidR="004C0675">
        <w:rPr>
          <w:sz w:val="22"/>
          <w:szCs w:val="22"/>
        </w:rPr>
        <w:fldChar w:fldCharType="end"/>
      </w:r>
      <w:r w:rsidR="004C0675">
        <w:rPr>
          <w:sz w:val="22"/>
          <w:szCs w:val="22"/>
          <w:lang w:val="id-ID"/>
        </w:rPr>
        <w:t xml:space="preserve"> </w:t>
      </w:r>
      <w:r w:rsidRPr="00076A24">
        <w:rPr>
          <w:sz w:val="22"/>
          <w:szCs w:val="22"/>
        </w:rPr>
        <w:t>who found that there were four variables that showed a significant relationship to the nurse's performance, which were length of work, education level, perceptions in applying the team nursing method, and work motivation (p-value = 0.018; 0.032; 0.010;</w:t>
      </w:r>
      <w:r w:rsidRPr="00076A24">
        <w:rPr>
          <w:spacing w:val="-9"/>
          <w:sz w:val="22"/>
          <w:szCs w:val="22"/>
        </w:rPr>
        <w:t xml:space="preserve"> </w:t>
      </w:r>
      <w:r w:rsidRPr="00076A24">
        <w:rPr>
          <w:sz w:val="22"/>
          <w:szCs w:val="22"/>
        </w:rPr>
        <w:t>0.004).</w:t>
      </w:r>
    </w:p>
    <w:p w14:paraId="63CFEE4F" w14:textId="32694E8E" w:rsidR="00AE6C87" w:rsidRPr="00076A24" w:rsidRDefault="00D16D01" w:rsidP="00AE6C87">
      <w:pPr>
        <w:pStyle w:val="BodyText"/>
        <w:spacing w:after="0"/>
        <w:ind w:firstLine="720"/>
        <w:jc w:val="both"/>
        <w:rPr>
          <w:sz w:val="22"/>
          <w:szCs w:val="22"/>
        </w:rPr>
      </w:pPr>
      <w:r w:rsidRPr="00076A24">
        <w:rPr>
          <w:sz w:val="22"/>
          <w:szCs w:val="22"/>
        </w:rPr>
        <w:t xml:space="preserve">The study results also showed that there was a relationship between the need for achievement as one of the nurse's motivations with the implementation of IPSG in the Inpatient Rooms at Aceh Government Hospital (p-value = 0.000). Johnson, Irizarry, Nguyen, and Maloney </w:t>
      </w:r>
      <w:r w:rsidR="004C0675">
        <w:rPr>
          <w:sz w:val="22"/>
          <w:szCs w:val="22"/>
        </w:rPr>
        <w:fldChar w:fldCharType="begin" w:fldLock="1"/>
      </w:r>
      <w:r w:rsidR="004C0675">
        <w:rPr>
          <w:sz w:val="22"/>
          <w:szCs w:val="22"/>
        </w:rPr>
        <w:instrText>ADDIN CSL_CITATION {"citationItems":[{"id":"ITEM-1","itemData":{"author":[{"dropping-particle":"","family":"Johnson","given":"Joy","non-dropping-particle":"","parse-names":false,"suffix":""},{"dropping-particle":"","family":"Irizarry","given":"Marthaly","non-dropping-particle":"","parse-names":false,"suffix":""},{"dropping-particle":"","family":"Nguyen","given":"Nhu","non-dropping-particle":"","parse-names":false,"suffix":""},{"dropping-particle":"","family":"Maloney","given":"Peter","non-dropping-particle":"","parse-names":false,"suffix":""}],"container-title":"University of Central Florida","id":"ITEM-1","issued":{"date-parts":[["2018"]]},"title":"Part 1: Foundational theories of human motivation","type":"article-journal"},"suppress-author":1,"uris":["http://www.mendeley.com/documents/?uuid=3f7b9d95-7cf6-4f6f-9e3a-3c47dce9c4d2"]}],"mendeley":{"formattedCitation":"(2018)","plainTextFormattedCitation":"(2018)","previouslyFormattedCitation":"(2018)"},"properties":{"noteIndex":0},"schema":"https://github.com/citation-style-language/schema/raw/master/csl-citation.json"}</w:instrText>
      </w:r>
      <w:r w:rsidR="004C0675">
        <w:rPr>
          <w:sz w:val="22"/>
          <w:szCs w:val="22"/>
        </w:rPr>
        <w:fldChar w:fldCharType="separate"/>
      </w:r>
      <w:r w:rsidR="004C0675" w:rsidRPr="004C0675">
        <w:rPr>
          <w:noProof/>
          <w:sz w:val="22"/>
          <w:szCs w:val="22"/>
        </w:rPr>
        <w:t>(2018)</w:t>
      </w:r>
      <w:r w:rsidR="004C0675">
        <w:rPr>
          <w:sz w:val="22"/>
          <w:szCs w:val="22"/>
        </w:rPr>
        <w:fldChar w:fldCharType="end"/>
      </w:r>
      <w:r w:rsidRPr="00076A24">
        <w:rPr>
          <w:sz w:val="22"/>
          <w:szCs w:val="22"/>
        </w:rPr>
        <w:t xml:space="preserve"> stated that the need for achievement was the desire to accomplish something difficult, master in complex tasks, achieve high standards </w:t>
      </w:r>
      <w:r w:rsidRPr="00076A24">
        <w:rPr>
          <w:spacing w:val="4"/>
          <w:sz w:val="22"/>
          <w:szCs w:val="22"/>
        </w:rPr>
        <w:t xml:space="preserve">of </w:t>
      </w:r>
      <w:r w:rsidRPr="00076A24">
        <w:rPr>
          <w:sz w:val="22"/>
          <w:szCs w:val="22"/>
        </w:rPr>
        <w:t xml:space="preserve">success, and surpass others. McClelland </w:t>
      </w:r>
      <w:r w:rsidR="004C0675">
        <w:rPr>
          <w:sz w:val="22"/>
          <w:szCs w:val="22"/>
        </w:rPr>
        <w:fldChar w:fldCharType="begin" w:fldLock="1"/>
      </w:r>
      <w:r w:rsidR="004C0675">
        <w:rPr>
          <w:sz w:val="22"/>
          <w:szCs w:val="22"/>
        </w:rPr>
        <w:instrText>ADDIN CSL_CITATION {"citationItems":[{"id":"ITEM-1","itemData":{"author":[{"dropping-particle":"","family":"McClelland","given":"D","non-dropping-particle":"","parse-names":false,"suffix":""}],"container-title":"Organizational behavior: Essential theories of motivation and leadership","id":"ITEM-1","issued":{"date-parts":[["2010"]]},"title":"Achievement motivation theory","type":"article-journal"},"suppress-author":1,"uris":["http://www.mendeley.com/documents/?uuid=af3a3053-bf1c-491b-ba6a-61224d8e0105"]}],"mendeley":{"formattedCitation":"(2010)","plainTextFormattedCitation":"(2010)","previouslyFormattedCitation":"(2010)"},"properties":{"noteIndex":0},"schema":"https://github.com/citation-style-language/schema/raw/master/csl-citation.json"}</w:instrText>
      </w:r>
      <w:r w:rsidR="004C0675">
        <w:rPr>
          <w:sz w:val="22"/>
          <w:szCs w:val="22"/>
        </w:rPr>
        <w:fldChar w:fldCharType="separate"/>
      </w:r>
      <w:r w:rsidR="004C0675" w:rsidRPr="004C0675">
        <w:rPr>
          <w:noProof/>
          <w:sz w:val="22"/>
          <w:szCs w:val="22"/>
        </w:rPr>
        <w:t>(2010)</w:t>
      </w:r>
      <w:r w:rsidR="004C0675">
        <w:rPr>
          <w:sz w:val="22"/>
          <w:szCs w:val="22"/>
        </w:rPr>
        <w:fldChar w:fldCharType="end"/>
      </w:r>
      <w:r w:rsidRPr="00076A24">
        <w:rPr>
          <w:sz w:val="22"/>
          <w:szCs w:val="22"/>
        </w:rPr>
        <w:t xml:space="preserve"> defined the need for achievement as a competition with several standards of excellence. In this definition, researchers described that individuals who were willing to take risks to achieve goals might fail in any situation, but that commitment and concentration on it would be their satisfaction </w:t>
      </w:r>
      <w:r w:rsidR="004C0675">
        <w:rPr>
          <w:sz w:val="22"/>
          <w:szCs w:val="22"/>
        </w:rPr>
        <w:fldChar w:fldCharType="begin" w:fldLock="1"/>
      </w:r>
      <w:r w:rsidR="004C0675">
        <w:rPr>
          <w:sz w:val="22"/>
          <w:szCs w:val="22"/>
        </w:rPr>
        <w:instrText>ADDIN CSL_CITATION {"citationItems":[{"id":"ITEM-1","itemData":{"author":[{"dropping-particle":"","family":"Buchanan","given":"D. A","non-dropping-particle":"","parse-names":false,"suffix":""}],"id":"ITEM-1","issued":{"date-parts":[["2019"]]},"publisher":"Pearson","publisher-place":"United Kingdom","title":"Organizational behaviour","type":"book"},"uris":["http://www.mendeley.com/documents/?uuid=6c44bc8a-f0e8-4410-a36d-ec7d0dc29e0e"]}],"mendeley":{"formattedCitation":"(Buchanan, 2019)","plainTextFormattedCitation":"(Buchanan, 2019)","previouslyFormattedCitation":"(Buchanan, 2019)"},"properties":{"noteIndex":0},"schema":"https://github.com/citation-style-language/schema/raw/master/csl-citation.json"}</w:instrText>
      </w:r>
      <w:r w:rsidR="004C0675">
        <w:rPr>
          <w:sz w:val="22"/>
          <w:szCs w:val="22"/>
        </w:rPr>
        <w:fldChar w:fldCharType="separate"/>
      </w:r>
      <w:r w:rsidR="004C0675" w:rsidRPr="004C0675">
        <w:rPr>
          <w:noProof/>
          <w:sz w:val="22"/>
          <w:szCs w:val="22"/>
        </w:rPr>
        <w:t>(Buchanan, 2019)</w:t>
      </w:r>
      <w:r w:rsidR="004C0675">
        <w:rPr>
          <w:sz w:val="22"/>
          <w:szCs w:val="22"/>
        </w:rPr>
        <w:fldChar w:fldCharType="end"/>
      </w:r>
      <w:r w:rsidRPr="00076A24">
        <w:rPr>
          <w:sz w:val="22"/>
          <w:szCs w:val="22"/>
        </w:rPr>
        <w:t xml:space="preserve">. Furthermore, </w:t>
      </w:r>
      <w:proofErr w:type="spellStart"/>
      <w:r w:rsidRPr="00076A24">
        <w:rPr>
          <w:sz w:val="22"/>
          <w:szCs w:val="22"/>
        </w:rPr>
        <w:t>Lambrou</w:t>
      </w:r>
      <w:proofErr w:type="spellEnd"/>
      <w:r w:rsidRPr="00076A24">
        <w:rPr>
          <w:sz w:val="22"/>
          <w:szCs w:val="22"/>
        </w:rPr>
        <w:t xml:space="preserve">, </w:t>
      </w:r>
      <w:proofErr w:type="spellStart"/>
      <w:r w:rsidRPr="00076A24">
        <w:rPr>
          <w:sz w:val="22"/>
          <w:szCs w:val="22"/>
        </w:rPr>
        <w:t>Kontodimopoulos</w:t>
      </w:r>
      <w:proofErr w:type="spellEnd"/>
      <w:r w:rsidRPr="00076A24">
        <w:rPr>
          <w:sz w:val="22"/>
          <w:szCs w:val="22"/>
        </w:rPr>
        <w:t xml:space="preserve">, and </w:t>
      </w:r>
      <w:proofErr w:type="spellStart"/>
      <w:r w:rsidRPr="00076A24">
        <w:rPr>
          <w:sz w:val="22"/>
          <w:szCs w:val="22"/>
        </w:rPr>
        <w:t>Niakas</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{"citationItems":[{"id":"ITEM-1","itemData":{"DOI":"10.1186/1478-4491-8-26","ISSN":"14784491","abstract":"Background: The objective of this study was to investigate how medical and nursing staff of the Nicosia General Hospital is affected by specific motivation factors, and the association between job satisfaction and motivation. Furthermore, to determine the motivational drive of socio-demographic and job related factors in terms of improving work performance.Methods: A previously developed and validated instrument addressing four work-related motivators (job attributes, remuneration, co-workers and achievements) was used. Two categories of health care professionals, medical doctors and dentists (N = 67) and nurses (N = 219) participated and motivation and job satisfaction was compared across socio-demographic and occupational variables.Results: The survey revealed that achievements was ranked first among the four main motivators, followed by remuneration, co-workers and job attributes. The factor remuneration revealed statistically significant differences according to gender, and hospital sector, with female doctors and nurses and accident and emergency (A+E) outpatient doctors reporting greater mean scores (p &lt; 0.005). The medical staff showed statistically significantly lower job satisfaction compared to the nursing staff. Surgical sector nurses and those &gt;55 years of age reported higher job satisfaction when compared to the other groups.Conclusions: The results are in agreement with the literature which focuses attention to management approaches employing both monetary and non-monetary incentives to motivate health care professionals. Health care professionals tend to be motivated more by intrinsic factors, implying that this should be a target for effective employee motivation. Strategies based on the survey's results to enhance employee motivation are suggested. © 2010 Lambrou et al; licensee BioMed Central Ltd.","author":[{"dropping-particle":"","family":"Lambrou","given":"Persefoni","non-dropping-particle":"","parse-names":false,"suffix":""},{"dropping-particle":"","family":"Kontodimopoulos","given":"Nick","non-dropping-particle":"","parse-names":false,"suffix":""},{"dropping-particle":"","family":"Niakas","given":"Dimitris","non-dropping-particle":"","parse-names":false,"suffix":""}],"container-title":"Human Resources for Health","id":"ITEM-1","issued":{"date-parts":[["2010"]]},"page":"1-9","title":"Motivation and job satisfaction among medical and nursing staff in a Cyprus public general hospital","type":"article-journal","volume":"8"},"suppress-author":1,"uris":["http://www.mendeley.com/documents/?uuid=89d9873d-6a9e-4bf7-b1b7-5cbaace490d9"]}],"mendeley":{"formattedCitation":"(2010)","plainTextFormattedCitation":"(2010)","previouslyFormattedCitation":"(2010)"},"properties":{"noteIndex":0},"schema":"https://github.com/citation-style-language/schema/raw/master/csl-citation.json"}</w:instrText>
      </w:r>
      <w:r w:rsidR="004C0675">
        <w:rPr>
          <w:sz w:val="22"/>
          <w:szCs w:val="22"/>
        </w:rPr>
        <w:fldChar w:fldCharType="separate"/>
      </w:r>
      <w:r w:rsidR="004C0675" w:rsidRPr="004C0675">
        <w:rPr>
          <w:noProof/>
          <w:sz w:val="22"/>
          <w:szCs w:val="22"/>
        </w:rPr>
        <w:t>(2010)</w:t>
      </w:r>
      <w:r w:rsidR="004C0675">
        <w:rPr>
          <w:sz w:val="22"/>
          <w:szCs w:val="22"/>
        </w:rPr>
        <w:fldChar w:fldCharType="end"/>
      </w:r>
      <w:r w:rsidRPr="00076A24">
        <w:rPr>
          <w:sz w:val="22"/>
          <w:szCs w:val="22"/>
        </w:rPr>
        <w:t xml:space="preserve"> stated that the motivation of nurses based on the theory of needs with the highest rank was the need for achievement, which was significantly higher than others. Al-</w:t>
      </w:r>
      <w:proofErr w:type="spellStart"/>
      <w:r w:rsidRPr="00076A24">
        <w:rPr>
          <w:sz w:val="22"/>
          <w:szCs w:val="22"/>
        </w:rPr>
        <w:t>hasan</w:t>
      </w:r>
      <w:proofErr w:type="spellEnd"/>
      <w:r w:rsidRPr="00076A24">
        <w:rPr>
          <w:sz w:val="22"/>
          <w:szCs w:val="22"/>
        </w:rPr>
        <w:t xml:space="preserve"> and </w:t>
      </w:r>
      <w:proofErr w:type="spellStart"/>
      <w:r w:rsidRPr="00076A24">
        <w:rPr>
          <w:sz w:val="22"/>
          <w:szCs w:val="22"/>
        </w:rPr>
        <w:t>Arriff</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{"citationItems":[{"id":"ITEM-1","itemData":{"DOI":"10.1007/978-3-642-70967-8_18","abstract":"Motivation influences goal-directed action and is an essential characteristic of job performance; this statement has been proven convincingly by a large body of empirical results documented in the literature of work and organizational psychology (Lawler, 1973; Locke, 1968; Steers, 1981; Steers &amp; Porter, 1983; Vroom, 1964). Therefore it seems impossible to consider human performance applied to a work situation without at the same time taking into account influential motivational factors. Nevertheless, there is still a surprising lack of scientific theories that could be used to describe the relationship between motivation and action.","author":[{"dropping-particle":"","family":"Al-hasan","given":"Shrouq Mohammad Irbayea","non-dropping-particle":"","parse-names":false,"suffix":""},{"dropping-particle":"","family":"Arriff","given":"Tengku Mohammad","non-dropping-particle":"","parse-names":false,"suffix":""}],"container-title":"International Journal of Engineering Research And Management (IJERM)","id":"ITEM-1","issue":"05","issued":{"date-parts":[["2019"]]},"page":"261-271","title":"The Effects of Motivation on Job Performance of Nurses in Jordanian Nursing Hospitals Shrouq","type":"article-journal","volume":"6"},"suppress-author":1,"uris":["http://www.mendeley.com/documents/?uuid=80732f63-61ff-48e0-9182-863ae1199638"]}],"mendeley":{"formattedCitation":"(2019)","plainTextFormattedCitation":"(2019)","previouslyFormattedCitation":"(2019)"},"properties":{"noteIndex":0},"schema":"https://github.com/citation-style-language/schema/raw/master/csl-citation.json"}</w:instrText>
      </w:r>
      <w:r w:rsidR="004C0675">
        <w:rPr>
          <w:sz w:val="22"/>
          <w:szCs w:val="22"/>
        </w:rPr>
        <w:fldChar w:fldCharType="separate"/>
      </w:r>
      <w:r w:rsidR="004C0675" w:rsidRPr="004C0675">
        <w:rPr>
          <w:noProof/>
          <w:sz w:val="22"/>
          <w:szCs w:val="22"/>
        </w:rPr>
        <w:t>(2019)</w:t>
      </w:r>
      <w:r w:rsidR="004C0675">
        <w:rPr>
          <w:sz w:val="22"/>
          <w:szCs w:val="22"/>
        </w:rPr>
        <w:fldChar w:fldCharType="end"/>
      </w:r>
      <w:r w:rsidRPr="00076A24">
        <w:rPr>
          <w:sz w:val="22"/>
          <w:szCs w:val="22"/>
        </w:rPr>
        <w:t xml:space="preserve"> also stated that motivation had a positive and very significant effect on work performance. Therefore, it can be ascertained that motivation can attract the success and work performance of nurses in the hospital. This opinion was also in accordance with this current multivariable analysis study result which found that the need for achievement as one of motivation sub-variable was the most significant predictor related to the implementation of IPSG in Inpatient Rooms at Aceh Government Hospital (p-value = 0.0001, with an odds ratio = 9.669) which </w:t>
      </w:r>
      <w:r w:rsidRPr="00076A24">
        <w:rPr>
          <w:sz w:val="22"/>
          <w:szCs w:val="22"/>
        </w:rPr>
        <w:lastRenderedPageBreak/>
        <w:t>explained that nurses who had a high need for achievement will implemented IPSG in Inpatient Rooms at Aceh Government Hospital 9,669 times better than nurses who had low need for</w:t>
      </w:r>
      <w:r w:rsidRPr="00076A24">
        <w:rPr>
          <w:spacing w:val="3"/>
          <w:sz w:val="22"/>
          <w:szCs w:val="22"/>
        </w:rPr>
        <w:t xml:space="preserve"> </w:t>
      </w:r>
      <w:r w:rsidRPr="00076A24">
        <w:rPr>
          <w:sz w:val="22"/>
          <w:szCs w:val="22"/>
        </w:rPr>
        <w:t>achievement.</w:t>
      </w:r>
      <w:r w:rsidR="00AE6C87" w:rsidRPr="00076A24">
        <w:rPr>
          <w:sz w:val="22"/>
          <w:szCs w:val="22"/>
        </w:rPr>
        <w:tab/>
      </w:r>
    </w:p>
    <w:p w14:paraId="5762B702" w14:textId="11D07D82" w:rsidR="00D16D01" w:rsidRPr="00076A24" w:rsidRDefault="00D16D01" w:rsidP="00AE6C87">
      <w:pPr>
        <w:pStyle w:val="BodyText"/>
        <w:spacing w:after="0"/>
        <w:ind w:firstLine="720"/>
        <w:jc w:val="both"/>
        <w:rPr>
          <w:sz w:val="22"/>
          <w:szCs w:val="22"/>
        </w:rPr>
      </w:pPr>
      <w:r w:rsidRPr="00076A24">
        <w:rPr>
          <w:sz w:val="22"/>
          <w:szCs w:val="22"/>
        </w:rPr>
        <w:t xml:space="preserve">Furthermore, based on the results of this study, it was found that there </w:t>
      </w:r>
      <w:r w:rsidRPr="00076A24">
        <w:rPr>
          <w:spacing w:val="2"/>
          <w:sz w:val="22"/>
          <w:szCs w:val="22"/>
        </w:rPr>
        <w:t xml:space="preserve">was </w:t>
      </w:r>
      <w:r w:rsidRPr="00076A24">
        <w:rPr>
          <w:sz w:val="22"/>
          <w:szCs w:val="22"/>
        </w:rPr>
        <w:t xml:space="preserve">a significant relationship between the need for power as one of the motivation sub-variable with the implementation of IPSG in Inpatient Rooms at Aceh Government Hospital (p-value = 0.002). The results of this study were in accordance with a study conducted by Jooste and </w:t>
      </w:r>
      <w:proofErr w:type="spellStart"/>
      <w:r w:rsidRPr="00076A24">
        <w:rPr>
          <w:sz w:val="22"/>
          <w:szCs w:val="22"/>
        </w:rPr>
        <w:t>Hamani</w:t>
      </w:r>
      <w:proofErr w:type="spellEnd"/>
      <w:r w:rsidRPr="00076A24">
        <w:rPr>
          <w:sz w:val="22"/>
          <w:szCs w:val="22"/>
        </w:rPr>
        <w:t xml:space="preserve"> </w:t>
      </w:r>
      <w:r w:rsidR="004C0675">
        <w:rPr>
          <w:sz w:val="22"/>
          <w:szCs w:val="22"/>
        </w:rPr>
        <w:fldChar w:fldCharType="begin" w:fldLock="1"/>
      </w:r>
      <w:r w:rsidR="004C0675">
        <w:rPr>
          <w:sz w:val="22"/>
          <w:szCs w:val="22"/>
        </w:rPr>
        <w:instrText>ADDIN CSL_CITATION {"citationItems":[{"id":"ITEM-1","itemData":{"DOI":"10.1016/j.hsag.2016.09.005","ISSN":"10259848","author":[{"dropping-particle":"","family":"Jooste","given":"Karien","non-dropping-particle":"","parse-names":false,"suffix":""},{"dropping-particle":"","family":"Hamani","given":"Mida","non-dropping-particle":"","parse-names":false,"suffix":""}],"container-title":"Health SA Gesondheid","id":"ITEM-1","issued":{"date-parts":[["2017","12"]]},"page":"43-51","title":"The motivational needs of primary health care nurses to acquire power as leaders in a mine clinic setting","type":"article-journal","volume":"22"},"suppress-author":1,"uris":["http://www.mendeley.com/documents/?uuid=1a809f20-d2aa-42ae-ad4b-92d8ada38915"]}],"mendeley":{"formattedCitation":"(2017)","plainTextFormattedCitation":"(2017)","previouslyFormattedCitation":"(2017)"},"properties":{"noteIndex":0},"schema":"https://github.com/citation-style-language/schema/raw/master/csl-citation.json"}</w:instrText>
      </w:r>
      <w:r w:rsidR="004C0675">
        <w:rPr>
          <w:sz w:val="22"/>
          <w:szCs w:val="22"/>
        </w:rPr>
        <w:fldChar w:fldCharType="separate"/>
      </w:r>
      <w:r w:rsidR="004C0675" w:rsidRPr="004C0675">
        <w:rPr>
          <w:noProof/>
          <w:sz w:val="22"/>
          <w:szCs w:val="22"/>
        </w:rPr>
        <w:t>(2017)</w:t>
      </w:r>
      <w:r w:rsidR="004C0675">
        <w:rPr>
          <w:sz w:val="22"/>
          <w:szCs w:val="22"/>
        </w:rPr>
        <w:fldChar w:fldCharType="end"/>
      </w:r>
      <w:r w:rsidRPr="00076A24">
        <w:rPr>
          <w:sz w:val="22"/>
          <w:szCs w:val="22"/>
        </w:rPr>
        <w:t xml:space="preserve">, who stated that nurses need recognition, organizational responsibility, strategic planning and promotion, and also support. It was related to motivation based on the need for power. Hypothesis test results showed that there was a significant relationship between nurse motivation based on the need for power with performance in the hospital. However, the need for excessive power will lead to conflicts with other nurses </w:t>
      </w:r>
      <w:r w:rsidR="004C0675">
        <w:rPr>
          <w:sz w:val="22"/>
          <w:szCs w:val="22"/>
        </w:rPr>
        <w:fldChar w:fldCharType="begin" w:fldLock="1"/>
      </w:r>
      <w:r w:rsidR="004C0675">
        <w:rPr>
          <w:sz w:val="22"/>
          <w:szCs w:val="22"/>
        </w:rPr>
        <w:instrText>ADDIN CSL_CITATION {"citationItems":[{"id":"ITEM-1","itemData":{"author":[{"dropping-particle":"","family":"Nayeri","given":"Nahid Dehghan","non-dropping-particle":"","parse-names":false,"suffix":""},{"dropping-particle":"","family":"Jafarpour","given":"Hossein","non-dropping-particle":"","parse-names":false,"suffix":""}],"container-title":"Nursing Practice Today","id":"ITEM-1","issue":"2","issued":{"date-parts":[["2014"]]},"page":"86-92","title":"Relationship between clinical competence and motivation needs of nurses based on the McClelland theory","type":"article-journal","volume":"1"},"uris":["http://www.mendeley.com/documents/?uuid=d06d3aab-8cd2-4854-9917-6ffe8fce12d1"]}],"mendeley":{"formattedCitation":"(Nayeri &amp; Jafarpour, 2014)","plainTextFormattedCitation":"(Nayeri &amp; Jafarpour, 2014)","previouslyFormattedCitation":"(Nayeri &amp; Jafarpour, 2014)"},"properties":{"noteIndex":0},"schema":"https://github.com/citation-style-language/schema/raw/master/csl-citation.json"}</w:instrText>
      </w:r>
      <w:r w:rsidR="004C0675">
        <w:rPr>
          <w:sz w:val="22"/>
          <w:szCs w:val="22"/>
        </w:rPr>
        <w:fldChar w:fldCharType="separate"/>
      </w:r>
      <w:r w:rsidR="004C0675" w:rsidRPr="004C0675">
        <w:rPr>
          <w:noProof/>
          <w:sz w:val="22"/>
          <w:szCs w:val="22"/>
        </w:rPr>
        <w:t>(Nayeri &amp; Jafarpour, 2014)</w:t>
      </w:r>
      <w:r w:rsidR="004C0675">
        <w:rPr>
          <w:sz w:val="22"/>
          <w:szCs w:val="22"/>
        </w:rPr>
        <w:fldChar w:fldCharType="end"/>
      </w:r>
      <w:r w:rsidRPr="00076A24">
        <w:rPr>
          <w:sz w:val="22"/>
          <w:szCs w:val="22"/>
        </w:rPr>
        <w:t>.</w:t>
      </w:r>
      <w:r w:rsidR="00AE6C87" w:rsidRPr="00076A24">
        <w:rPr>
          <w:sz w:val="22"/>
          <w:szCs w:val="22"/>
        </w:rPr>
        <w:t xml:space="preserve"> </w:t>
      </w:r>
      <w:r w:rsidRPr="00076A24">
        <w:rPr>
          <w:sz w:val="22"/>
          <w:szCs w:val="22"/>
        </w:rPr>
        <w:t xml:space="preserve">A study by Yi and Park </w:t>
      </w:r>
      <w:r w:rsidR="004C0675">
        <w:rPr>
          <w:sz w:val="22"/>
          <w:szCs w:val="22"/>
        </w:rPr>
        <w:fldChar w:fldCharType="begin" w:fldLock="1"/>
      </w:r>
      <w:r w:rsidR="004C0675">
        <w:rPr>
          <w:sz w:val="22"/>
          <w:szCs w:val="22"/>
        </w:rPr>
        <w:instrText>ADDIN CSL_CITATION {"citationItems":[{"id":"ITEM-1","itemData":{"DOI":"10.1111/inr.12164","ISSN":"00208132","author":[{"dropping-particle":"","family":"Yi","given":"Y.J.","non-dropping-particle":"","parse-names":false,"suffix":""},{"dropping-particle":"","family":"Park","given":"K.H.","non-dropping-particle":"","parse-names":false,"suffix":""}],"container-title":"International Nursing Review","id":"ITEM-1","issue":"1","issued":{"date-parts":[["2015","3"]]},"page":"47-53","title":"Motivational needs on team performance of Korean nursing students","type":"article-journal","volume":"62"},"suppress-author":1,"uris":["http://www.mendeley.com/documents/?uuid=a1fdf785-ff28-47d7-a65b-24bf85122234"]}],"mendeley":{"formattedCitation":"(2015)","plainTextFormattedCitation":"(2015)","previouslyFormattedCitation":"(2015)"},"properties":{"noteIndex":0},"schema":"https://github.com/citation-style-language/schema/raw/master/csl-citation.json"}</w:instrText>
      </w:r>
      <w:r w:rsidR="004C0675">
        <w:rPr>
          <w:sz w:val="22"/>
          <w:szCs w:val="22"/>
        </w:rPr>
        <w:fldChar w:fldCharType="separate"/>
      </w:r>
      <w:r w:rsidR="004C0675" w:rsidRPr="004C0675">
        <w:rPr>
          <w:noProof/>
          <w:sz w:val="22"/>
          <w:szCs w:val="22"/>
        </w:rPr>
        <w:t>(2015)</w:t>
      </w:r>
      <w:r w:rsidR="004C0675">
        <w:rPr>
          <w:sz w:val="22"/>
          <w:szCs w:val="22"/>
        </w:rPr>
        <w:fldChar w:fldCharType="end"/>
      </w:r>
      <w:r w:rsidRPr="00076A24">
        <w:rPr>
          <w:sz w:val="22"/>
          <w:szCs w:val="22"/>
        </w:rPr>
        <w:t xml:space="preserve"> mentioned that nurses who had a high need for affiliation</w:t>
      </w:r>
      <w:r w:rsidRPr="00076A24">
        <w:rPr>
          <w:spacing w:val="12"/>
          <w:sz w:val="22"/>
          <w:szCs w:val="22"/>
        </w:rPr>
        <w:t xml:space="preserve"> </w:t>
      </w:r>
      <w:r w:rsidRPr="00076A24">
        <w:rPr>
          <w:sz w:val="22"/>
          <w:szCs w:val="22"/>
        </w:rPr>
        <w:t>or</w:t>
      </w:r>
      <w:r w:rsidRPr="00076A24">
        <w:rPr>
          <w:spacing w:val="13"/>
          <w:sz w:val="22"/>
          <w:szCs w:val="22"/>
        </w:rPr>
        <w:t xml:space="preserve"> </w:t>
      </w:r>
      <w:r w:rsidRPr="00076A24">
        <w:rPr>
          <w:sz w:val="22"/>
          <w:szCs w:val="22"/>
        </w:rPr>
        <w:t>need</w:t>
      </w:r>
      <w:r w:rsidRPr="00076A24">
        <w:rPr>
          <w:spacing w:val="13"/>
          <w:sz w:val="22"/>
          <w:szCs w:val="22"/>
        </w:rPr>
        <w:t xml:space="preserve"> </w:t>
      </w:r>
      <w:r w:rsidRPr="00076A24">
        <w:rPr>
          <w:sz w:val="22"/>
          <w:szCs w:val="22"/>
        </w:rPr>
        <w:t>for</w:t>
      </w:r>
      <w:r w:rsidRPr="00076A24">
        <w:rPr>
          <w:spacing w:val="12"/>
          <w:sz w:val="22"/>
          <w:szCs w:val="22"/>
        </w:rPr>
        <w:t xml:space="preserve"> </w:t>
      </w:r>
      <w:r w:rsidRPr="00076A24">
        <w:rPr>
          <w:sz w:val="22"/>
          <w:szCs w:val="22"/>
        </w:rPr>
        <w:t>achievement</w:t>
      </w:r>
      <w:r w:rsidRPr="00076A24">
        <w:rPr>
          <w:spacing w:val="12"/>
          <w:sz w:val="22"/>
          <w:szCs w:val="22"/>
        </w:rPr>
        <w:t xml:space="preserve"> </w:t>
      </w:r>
      <w:r w:rsidRPr="00076A24">
        <w:rPr>
          <w:sz w:val="22"/>
          <w:szCs w:val="22"/>
        </w:rPr>
        <w:t>showed</w:t>
      </w:r>
      <w:r w:rsidRPr="00076A24">
        <w:rPr>
          <w:spacing w:val="13"/>
          <w:sz w:val="22"/>
          <w:szCs w:val="22"/>
        </w:rPr>
        <w:t xml:space="preserve"> </w:t>
      </w:r>
      <w:r w:rsidRPr="00076A24">
        <w:rPr>
          <w:sz w:val="22"/>
          <w:szCs w:val="22"/>
        </w:rPr>
        <w:t>a</w:t>
      </w:r>
      <w:r w:rsidRPr="00076A24">
        <w:rPr>
          <w:spacing w:val="12"/>
          <w:sz w:val="22"/>
          <w:szCs w:val="22"/>
        </w:rPr>
        <w:t xml:space="preserve"> </w:t>
      </w:r>
      <w:r w:rsidRPr="00076A24">
        <w:rPr>
          <w:sz w:val="22"/>
          <w:szCs w:val="22"/>
        </w:rPr>
        <w:t>very</w:t>
      </w:r>
      <w:r w:rsidRPr="00076A24">
        <w:rPr>
          <w:spacing w:val="13"/>
          <w:sz w:val="22"/>
          <w:szCs w:val="22"/>
        </w:rPr>
        <w:t xml:space="preserve"> </w:t>
      </w:r>
      <w:r w:rsidRPr="00076A24">
        <w:rPr>
          <w:sz w:val="22"/>
          <w:szCs w:val="22"/>
        </w:rPr>
        <w:t>high</w:t>
      </w:r>
      <w:r w:rsidRPr="00076A24">
        <w:rPr>
          <w:spacing w:val="12"/>
          <w:sz w:val="22"/>
          <w:szCs w:val="22"/>
        </w:rPr>
        <w:t xml:space="preserve"> </w:t>
      </w:r>
      <w:r w:rsidRPr="00076A24">
        <w:rPr>
          <w:sz w:val="22"/>
          <w:szCs w:val="22"/>
        </w:rPr>
        <w:t>level</w:t>
      </w:r>
      <w:r w:rsidRPr="00076A24">
        <w:rPr>
          <w:spacing w:val="12"/>
          <w:sz w:val="22"/>
          <w:szCs w:val="22"/>
        </w:rPr>
        <w:t xml:space="preserve"> </w:t>
      </w:r>
      <w:r w:rsidRPr="00076A24">
        <w:rPr>
          <w:sz w:val="22"/>
          <w:szCs w:val="22"/>
        </w:rPr>
        <w:t>of</w:t>
      </w:r>
      <w:r w:rsidRPr="00076A24">
        <w:rPr>
          <w:spacing w:val="13"/>
          <w:sz w:val="22"/>
          <w:szCs w:val="22"/>
        </w:rPr>
        <w:t xml:space="preserve"> </w:t>
      </w:r>
      <w:r w:rsidRPr="00076A24">
        <w:rPr>
          <w:sz w:val="22"/>
          <w:szCs w:val="22"/>
        </w:rPr>
        <w:t>skill</w:t>
      </w:r>
      <w:r w:rsidRPr="00076A24">
        <w:rPr>
          <w:spacing w:val="16"/>
          <w:sz w:val="22"/>
          <w:szCs w:val="22"/>
        </w:rPr>
        <w:t xml:space="preserve"> </w:t>
      </w:r>
      <w:r w:rsidRPr="00076A24">
        <w:rPr>
          <w:sz w:val="22"/>
          <w:szCs w:val="22"/>
        </w:rPr>
        <w:t>and</w:t>
      </w:r>
      <w:r w:rsidRPr="00076A24">
        <w:rPr>
          <w:spacing w:val="13"/>
          <w:sz w:val="22"/>
          <w:szCs w:val="22"/>
        </w:rPr>
        <w:t xml:space="preserve"> </w:t>
      </w:r>
      <w:r w:rsidRPr="00076A24">
        <w:rPr>
          <w:sz w:val="22"/>
          <w:szCs w:val="22"/>
        </w:rPr>
        <w:t>work</w:t>
      </w:r>
      <w:r w:rsidRPr="00076A24">
        <w:rPr>
          <w:spacing w:val="13"/>
          <w:sz w:val="22"/>
          <w:szCs w:val="22"/>
        </w:rPr>
        <w:t xml:space="preserve"> </w:t>
      </w:r>
      <w:r w:rsidRPr="00076A24">
        <w:rPr>
          <w:sz w:val="22"/>
          <w:szCs w:val="22"/>
        </w:rPr>
        <w:t>effectiveness.</w:t>
      </w:r>
      <w:r w:rsidR="00AE6C87" w:rsidRPr="00076A24">
        <w:rPr>
          <w:sz w:val="22"/>
          <w:szCs w:val="22"/>
        </w:rPr>
        <w:t xml:space="preserve"> </w:t>
      </w:r>
      <w:r w:rsidRPr="00076A24">
        <w:rPr>
          <w:sz w:val="22"/>
          <w:szCs w:val="22"/>
        </w:rPr>
        <w:t>Factors that influence the performance of nurses were the need for affiliation and the need for achievement. In addition, factors that influence work effectiveness were the need for affiliation and the need for achievement. These findings supported this current study result which there was a relationship between the need for affiliation with the implementation of IPSG in Inpatient Room at Aceh Government Hospital (p-value = 0.031)</w:t>
      </w:r>
      <w:r w:rsidR="00AE6C87" w:rsidRPr="00076A24">
        <w:rPr>
          <w:sz w:val="22"/>
          <w:szCs w:val="22"/>
        </w:rPr>
        <w:t>.</w:t>
      </w:r>
    </w:p>
    <w:p w14:paraId="08AB5B54" w14:textId="77777777" w:rsidR="00AE6C87" w:rsidRPr="00076A24" w:rsidRDefault="00AE6C87" w:rsidP="00AE6C87">
      <w:pPr>
        <w:shd w:val="clear" w:color="auto" w:fill="FFFFFF"/>
        <w:jc w:val="both"/>
        <w:rPr>
          <w:rFonts w:asciiTheme="majorBidi" w:hAnsiTheme="majorBidi" w:cstheme="majorBidi"/>
          <w:color w:val="24140D"/>
          <w:sz w:val="22"/>
          <w:szCs w:val="22"/>
        </w:rPr>
      </w:pPr>
    </w:p>
    <w:p w14:paraId="4EAD8EA0" w14:textId="3656358D" w:rsidR="0088275B" w:rsidRPr="00076A24" w:rsidRDefault="00D16D01" w:rsidP="00AE6C87">
      <w:pPr>
        <w:shd w:val="clear" w:color="auto" w:fill="FFFFFF"/>
        <w:spacing w:after="120"/>
        <w:rPr>
          <w:rFonts w:asciiTheme="majorBidi" w:hAnsiTheme="majorBidi" w:cstheme="majorBidi"/>
          <w:color w:val="24140D"/>
          <w:sz w:val="22"/>
          <w:szCs w:val="22"/>
        </w:rPr>
      </w:pPr>
      <w:r w:rsidRPr="00076A24">
        <w:rPr>
          <w:rFonts w:asciiTheme="majorBidi" w:hAnsiTheme="majorBidi" w:cstheme="majorBidi"/>
          <w:b/>
          <w:bCs/>
          <w:color w:val="24140D"/>
          <w:sz w:val="22"/>
          <w:szCs w:val="22"/>
        </w:rPr>
        <w:t>Conclusion</w:t>
      </w:r>
    </w:p>
    <w:p w14:paraId="734566E4" w14:textId="06E732AD" w:rsidR="0088275B" w:rsidRPr="00076A24" w:rsidRDefault="00AE6C87" w:rsidP="00AE6C87">
      <w:pPr>
        <w:shd w:val="clear" w:color="auto" w:fill="FFFFFF"/>
        <w:spacing w:after="210"/>
        <w:ind w:firstLine="720"/>
        <w:jc w:val="both"/>
        <w:rPr>
          <w:rFonts w:asciiTheme="majorBidi" w:hAnsiTheme="majorBidi" w:cstheme="majorBidi"/>
          <w:color w:val="24140D"/>
          <w:sz w:val="22"/>
          <w:szCs w:val="22"/>
        </w:rPr>
      </w:pPr>
      <w:r w:rsidRPr="00076A24">
        <w:t xml:space="preserve">Based on the study results, it can be concluded that nurse's education and the need for achievement were the most significant predictors related to IPSG implementation in Inpatient Rooms at Aceh Government Hospital. </w:t>
      </w:r>
      <w:r w:rsidR="00502987" w:rsidRPr="00502987">
        <w:t>Implementing IPSG in the Aceh Hospital Inpatient Room can be continuously improved as part of the responsibility in ensuring the quality of nursing services and patient safety by always motivating nurses, providing rewards, and encouraging the emergence of an attitude of need for affiliation and need for power</w:t>
      </w:r>
      <w:r w:rsidRPr="00076A24">
        <w:rPr>
          <w:rFonts w:asciiTheme="majorBidi" w:hAnsiTheme="majorBidi" w:cstheme="majorBidi"/>
          <w:color w:val="24140D"/>
          <w:sz w:val="22"/>
          <w:szCs w:val="22"/>
        </w:rPr>
        <w:t>.</w:t>
      </w:r>
    </w:p>
    <w:p w14:paraId="34B04CFC" w14:textId="316222DC" w:rsidR="00F62A19" w:rsidRPr="00076A24" w:rsidRDefault="00AE6C87" w:rsidP="00F62A19">
      <w:pPr>
        <w:shd w:val="clear" w:color="auto" w:fill="FFFFFF"/>
        <w:spacing w:after="210"/>
        <w:rPr>
          <w:rFonts w:asciiTheme="majorBidi" w:hAnsiTheme="majorBidi" w:cstheme="majorBidi"/>
          <w:color w:val="24140D"/>
          <w:sz w:val="22"/>
          <w:szCs w:val="22"/>
        </w:rPr>
      </w:pPr>
      <w:r w:rsidRPr="00076A24">
        <w:rPr>
          <w:rFonts w:asciiTheme="majorBidi" w:hAnsiTheme="majorBidi" w:cstheme="majorBidi"/>
          <w:b/>
          <w:bCs/>
          <w:color w:val="24140D"/>
          <w:sz w:val="22"/>
          <w:szCs w:val="22"/>
        </w:rPr>
        <w:t>References</w:t>
      </w:r>
    </w:p>
    <w:p w14:paraId="5CA8470B" w14:textId="5738FF85" w:rsidR="00B0660A" w:rsidRPr="00B0660A" w:rsidRDefault="004C0675" w:rsidP="00B0660A">
      <w:pPr>
        <w:widowControl w:val="0"/>
        <w:autoSpaceDE w:val="0"/>
        <w:autoSpaceDN w:val="0"/>
        <w:adjustRightInd w:val="0"/>
        <w:ind w:left="480" w:hanging="480"/>
        <w:jc w:val="both"/>
        <w:rPr>
          <w:noProof/>
          <w:sz w:val="22"/>
          <w:szCs w:val="24"/>
        </w:rPr>
      </w:pPr>
      <w:r>
        <w:rPr>
          <w:sz w:val="22"/>
          <w:szCs w:val="18"/>
        </w:rPr>
        <w:fldChar w:fldCharType="begin" w:fldLock="1"/>
      </w:r>
      <w:r>
        <w:rPr>
          <w:sz w:val="22"/>
          <w:szCs w:val="18"/>
        </w:rPr>
        <w:instrText xml:space="preserve">ADDIN Mendeley Bibliography CSL_BIBLIOGRAPHY </w:instrText>
      </w:r>
      <w:r>
        <w:rPr>
          <w:sz w:val="22"/>
          <w:szCs w:val="18"/>
        </w:rPr>
        <w:fldChar w:fldCharType="separate"/>
      </w:r>
      <w:r w:rsidR="00B0660A" w:rsidRPr="00B0660A">
        <w:rPr>
          <w:noProof/>
          <w:sz w:val="22"/>
          <w:szCs w:val="24"/>
        </w:rPr>
        <w:t xml:space="preserve">Abe, K. H. C., &amp; Tuppal, C. P. (2018). Patient Safety Goals’ Level of Attainment in Selected Tertiary Hospitals in Manila, Philippines: A Preliminary Study. </w:t>
      </w:r>
      <w:r w:rsidR="00B0660A" w:rsidRPr="00B0660A">
        <w:rPr>
          <w:i/>
          <w:iCs/>
          <w:noProof/>
          <w:sz w:val="22"/>
          <w:szCs w:val="24"/>
        </w:rPr>
        <w:t>Nurse Media Journal of Nursing</w:t>
      </w:r>
      <w:r w:rsidR="00B0660A" w:rsidRPr="00B0660A">
        <w:rPr>
          <w:noProof/>
          <w:sz w:val="22"/>
          <w:szCs w:val="24"/>
        </w:rPr>
        <w:t xml:space="preserve">, </w:t>
      </w:r>
      <w:r w:rsidR="00B0660A" w:rsidRPr="00B0660A">
        <w:rPr>
          <w:i/>
          <w:iCs/>
          <w:noProof/>
          <w:sz w:val="22"/>
          <w:szCs w:val="24"/>
        </w:rPr>
        <w:t>8</w:t>
      </w:r>
      <w:r w:rsidR="00B0660A" w:rsidRPr="00B0660A">
        <w:rPr>
          <w:noProof/>
          <w:sz w:val="22"/>
          <w:szCs w:val="24"/>
        </w:rPr>
        <w:t>(1), 1. https://doi.org/10.14710/nmjn.v8i1.18536</w:t>
      </w:r>
    </w:p>
    <w:p w14:paraId="3EBA601D"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Al-hasan, S. M. I., &amp; Arriff, T. M. (2019). The Effects of Motivation on Job Performance of Nurses in Jordanian Nursing Hospitals Shrouq. </w:t>
      </w:r>
      <w:r w:rsidRPr="00B0660A">
        <w:rPr>
          <w:i/>
          <w:iCs/>
          <w:noProof/>
          <w:sz w:val="22"/>
          <w:szCs w:val="24"/>
        </w:rPr>
        <w:t>International Journal of Engineering Research And Management (IJERM)</w:t>
      </w:r>
      <w:r w:rsidRPr="00B0660A">
        <w:rPr>
          <w:noProof/>
          <w:sz w:val="22"/>
          <w:szCs w:val="24"/>
        </w:rPr>
        <w:t xml:space="preserve">, </w:t>
      </w:r>
      <w:r w:rsidRPr="00B0660A">
        <w:rPr>
          <w:i/>
          <w:iCs/>
          <w:noProof/>
          <w:sz w:val="22"/>
          <w:szCs w:val="24"/>
        </w:rPr>
        <w:t>6</w:t>
      </w:r>
      <w:r w:rsidRPr="00B0660A">
        <w:rPr>
          <w:noProof/>
          <w:sz w:val="22"/>
          <w:szCs w:val="24"/>
        </w:rPr>
        <w:t>(05), 261–271. https://doi.org/10.1007/978-3-642-70967-8_18</w:t>
      </w:r>
    </w:p>
    <w:p w14:paraId="0F0620B0"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Al-Rafay, S. S., Shafik, S. A., &amp; Fahem, S. N. (2018). </w:t>
      </w:r>
      <w:r w:rsidRPr="00B0660A">
        <w:rPr>
          <w:i/>
          <w:iCs/>
          <w:noProof/>
          <w:sz w:val="22"/>
          <w:szCs w:val="24"/>
        </w:rPr>
        <w:t>Assessment of Nurses’ Performance Regarding International Patient Safety Goals at Primary Health Care Settings</w:t>
      </w:r>
      <w:r w:rsidRPr="00B0660A">
        <w:rPr>
          <w:noProof/>
          <w:sz w:val="22"/>
          <w:szCs w:val="24"/>
        </w:rPr>
        <w:t xml:space="preserve">. </w:t>
      </w:r>
      <w:r w:rsidRPr="00B0660A">
        <w:rPr>
          <w:i/>
          <w:iCs/>
          <w:noProof/>
          <w:sz w:val="22"/>
          <w:szCs w:val="24"/>
        </w:rPr>
        <w:t>7</w:t>
      </w:r>
      <w:r w:rsidRPr="00B0660A">
        <w:rPr>
          <w:noProof/>
          <w:sz w:val="22"/>
          <w:szCs w:val="24"/>
        </w:rPr>
        <w:t>(6), 59–67. https://doi.org/10.9790/1959-0706065967</w:t>
      </w:r>
    </w:p>
    <w:p w14:paraId="7920C5D8"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Alam, A. Y., &amp; Alabdulaali, M. K. (2016). Awareness to Implementation on Select Quality and Patient Safety Indicators Among Nursing Staff. </w:t>
      </w:r>
      <w:r w:rsidRPr="00B0660A">
        <w:rPr>
          <w:i/>
          <w:iCs/>
          <w:noProof/>
          <w:sz w:val="22"/>
          <w:szCs w:val="24"/>
        </w:rPr>
        <w:t>Journal of Community &amp; Public Health Nursing</w:t>
      </w:r>
      <w:r w:rsidRPr="00B0660A">
        <w:rPr>
          <w:noProof/>
          <w:sz w:val="22"/>
          <w:szCs w:val="24"/>
        </w:rPr>
        <w:t xml:space="preserve">, </w:t>
      </w:r>
      <w:r w:rsidRPr="00B0660A">
        <w:rPr>
          <w:i/>
          <w:iCs/>
          <w:noProof/>
          <w:sz w:val="22"/>
          <w:szCs w:val="24"/>
        </w:rPr>
        <w:t>2</w:t>
      </w:r>
      <w:r w:rsidRPr="00B0660A">
        <w:rPr>
          <w:noProof/>
          <w:sz w:val="22"/>
          <w:szCs w:val="24"/>
        </w:rPr>
        <w:t>(1). https://doi.org/10.4172/2471-9846.1000111</w:t>
      </w:r>
    </w:p>
    <w:p w14:paraId="7952DB5D"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Alghamdi, M. G., Topp, R., &amp; AlYami, M. S. (2018). The effect of gender on transformational leadership and job satisfaction among Saudi nurses. </w:t>
      </w:r>
      <w:r w:rsidRPr="00B0660A">
        <w:rPr>
          <w:i/>
          <w:iCs/>
          <w:noProof/>
          <w:sz w:val="22"/>
          <w:szCs w:val="24"/>
        </w:rPr>
        <w:t>Journal of Advanced Nursing</w:t>
      </w:r>
      <w:r w:rsidRPr="00B0660A">
        <w:rPr>
          <w:noProof/>
          <w:sz w:val="22"/>
          <w:szCs w:val="24"/>
        </w:rPr>
        <w:t xml:space="preserve">, </w:t>
      </w:r>
      <w:r w:rsidRPr="00B0660A">
        <w:rPr>
          <w:i/>
          <w:iCs/>
          <w:noProof/>
          <w:sz w:val="22"/>
          <w:szCs w:val="24"/>
        </w:rPr>
        <w:t>74</w:t>
      </w:r>
      <w:r w:rsidRPr="00B0660A">
        <w:rPr>
          <w:noProof/>
          <w:sz w:val="22"/>
          <w:szCs w:val="24"/>
        </w:rPr>
        <w:t>(1), 119–127. https://doi.org/10.1111/jan.13385</w:t>
      </w:r>
    </w:p>
    <w:p w14:paraId="7AB66E33"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Audet, L.-A., Bourgault, P., &amp; Rochefort, C. M. (2018). Associations between nurse education and experience and the risk of mortality and adverse events in acute care hospitals: A systematic review of observational studies. </w:t>
      </w:r>
      <w:r w:rsidRPr="00B0660A">
        <w:rPr>
          <w:i/>
          <w:iCs/>
          <w:noProof/>
          <w:sz w:val="22"/>
          <w:szCs w:val="24"/>
        </w:rPr>
        <w:t>International Journal of Nursing Studies</w:t>
      </w:r>
      <w:r w:rsidRPr="00B0660A">
        <w:rPr>
          <w:noProof/>
          <w:sz w:val="22"/>
          <w:szCs w:val="24"/>
        </w:rPr>
        <w:t xml:space="preserve">, </w:t>
      </w:r>
      <w:r w:rsidRPr="00B0660A">
        <w:rPr>
          <w:i/>
          <w:iCs/>
          <w:noProof/>
          <w:sz w:val="22"/>
          <w:szCs w:val="24"/>
        </w:rPr>
        <w:t>80</w:t>
      </w:r>
      <w:r w:rsidRPr="00B0660A">
        <w:rPr>
          <w:noProof/>
          <w:sz w:val="22"/>
          <w:szCs w:val="24"/>
        </w:rPr>
        <w:t>, 128–146. https://doi.org/10.1016/j.ijnurstu.2018.01.007</w:t>
      </w:r>
    </w:p>
    <w:p w14:paraId="43AE9EA0"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Azim, M. T., Haque, M. M., &amp; Chowdhury, R. A. (2013). Gender, Marital Status and Job Satisfaction An Empirical Study. </w:t>
      </w:r>
      <w:r w:rsidRPr="00B0660A">
        <w:rPr>
          <w:i/>
          <w:iCs/>
          <w:noProof/>
          <w:sz w:val="22"/>
          <w:szCs w:val="24"/>
        </w:rPr>
        <w:t>International Review of Management and Business Research</w:t>
      </w:r>
      <w:r w:rsidRPr="00B0660A">
        <w:rPr>
          <w:noProof/>
          <w:sz w:val="22"/>
          <w:szCs w:val="24"/>
        </w:rPr>
        <w:t xml:space="preserve">, </w:t>
      </w:r>
      <w:r w:rsidRPr="00B0660A">
        <w:rPr>
          <w:i/>
          <w:iCs/>
          <w:noProof/>
          <w:sz w:val="22"/>
          <w:szCs w:val="24"/>
        </w:rPr>
        <w:t>2</w:t>
      </w:r>
      <w:r w:rsidRPr="00B0660A">
        <w:rPr>
          <w:noProof/>
          <w:sz w:val="22"/>
          <w:szCs w:val="24"/>
        </w:rPr>
        <w:t>(2), 488–498. http://irmbrjournal.com</w:t>
      </w:r>
    </w:p>
    <w:p w14:paraId="1D0842F5"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Br. Karo, M., Barus, M., &amp; Tumanggor, A. (2019). Relationship beetwen Perception, Motivation and Characteristic of Nurses with the Implementation of the Hand Hygiene. </w:t>
      </w:r>
      <w:r w:rsidRPr="00B0660A">
        <w:rPr>
          <w:i/>
          <w:iCs/>
          <w:noProof/>
          <w:sz w:val="22"/>
          <w:szCs w:val="24"/>
        </w:rPr>
        <w:t>Fundamental and Management Nursing Journal</w:t>
      </w:r>
      <w:r w:rsidRPr="00B0660A">
        <w:rPr>
          <w:noProof/>
          <w:sz w:val="22"/>
          <w:szCs w:val="24"/>
        </w:rPr>
        <w:t xml:space="preserve">, </w:t>
      </w:r>
      <w:r w:rsidRPr="00B0660A">
        <w:rPr>
          <w:i/>
          <w:iCs/>
          <w:noProof/>
          <w:sz w:val="22"/>
          <w:szCs w:val="24"/>
        </w:rPr>
        <w:t>2</w:t>
      </w:r>
      <w:r w:rsidRPr="00B0660A">
        <w:rPr>
          <w:noProof/>
          <w:sz w:val="22"/>
          <w:szCs w:val="24"/>
        </w:rPr>
        <w:t>(1), 1. https://doi.org/10.20473/fmnj.v2i1.11135</w:t>
      </w:r>
    </w:p>
    <w:p w14:paraId="60FD7AE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lastRenderedPageBreak/>
        <w:t xml:space="preserve">Buchanan, D. A. (2019). </w:t>
      </w:r>
      <w:r w:rsidRPr="00B0660A">
        <w:rPr>
          <w:i/>
          <w:iCs/>
          <w:noProof/>
          <w:sz w:val="22"/>
          <w:szCs w:val="24"/>
        </w:rPr>
        <w:t>Organizational behaviour</w:t>
      </w:r>
      <w:r w:rsidRPr="00B0660A">
        <w:rPr>
          <w:noProof/>
          <w:sz w:val="22"/>
          <w:szCs w:val="24"/>
        </w:rPr>
        <w:t>. Pearson.</w:t>
      </w:r>
    </w:p>
    <w:p w14:paraId="77600DAF"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Chu, C.-I., &amp; Hsu, Y.-F. (2011). Hospital Nurse Job Attitudes and Performance. </w:t>
      </w:r>
      <w:r w:rsidRPr="00B0660A">
        <w:rPr>
          <w:i/>
          <w:iCs/>
          <w:noProof/>
          <w:sz w:val="22"/>
          <w:szCs w:val="24"/>
        </w:rPr>
        <w:t>Journal of Nursing Research</w:t>
      </w:r>
      <w:r w:rsidRPr="00B0660A">
        <w:rPr>
          <w:noProof/>
          <w:sz w:val="22"/>
          <w:szCs w:val="24"/>
        </w:rPr>
        <w:t xml:space="preserve">, </w:t>
      </w:r>
      <w:r w:rsidRPr="00B0660A">
        <w:rPr>
          <w:i/>
          <w:iCs/>
          <w:noProof/>
          <w:sz w:val="22"/>
          <w:szCs w:val="24"/>
        </w:rPr>
        <w:t>19</w:t>
      </w:r>
      <w:r w:rsidRPr="00B0660A">
        <w:rPr>
          <w:noProof/>
          <w:sz w:val="22"/>
          <w:szCs w:val="24"/>
        </w:rPr>
        <w:t>(1), 53–60. https://doi.org/10.1097/JNR.0b013e31820beba9</w:t>
      </w:r>
    </w:p>
    <w:p w14:paraId="3AF9EDC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Desta, M., Ayenew, T., Sitotaw, N., Tegegne, N., Dires, M., &amp; Getie, M. (2018). Knowledge, practice and associated factors of infection prevention among healthcare workers in Debre Markos referral hospital, Northwest Ethiopia. </w:t>
      </w:r>
      <w:r w:rsidRPr="00B0660A">
        <w:rPr>
          <w:i/>
          <w:iCs/>
          <w:noProof/>
          <w:sz w:val="22"/>
          <w:szCs w:val="24"/>
        </w:rPr>
        <w:t>BMC Health Services Research</w:t>
      </w:r>
      <w:r w:rsidRPr="00B0660A">
        <w:rPr>
          <w:noProof/>
          <w:sz w:val="22"/>
          <w:szCs w:val="24"/>
        </w:rPr>
        <w:t xml:space="preserve">, </w:t>
      </w:r>
      <w:r w:rsidRPr="00B0660A">
        <w:rPr>
          <w:i/>
          <w:iCs/>
          <w:noProof/>
          <w:sz w:val="22"/>
          <w:szCs w:val="24"/>
        </w:rPr>
        <w:t>18</w:t>
      </w:r>
      <w:r w:rsidRPr="00B0660A">
        <w:rPr>
          <w:noProof/>
          <w:sz w:val="22"/>
          <w:szCs w:val="24"/>
        </w:rPr>
        <w:t>(1), 465. https://doi.org/10.1186/s12913-018-3277-5</w:t>
      </w:r>
    </w:p>
    <w:p w14:paraId="2122F6A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Feng, R.-C., Chen, M.-J., Chen, M.-C., &amp; Pai, Y.-C. (2010). Critical Thinking Competence and Disposition of Clinical Nurses in a Medical Center. </w:t>
      </w:r>
      <w:r w:rsidRPr="00B0660A">
        <w:rPr>
          <w:i/>
          <w:iCs/>
          <w:noProof/>
          <w:sz w:val="22"/>
          <w:szCs w:val="24"/>
        </w:rPr>
        <w:t>Journal of Nursing Research</w:t>
      </w:r>
      <w:r w:rsidRPr="00B0660A">
        <w:rPr>
          <w:noProof/>
          <w:sz w:val="22"/>
          <w:szCs w:val="24"/>
        </w:rPr>
        <w:t xml:space="preserve">, </w:t>
      </w:r>
      <w:r w:rsidRPr="00B0660A">
        <w:rPr>
          <w:i/>
          <w:iCs/>
          <w:noProof/>
          <w:sz w:val="22"/>
          <w:szCs w:val="24"/>
        </w:rPr>
        <w:t>18</w:t>
      </w:r>
      <w:r w:rsidRPr="00B0660A">
        <w:rPr>
          <w:noProof/>
          <w:sz w:val="22"/>
          <w:szCs w:val="24"/>
        </w:rPr>
        <w:t>(2), 77–87. https://doi.org/10.1097/JNR.0b013e3181dda6f6</w:t>
      </w:r>
    </w:p>
    <w:p w14:paraId="555C5F7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Gunawan, N. P. I. N., Hariyati, R. T. S., &amp; Gayatri, D. (2019). Motivation as a factor affecting nurse performance in Regional General Hospitals: A factors analysis. </w:t>
      </w:r>
      <w:r w:rsidRPr="00B0660A">
        <w:rPr>
          <w:i/>
          <w:iCs/>
          <w:noProof/>
          <w:sz w:val="22"/>
          <w:szCs w:val="24"/>
        </w:rPr>
        <w:t>Enfermería Clínica</w:t>
      </w:r>
      <w:r w:rsidRPr="00B0660A">
        <w:rPr>
          <w:noProof/>
          <w:sz w:val="22"/>
          <w:szCs w:val="24"/>
        </w:rPr>
        <w:t xml:space="preserve">, </w:t>
      </w:r>
      <w:r w:rsidRPr="00B0660A">
        <w:rPr>
          <w:i/>
          <w:iCs/>
          <w:noProof/>
          <w:sz w:val="22"/>
          <w:szCs w:val="24"/>
        </w:rPr>
        <w:t>29</w:t>
      </w:r>
      <w:r w:rsidRPr="00B0660A">
        <w:rPr>
          <w:noProof/>
          <w:sz w:val="22"/>
          <w:szCs w:val="24"/>
        </w:rPr>
        <w:t>, 515–520. https://doi.org/10.1016/j.enfcli.2019.04.078</w:t>
      </w:r>
    </w:p>
    <w:p w14:paraId="53C673E7"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Harsiwi, T., Insani, N., &amp; Sundari, S. (2017). Analysis of Patient Safety Implementation by Nurses in Queen Latifa Hospital of Yogyakarta, Indonesia. </w:t>
      </w:r>
      <w:r w:rsidRPr="00B0660A">
        <w:rPr>
          <w:i/>
          <w:iCs/>
          <w:noProof/>
          <w:sz w:val="22"/>
          <w:szCs w:val="24"/>
        </w:rPr>
        <w:t>International Journal of Scientific and Research Publications</w:t>
      </w:r>
      <w:r w:rsidRPr="00B0660A">
        <w:rPr>
          <w:noProof/>
          <w:sz w:val="22"/>
          <w:szCs w:val="24"/>
        </w:rPr>
        <w:t xml:space="preserve">, </w:t>
      </w:r>
      <w:r w:rsidRPr="00B0660A">
        <w:rPr>
          <w:i/>
          <w:iCs/>
          <w:noProof/>
          <w:sz w:val="22"/>
          <w:szCs w:val="24"/>
        </w:rPr>
        <w:t>7</w:t>
      </w:r>
      <w:r w:rsidRPr="00B0660A">
        <w:rPr>
          <w:noProof/>
          <w:sz w:val="22"/>
          <w:szCs w:val="24"/>
        </w:rPr>
        <w:t>(8), 612. www.ijsrp.org</w:t>
      </w:r>
    </w:p>
    <w:p w14:paraId="7F593670"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JCAHO. (2018). </w:t>
      </w:r>
      <w:r w:rsidRPr="00B0660A">
        <w:rPr>
          <w:i/>
          <w:iCs/>
          <w:noProof/>
          <w:sz w:val="22"/>
          <w:szCs w:val="24"/>
        </w:rPr>
        <w:t>Patient Safety Solutions Preamble - May 2007</w:t>
      </w:r>
      <w:r w:rsidRPr="00B0660A">
        <w:rPr>
          <w:noProof/>
          <w:sz w:val="22"/>
          <w:szCs w:val="24"/>
        </w:rPr>
        <w:t>.</w:t>
      </w:r>
    </w:p>
    <w:p w14:paraId="1C8A588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Johnson, J., Irizarry, M., Nguyen, N., &amp; Maloney, P. (2018). Part 1: Foundational theories of human motivation. </w:t>
      </w:r>
      <w:r w:rsidRPr="00B0660A">
        <w:rPr>
          <w:i/>
          <w:iCs/>
          <w:noProof/>
          <w:sz w:val="22"/>
          <w:szCs w:val="24"/>
        </w:rPr>
        <w:t>University of Central Florida</w:t>
      </w:r>
      <w:r w:rsidRPr="00B0660A">
        <w:rPr>
          <w:noProof/>
          <w:sz w:val="22"/>
          <w:szCs w:val="24"/>
        </w:rPr>
        <w:t>.</w:t>
      </w:r>
    </w:p>
    <w:p w14:paraId="02722369"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Jooste, K., &amp; Hamani, M. (2017). The motivational needs of primary health care nurses to acquire power as leaders in a mine clinic setting. </w:t>
      </w:r>
      <w:r w:rsidRPr="00B0660A">
        <w:rPr>
          <w:i/>
          <w:iCs/>
          <w:noProof/>
          <w:sz w:val="22"/>
          <w:szCs w:val="24"/>
        </w:rPr>
        <w:t>Health SA Gesondheid</w:t>
      </w:r>
      <w:r w:rsidRPr="00B0660A">
        <w:rPr>
          <w:noProof/>
          <w:sz w:val="22"/>
          <w:szCs w:val="24"/>
        </w:rPr>
        <w:t xml:space="preserve">, </w:t>
      </w:r>
      <w:r w:rsidRPr="00B0660A">
        <w:rPr>
          <w:i/>
          <w:iCs/>
          <w:noProof/>
          <w:sz w:val="22"/>
          <w:szCs w:val="24"/>
        </w:rPr>
        <w:t>22</w:t>
      </w:r>
      <w:r w:rsidRPr="00B0660A">
        <w:rPr>
          <w:noProof/>
          <w:sz w:val="22"/>
          <w:szCs w:val="24"/>
        </w:rPr>
        <w:t>, 43–51. https://doi.org/10.1016/j.hsag.2016.09.005</w:t>
      </w:r>
    </w:p>
    <w:p w14:paraId="6FC51EC0"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KARS. (2017). </w:t>
      </w:r>
      <w:r w:rsidRPr="00B0660A">
        <w:rPr>
          <w:i/>
          <w:iCs/>
          <w:noProof/>
          <w:sz w:val="22"/>
          <w:szCs w:val="24"/>
        </w:rPr>
        <w:t>Standar Nasional Akreditasi Rumah Sakit</w:t>
      </w:r>
      <w:r w:rsidRPr="00B0660A">
        <w:rPr>
          <w:noProof/>
          <w:sz w:val="22"/>
          <w:szCs w:val="24"/>
        </w:rPr>
        <w:t xml:space="preserve"> (1st ed.). KARS.</w:t>
      </w:r>
    </w:p>
    <w:p w14:paraId="7839A103"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KKP-RS. (2016). </w:t>
      </w:r>
      <w:r w:rsidRPr="00B0660A">
        <w:rPr>
          <w:i/>
          <w:iCs/>
          <w:noProof/>
          <w:sz w:val="22"/>
          <w:szCs w:val="24"/>
        </w:rPr>
        <w:t>Data insiden keselamatan pasien di rumah sakit</w:t>
      </w:r>
      <w:r w:rsidRPr="00B0660A">
        <w:rPr>
          <w:noProof/>
          <w:sz w:val="22"/>
          <w:szCs w:val="24"/>
        </w:rPr>
        <w:t>.</w:t>
      </w:r>
    </w:p>
    <w:p w14:paraId="55E2EB32"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KMKP. (2019). </w:t>
      </w:r>
      <w:r w:rsidRPr="00B0660A">
        <w:rPr>
          <w:i/>
          <w:iCs/>
          <w:noProof/>
          <w:sz w:val="22"/>
          <w:szCs w:val="24"/>
        </w:rPr>
        <w:t>Laporan Insiden Keselamatan Pasien RSUD dr. Zainoel Abidin Pemerintah Aceh Tahun 2019</w:t>
      </w:r>
      <w:r w:rsidRPr="00B0660A">
        <w:rPr>
          <w:noProof/>
          <w:sz w:val="22"/>
          <w:szCs w:val="24"/>
        </w:rPr>
        <w:t>.</w:t>
      </w:r>
    </w:p>
    <w:p w14:paraId="7D65C7C9"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Lambrou, P., Kontodimopoulos, N., &amp; Niakas, D. (2010). Motivation and job satisfaction among medical and nursing staff in a Cyprus public general hospital. </w:t>
      </w:r>
      <w:r w:rsidRPr="00B0660A">
        <w:rPr>
          <w:i/>
          <w:iCs/>
          <w:noProof/>
          <w:sz w:val="22"/>
          <w:szCs w:val="24"/>
        </w:rPr>
        <w:t>Human Resources for Health</w:t>
      </w:r>
      <w:r w:rsidRPr="00B0660A">
        <w:rPr>
          <w:noProof/>
          <w:sz w:val="22"/>
          <w:szCs w:val="24"/>
        </w:rPr>
        <w:t xml:space="preserve">, </w:t>
      </w:r>
      <w:r w:rsidRPr="00B0660A">
        <w:rPr>
          <w:i/>
          <w:iCs/>
          <w:noProof/>
          <w:sz w:val="22"/>
          <w:szCs w:val="24"/>
        </w:rPr>
        <w:t>8</w:t>
      </w:r>
      <w:r w:rsidRPr="00B0660A">
        <w:rPr>
          <w:noProof/>
          <w:sz w:val="22"/>
          <w:szCs w:val="24"/>
        </w:rPr>
        <w:t>, 1–9. https://doi.org/10.1186/1478-4491-8-26</w:t>
      </w:r>
    </w:p>
    <w:p w14:paraId="44AE5611"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McClelland, D. (2010). Achievement motivation theory. </w:t>
      </w:r>
      <w:r w:rsidRPr="00B0660A">
        <w:rPr>
          <w:i/>
          <w:iCs/>
          <w:noProof/>
          <w:sz w:val="22"/>
          <w:szCs w:val="24"/>
        </w:rPr>
        <w:t>Organizational Behavior: Essential Theories of Motivation and Leadership</w:t>
      </w:r>
      <w:r w:rsidRPr="00B0660A">
        <w:rPr>
          <w:noProof/>
          <w:sz w:val="22"/>
          <w:szCs w:val="24"/>
        </w:rPr>
        <w:t>.</w:t>
      </w:r>
    </w:p>
    <w:p w14:paraId="6F28A151"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Meirawaty, G., &amp; Yudianto, K. (2019). Field Experience : Manajemen Strategis pada Proses Manajemen Keperawatan. </w:t>
      </w:r>
      <w:r w:rsidRPr="00B0660A">
        <w:rPr>
          <w:i/>
          <w:iCs/>
          <w:noProof/>
          <w:sz w:val="22"/>
          <w:szCs w:val="24"/>
        </w:rPr>
        <w:t>Media Karya Kesehatan</w:t>
      </w:r>
      <w:r w:rsidRPr="00B0660A">
        <w:rPr>
          <w:noProof/>
          <w:sz w:val="22"/>
          <w:szCs w:val="24"/>
        </w:rPr>
        <w:t xml:space="preserve">, </w:t>
      </w:r>
      <w:r w:rsidRPr="00B0660A">
        <w:rPr>
          <w:i/>
          <w:iCs/>
          <w:noProof/>
          <w:sz w:val="22"/>
          <w:szCs w:val="24"/>
        </w:rPr>
        <w:t>2</w:t>
      </w:r>
      <w:r w:rsidRPr="00B0660A">
        <w:rPr>
          <w:noProof/>
          <w:sz w:val="22"/>
          <w:szCs w:val="24"/>
        </w:rPr>
        <w:t>(2). https://doi.org/10.24198/mkk.v2i2.22765</w:t>
      </w:r>
    </w:p>
    <w:p w14:paraId="04C183C9"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Morika, H. D., Suharizal, &amp; Yasmi. (2018). Characteristics and motivation with nurse performance in applying patient safety in hospital. </w:t>
      </w:r>
      <w:r w:rsidRPr="00B0660A">
        <w:rPr>
          <w:i/>
          <w:iCs/>
          <w:noProof/>
          <w:sz w:val="22"/>
          <w:szCs w:val="24"/>
        </w:rPr>
        <w:t>International Journal Of Community Medicine And Public Health</w:t>
      </w:r>
      <w:r w:rsidRPr="00B0660A">
        <w:rPr>
          <w:noProof/>
          <w:sz w:val="22"/>
          <w:szCs w:val="24"/>
        </w:rPr>
        <w:t xml:space="preserve">, </w:t>
      </w:r>
      <w:r w:rsidRPr="00B0660A">
        <w:rPr>
          <w:i/>
          <w:iCs/>
          <w:noProof/>
          <w:sz w:val="22"/>
          <w:szCs w:val="24"/>
        </w:rPr>
        <w:t>6</w:t>
      </w:r>
      <w:r w:rsidRPr="00B0660A">
        <w:rPr>
          <w:noProof/>
          <w:sz w:val="22"/>
          <w:szCs w:val="24"/>
        </w:rPr>
        <w:t>(1), 44. https://doi.org/10.18203/2394-6040.ijcmph20185225</w:t>
      </w:r>
    </w:p>
    <w:p w14:paraId="0EE9641B"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Nayeri, N. D., &amp; Jafarpour, H. (2014). Relationship between clinical competence and motivation needs of nurses based on the McClelland theory. </w:t>
      </w:r>
      <w:r w:rsidRPr="00B0660A">
        <w:rPr>
          <w:i/>
          <w:iCs/>
          <w:noProof/>
          <w:sz w:val="22"/>
          <w:szCs w:val="24"/>
        </w:rPr>
        <w:t>Nursing Practice Today</w:t>
      </w:r>
      <w:r w:rsidRPr="00B0660A">
        <w:rPr>
          <w:noProof/>
          <w:sz w:val="22"/>
          <w:szCs w:val="24"/>
        </w:rPr>
        <w:t xml:space="preserve">, </w:t>
      </w:r>
      <w:r w:rsidRPr="00B0660A">
        <w:rPr>
          <w:i/>
          <w:iCs/>
          <w:noProof/>
          <w:sz w:val="22"/>
          <w:szCs w:val="24"/>
        </w:rPr>
        <w:t>1</w:t>
      </w:r>
      <w:r w:rsidRPr="00B0660A">
        <w:rPr>
          <w:noProof/>
          <w:sz w:val="22"/>
          <w:szCs w:val="24"/>
        </w:rPr>
        <w:t>(2), 86–92. https://www.ncbi.nlm.nih.gov/books/NBK499933/#_article-40656_s8_</w:t>
      </w:r>
    </w:p>
    <w:p w14:paraId="2AB2081F"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Ng, T. W. H., &amp; Feldman, D. C. (2010). Organizational Tenure and Job Performance. </w:t>
      </w:r>
      <w:r w:rsidRPr="00B0660A">
        <w:rPr>
          <w:i/>
          <w:iCs/>
          <w:noProof/>
          <w:sz w:val="22"/>
          <w:szCs w:val="24"/>
        </w:rPr>
        <w:t>Journal of Management</w:t>
      </w:r>
      <w:r w:rsidRPr="00B0660A">
        <w:rPr>
          <w:noProof/>
          <w:sz w:val="22"/>
          <w:szCs w:val="24"/>
        </w:rPr>
        <w:t xml:space="preserve">, </w:t>
      </w:r>
      <w:r w:rsidRPr="00B0660A">
        <w:rPr>
          <w:i/>
          <w:iCs/>
          <w:noProof/>
          <w:sz w:val="22"/>
          <w:szCs w:val="24"/>
        </w:rPr>
        <w:t>36</w:t>
      </w:r>
      <w:r w:rsidRPr="00B0660A">
        <w:rPr>
          <w:noProof/>
          <w:sz w:val="22"/>
          <w:szCs w:val="24"/>
        </w:rPr>
        <w:t>(5), 1220–1250. https://doi.org/10.1177/0149206309359809</w:t>
      </w:r>
    </w:p>
    <w:p w14:paraId="0AEE5C77"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Nuraeni, H., Susilaningsih, F. S., Mediawati, A. S., Prihadi, D. J., Padjadjaran, U., Keperawatan, F., Padjadjaran, U., &amp; Padjadjaran, U. (2019). Efektivitas Waktu Kerja Perawat berdasarkan Matrix Efektifitas Waktu Covey Pendahuluan Pelayanan keperawatan profesional dapat optimal jika perawat telah melaksanakan asuhan keperawatan sesuai dengan peran dan fungsinya . Namun fakta objektif yang terjadi. </w:t>
      </w:r>
      <w:r w:rsidRPr="00B0660A">
        <w:rPr>
          <w:i/>
          <w:iCs/>
          <w:noProof/>
          <w:sz w:val="22"/>
          <w:szCs w:val="24"/>
        </w:rPr>
        <w:t>Media Karya Kesehatan</w:t>
      </w:r>
      <w:r w:rsidRPr="00B0660A">
        <w:rPr>
          <w:noProof/>
          <w:sz w:val="22"/>
          <w:szCs w:val="24"/>
        </w:rPr>
        <w:t xml:space="preserve">, </w:t>
      </w:r>
      <w:r w:rsidRPr="00B0660A">
        <w:rPr>
          <w:i/>
          <w:iCs/>
          <w:noProof/>
          <w:sz w:val="22"/>
          <w:szCs w:val="24"/>
        </w:rPr>
        <w:t>3</w:t>
      </w:r>
      <w:r w:rsidRPr="00B0660A">
        <w:rPr>
          <w:noProof/>
          <w:sz w:val="22"/>
          <w:szCs w:val="24"/>
        </w:rPr>
        <w:t>(2), 239–250.</w:t>
      </w:r>
    </w:p>
    <w:p w14:paraId="755DF47A"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Okab, A. A. (2017). Impact of Job Satisfaction on Job Performance of Nurses at Al-Suwaira General Hospital. </w:t>
      </w:r>
      <w:r w:rsidRPr="00B0660A">
        <w:rPr>
          <w:i/>
          <w:iCs/>
          <w:noProof/>
          <w:sz w:val="22"/>
          <w:szCs w:val="24"/>
        </w:rPr>
        <w:t>Iraqi National Journal of Nursing Specialties</w:t>
      </w:r>
      <w:r w:rsidRPr="00B0660A">
        <w:rPr>
          <w:noProof/>
          <w:sz w:val="22"/>
          <w:szCs w:val="24"/>
        </w:rPr>
        <w:t xml:space="preserve">, </w:t>
      </w:r>
      <w:r w:rsidRPr="00B0660A">
        <w:rPr>
          <w:i/>
          <w:iCs/>
          <w:noProof/>
          <w:sz w:val="22"/>
          <w:szCs w:val="24"/>
        </w:rPr>
        <w:t>30</w:t>
      </w:r>
      <w:r w:rsidRPr="00B0660A">
        <w:rPr>
          <w:noProof/>
          <w:sz w:val="22"/>
          <w:szCs w:val="24"/>
        </w:rPr>
        <w:t>(2), 73–82.</w:t>
      </w:r>
    </w:p>
    <w:p w14:paraId="3078F5D1"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Olatunji, S., &amp; Mokuolu, B. (2014). The Influence of Sex, Marital Status, and Tenure of Service on Job Stress, and Job Satisfaction of Health Workers in a Nigerian Federal Health Institution. </w:t>
      </w:r>
      <w:r w:rsidRPr="00B0660A">
        <w:rPr>
          <w:i/>
          <w:iCs/>
          <w:noProof/>
          <w:sz w:val="22"/>
          <w:szCs w:val="24"/>
        </w:rPr>
        <w:t>African Research Review</w:t>
      </w:r>
      <w:r w:rsidRPr="00B0660A">
        <w:rPr>
          <w:noProof/>
          <w:sz w:val="22"/>
          <w:szCs w:val="24"/>
        </w:rPr>
        <w:t xml:space="preserve">, </w:t>
      </w:r>
      <w:r w:rsidRPr="00B0660A">
        <w:rPr>
          <w:i/>
          <w:iCs/>
          <w:noProof/>
          <w:sz w:val="22"/>
          <w:szCs w:val="24"/>
        </w:rPr>
        <w:t>8</w:t>
      </w:r>
      <w:r w:rsidRPr="00B0660A">
        <w:rPr>
          <w:noProof/>
          <w:sz w:val="22"/>
          <w:szCs w:val="24"/>
        </w:rPr>
        <w:t>(1), 126. https://doi.org/10.4314/afrrev.v8i1.10</w:t>
      </w:r>
    </w:p>
    <w:p w14:paraId="2B7B1264"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Permatasari, P., &amp; Renata Febryani, D. (2018). Analysis Factors Associated with Performance of Nusrses in RSUD Kota Depok, 2017. </w:t>
      </w:r>
      <w:r w:rsidRPr="00B0660A">
        <w:rPr>
          <w:i/>
          <w:iCs/>
          <w:noProof/>
          <w:sz w:val="22"/>
          <w:szCs w:val="24"/>
        </w:rPr>
        <w:t>KnE Life Sciences</w:t>
      </w:r>
      <w:r w:rsidRPr="00B0660A">
        <w:rPr>
          <w:noProof/>
          <w:sz w:val="22"/>
          <w:szCs w:val="24"/>
        </w:rPr>
        <w:t xml:space="preserve">, </w:t>
      </w:r>
      <w:r w:rsidRPr="00B0660A">
        <w:rPr>
          <w:i/>
          <w:iCs/>
          <w:noProof/>
          <w:sz w:val="22"/>
          <w:szCs w:val="24"/>
        </w:rPr>
        <w:t>4</w:t>
      </w:r>
      <w:r w:rsidRPr="00B0660A">
        <w:rPr>
          <w:noProof/>
          <w:sz w:val="22"/>
          <w:szCs w:val="24"/>
        </w:rPr>
        <w:t xml:space="preserve">(9), 220. </w:t>
      </w:r>
      <w:r w:rsidRPr="00B0660A">
        <w:rPr>
          <w:noProof/>
          <w:sz w:val="22"/>
          <w:szCs w:val="24"/>
        </w:rPr>
        <w:lastRenderedPageBreak/>
        <w:t>https://doi.org/10.18502/kls.v4i9.3574</w:t>
      </w:r>
    </w:p>
    <w:p w14:paraId="2B7D5A66"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Robbins, S., P., &amp; Judge, T., A. (2017). </w:t>
      </w:r>
      <w:r w:rsidRPr="00B0660A">
        <w:rPr>
          <w:i/>
          <w:iCs/>
          <w:noProof/>
          <w:sz w:val="22"/>
          <w:szCs w:val="24"/>
        </w:rPr>
        <w:t>Organizational behavior</w:t>
      </w:r>
      <w:r w:rsidRPr="00B0660A">
        <w:rPr>
          <w:noProof/>
          <w:sz w:val="22"/>
          <w:szCs w:val="24"/>
        </w:rPr>
        <w:t xml:space="preserve"> (8th ed.). Pearson Education, Inc.</w:t>
      </w:r>
    </w:p>
    <w:p w14:paraId="0301CD41"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Safrudin, M. B., &amp; Milkhatun, M. (2019). THE RELATION BETWEEN NURSES AGE AND COMPLIANCE IN THE IMPLEMENTATION OF PREVENTION OF FALLING PATIENTS IN THE GENERAL HOSPITAL OF THE SAMARINDA GOVERNMENT. </w:t>
      </w:r>
      <w:r w:rsidRPr="00B0660A">
        <w:rPr>
          <w:i/>
          <w:iCs/>
          <w:noProof/>
          <w:sz w:val="22"/>
          <w:szCs w:val="24"/>
        </w:rPr>
        <w:t>Jurnal Ilmu Kesehatan</w:t>
      </w:r>
      <w:r w:rsidRPr="00B0660A">
        <w:rPr>
          <w:noProof/>
          <w:sz w:val="22"/>
          <w:szCs w:val="24"/>
        </w:rPr>
        <w:t xml:space="preserve">, </w:t>
      </w:r>
      <w:r w:rsidRPr="00B0660A">
        <w:rPr>
          <w:i/>
          <w:iCs/>
          <w:noProof/>
          <w:sz w:val="22"/>
          <w:szCs w:val="24"/>
        </w:rPr>
        <w:t>7</w:t>
      </w:r>
      <w:r w:rsidRPr="00B0660A">
        <w:rPr>
          <w:noProof/>
          <w:sz w:val="22"/>
          <w:szCs w:val="24"/>
        </w:rPr>
        <w:t>(1), 33–38. https://doi.org/10.30650/jik.v7i1.243</w:t>
      </w:r>
    </w:p>
    <w:p w14:paraId="772BF40D"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Syarianingsih Syam, N., &amp; Kurnia Widi Hastuti, S. (2018). Relationship Between Knowledge and Attitude with Implementation of Patient Safety Targets in RSUD Yogyakarta. </w:t>
      </w:r>
      <w:r w:rsidRPr="00B0660A">
        <w:rPr>
          <w:i/>
          <w:iCs/>
          <w:noProof/>
          <w:sz w:val="22"/>
          <w:szCs w:val="24"/>
        </w:rPr>
        <w:t>Jurnal Medicoeticolegal Dan Manajemen Rumah Sakit</w:t>
      </w:r>
      <w:r w:rsidRPr="00B0660A">
        <w:rPr>
          <w:noProof/>
          <w:sz w:val="22"/>
          <w:szCs w:val="24"/>
        </w:rPr>
        <w:t xml:space="preserve">, </w:t>
      </w:r>
      <w:r w:rsidRPr="00B0660A">
        <w:rPr>
          <w:i/>
          <w:iCs/>
          <w:noProof/>
          <w:sz w:val="22"/>
          <w:szCs w:val="24"/>
        </w:rPr>
        <w:t>7</w:t>
      </w:r>
      <w:r w:rsidRPr="00B0660A">
        <w:rPr>
          <w:noProof/>
          <w:sz w:val="22"/>
          <w:szCs w:val="24"/>
        </w:rPr>
        <w:t>(3). https://doi.org/10.18196/jmmr.7374</w:t>
      </w:r>
    </w:p>
    <w:p w14:paraId="6C3E94D4"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Vincent, C. (2011). </w:t>
      </w:r>
      <w:r w:rsidRPr="00B0660A">
        <w:rPr>
          <w:i/>
          <w:iCs/>
          <w:noProof/>
          <w:sz w:val="22"/>
          <w:szCs w:val="24"/>
        </w:rPr>
        <w:t>Patient safety</w:t>
      </w:r>
      <w:r w:rsidRPr="00B0660A">
        <w:rPr>
          <w:noProof/>
          <w:sz w:val="22"/>
          <w:szCs w:val="24"/>
        </w:rPr>
        <w:t xml:space="preserve"> (2nd ed.). A John Wiley &amp; Sons, Ltd.</w:t>
      </w:r>
    </w:p>
    <w:p w14:paraId="37E06E65"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Weinberg, D. B., Cooney-Miner, D., &amp; Perloff, J. N. (2012). Analyzing the Relationship Between Nursing Education and Patient Outcomes. </w:t>
      </w:r>
      <w:r w:rsidRPr="00B0660A">
        <w:rPr>
          <w:i/>
          <w:iCs/>
          <w:noProof/>
          <w:sz w:val="22"/>
          <w:szCs w:val="24"/>
        </w:rPr>
        <w:t>Journal of Nursing Regulation</w:t>
      </w:r>
      <w:r w:rsidRPr="00B0660A">
        <w:rPr>
          <w:noProof/>
          <w:sz w:val="22"/>
          <w:szCs w:val="24"/>
        </w:rPr>
        <w:t xml:space="preserve">, </w:t>
      </w:r>
      <w:r w:rsidRPr="00B0660A">
        <w:rPr>
          <w:i/>
          <w:iCs/>
          <w:noProof/>
          <w:sz w:val="22"/>
          <w:szCs w:val="24"/>
        </w:rPr>
        <w:t>3</w:t>
      </w:r>
      <w:r w:rsidRPr="00B0660A">
        <w:rPr>
          <w:noProof/>
          <w:sz w:val="22"/>
          <w:szCs w:val="24"/>
        </w:rPr>
        <w:t>(2), 4–10. https://doi.org/10.1016/S2155-8256(15)30212-X</w:t>
      </w:r>
    </w:p>
    <w:p w14:paraId="37F7E964" w14:textId="77777777" w:rsidR="00B0660A" w:rsidRPr="00B0660A" w:rsidRDefault="00B0660A" w:rsidP="00B0660A">
      <w:pPr>
        <w:widowControl w:val="0"/>
        <w:autoSpaceDE w:val="0"/>
        <w:autoSpaceDN w:val="0"/>
        <w:adjustRightInd w:val="0"/>
        <w:ind w:left="480" w:hanging="480"/>
        <w:jc w:val="both"/>
        <w:rPr>
          <w:noProof/>
          <w:sz w:val="22"/>
          <w:szCs w:val="24"/>
        </w:rPr>
      </w:pPr>
      <w:r w:rsidRPr="00B0660A">
        <w:rPr>
          <w:noProof/>
          <w:sz w:val="22"/>
          <w:szCs w:val="24"/>
        </w:rPr>
        <w:t xml:space="preserve">WHO. (2019). </w:t>
      </w:r>
      <w:r w:rsidRPr="00B0660A">
        <w:rPr>
          <w:i/>
          <w:iCs/>
          <w:noProof/>
          <w:sz w:val="22"/>
          <w:szCs w:val="24"/>
        </w:rPr>
        <w:t>Patient Safety</w:t>
      </w:r>
      <w:r w:rsidRPr="00B0660A">
        <w:rPr>
          <w:noProof/>
          <w:sz w:val="22"/>
          <w:szCs w:val="24"/>
        </w:rPr>
        <w:t>. https://www.who.int/news-room/fact- sheets/detail/patient-safety</w:t>
      </w:r>
    </w:p>
    <w:p w14:paraId="3CC16CDB" w14:textId="77777777" w:rsidR="00B0660A" w:rsidRPr="00B0660A" w:rsidRDefault="00B0660A" w:rsidP="00B0660A">
      <w:pPr>
        <w:widowControl w:val="0"/>
        <w:autoSpaceDE w:val="0"/>
        <w:autoSpaceDN w:val="0"/>
        <w:adjustRightInd w:val="0"/>
        <w:ind w:left="480" w:hanging="480"/>
        <w:jc w:val="both"/>
        <w:rPr>
          <w:noProof/>
          <w:sz w:val="22"/>
        </w:rPr>
      </w:pPr>
      <w:r w:rsidRPr="00B0660A">
        <w:rPr>
          <w:noProof/>
          <w:sz w:val="22"/>
          <w:szCs w:val="24"/>
        </w:rPr>
        <w:t xml:space="preserve">Yi, Y. J., &amp; Park, K. H. (2015). Motivational needs on team performance of Korean nursing students. </w:t>
      </w:r>
      <w:r w:rsidRPr="00B0660A">
        <w:rPr>
          <w:i/>
          <w:iCs/>
          <w:noProof/>
          <w:sz w:val="22"/>
          <w:szCs w:val="24"/>
        </w:rPr>
        <w:t>International Nursing Review</w:t>
      </w:r>
      <w:r w:rsidRPr="00B0660A">
        <w:rPr>
          <w:noProof/>
          <w:sz w:val="22"/>
          <w:szCs w:val="24"/>
        </w:rPr>
        <w:t xml:space="preserve">, </w:t>
      </w:r>
      <w:r w:rsidRPr="00B0660A">
        <w:rPr>
          <w:i/>
          <w:iCs/>
          <w:noProof/>
          <w:sz w:val="22"/>
          <w:szCs w:val="24"/>
        </w:rPr>
        <w:t>62</w:t>
      </w:r>
      <w:r w:rsidRPr="00B0660A">
        <w:rPr>
          <w:noProof/>
          <w:sz w:val="22"/>
          <w:szCs w:val="24"/>
        </w:rPr>
        <w:t>(1), 47–53. https://doi.org/10.1111/inr.12164</w:t>
      </w:r>
    </w:p>
    <w:p w14:paraId="01449FA9" w14:textId="3B6D1A65" w:rsidR="004C0675" w:rsidRDefault="004C0675" w:rsidP="00B0660A">
      <w:pPr>
        <w:pStyle w:val="BodyText"/>
        <w:spacing w:after="0"/>
        <w:ind w:right="-6"/>
        <w:jc w:val="both"/>
        <w:rPr>
          <w:sz w:val="22"/>
          <w:szCs w:val="18"/>
        </w:rPr>
      </w:pPr>
      <w:r>
        <w:rPr>
          <w:sz w:val="22"/>
          <w:szCs w:val="18"/>
        </w:rPr>
        <w:fldChar w:fldCharType="end"/>
      </w:r>
    </w:p>
    <w:sectPr w:rsidR="004C0675" w:rsidSect="0088275B">
      <w:pgSz w:w="11909" w:h="16834" w:code="9"/>
      <w:pgMar w:top="1584"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45823" w14:textId="77777777" w:rsidR="00B66850" w:rsidRDefault="00B66850">
      <w:r>
        <w:separator/>
      </w:r>
    </w:p>
  </w:endnote>
  <w:endnote w:type="continuationSeparator" w:id="0">
    <w:p w14:paraId="62C77959" w14:textId="77777777" w:rsidR="00B66850" w:rsidRDefault="00B6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A3D48" w14:textId="77777777" w:rsidR="00B66850" w:rsidRDefault="00B66850">
      <w:r>
        <w:separator/>
      </w:r>
    </w:p>
  </w:footnote>
  <w:footnote w:type="continuationSeparator" w:id="0">
    <w:p w14:paraId="7AA27510" w14:textId="77777777" w:rsidR="00B66850" w:rsidRDefault="00B66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tDA1MDYxNzU0NjVV0lEKTi0uzszPAykwrAUAZJ4hRCwAAAA="/>
  </w:docVars>
  <w:rsids>
    <w:rsidRoot w:val="00D73172"/>
    <w:rsid w:val="00017BCC"/>
    <w:rsid w:val="00076A24"/>
    <w:rsid w:val="000804C3"/>
    <w:rsid w:val="000B1D23"/>
    <w:rsid w:val="00201B74"/>
    <w:rsid w:val="00203B5F"/>
    <w:rsid w:val="0021008A"/>
    <w:rsid w:val="00214280"/>
    <w:rsid w:val="002241B8"/>
    <w:rsid w:val="00232461"/>
    <w:rsid w:val="00240055"/>
    <w:rsid w:val="0026234A"/>
    <w:rsid w:val="00272827"/>
    <w:rsid w:val="002B5EA9"/>
    <w:rsid w:val="00324AFE"/>
    <w:rsid w:val="00336B34"/>
    <w:rsid w:val="003451AD"/>
    <w:rsid w:val="00353E4F"/>
    <w:rsid w:val="003C0F39"/>
    <w:rsid w:val="004358AC"/>
    <w:rsid w:val="004469D5"/>
    <w:rsid w:val="004966DE"/>
    <w:rsid w:val="004A6B49"/>
    <w:rsid w:val="004C0675"/>
    <w:rsid w:val="004C0C1B"/>
    <w:rsid w:val="004C5327"/>
    <w:rsid w:val="00502987"/>
    <w:rsid w:val="00541D2A"/>
    <w:rsid w:val="005D3D2B"/>
    <w:rsid w:val="006175FB"/>
    <w:rsid w:val="006459CF"/>
    <w:rsid w:val="006636B1"/>
    <w:rsid w:val="006664A6"/>
    <w:rsid w:val="00713F5B"/>
    <w:rsid w:val="007432C2"/>
    <w:rsid w:val="00760F2C"/>
    <w:rsid w:val="0076652E"/>
    <w:rsid w:val="00792FE6"/>
    <w:rsid w:val="007A0CBD"/>
    <w:rsid w:val="007D1129"/>
    <w:rsid w:val="0080184F"/>
    <w:rsid w:val="0084354D"/>
    <w:rsid w:val="0084586B"/>
    <w:rsid w:val="0088275B"/>
    <w:rsid w:val="00884667"/>
    <w:rsid w:val="008A3875"/>
    <w:rsid w:val="008C11E4"/>
    <w:rsid w:val="009243FC"/>
    <w:rsid w:val="009331BC"/>
    <w:rsid w:val="00936CCC"/>
    <w:rsid w:val="0099047D"/>
    <w:rsid w:val="009F3609"/>
    <w:rsid w:val="00A03ECE"/>
    <w:rsid w:val="00A63427"/>
    <w:rsid w:val="00A72B34"/>
    <w:rsid w:val="00AB1B8B"/>
    <w:rsid w:val="00AC280F"/>
    <w:rsid w:val="00AD0E8B"/>
    <w:rsid w:val="00AD7FC9"/>
    <w:rsid w:val="00AE435A"/>
    <w:rsid w:val="00AE6C87"/>
    <w:rsid w:val="00B0660A"/>
    <w:rsid w:val="00B178C0"/>
    <w:rsid w:val="00B51CC0"/>
    <w:rsid w:val="00B66850"/>
    <w:rsid w:val="00BB503F"/>
    <w:rsid w:val="00BD4300"/>
    <w:rsid w:val="00BE2F99"/>
    <w:rsid w:val="00BE7B73"/>
    <w:rsid w:val="00C35CDC"/>
    <w:rsid w:val="00CA633C"/>
    <w:rsid w:val="00D16D01"/>
    <w:rsid w:val="00D23E02"/>
    <w:rsid w:val="00D5142E"/>
    <w:rsid w:val="00D6335C"/>
    <w:rsid w:val="00D73172"/>
    <w:rsid w:val="00D82075"/>
    <w:rsid w:val="00DB2CFE"/>
    <w:rsid w:val="00DB5735"/>
    <w:rsid w:val="00DD48A1"/>
    <w:rsid w:val="00DF75EC"/>
    <w:rsid w:val="00E103EC"/>
    <w:rsid w:val="00E22AD5"/>
    <w:rsid w:val="00E501F4"/>
    <w:rsid w:val="00EE5F4B"/>
    <w:rsid w:val="00EF25BC"/>
    <w:rsid w:val="00F54EC7"/>
    <w:rsid w:val="00F62A19"/>
    <w:rsid w:val="00F90B1B"/>
    <w:rsid w:val="00FB33E1"/>
    <w:rsid w:val="00FF1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12-DaftarPustaka-isi">
    <w:name w:val="12 - Daftar Pustaka - isi"/>
    <w:basedOn w:val="Normal"/>
    <w:qFormat/>
    <w:rsid w:val="004469D5"/>
    <w:pPr>
      <w:spacing w:after="120"/>
      <w:ind w:left="567" w:hanging="567"/>
      <w:jc w:val="both"/>
    </w:pPr>
    <w:rPr>
      <w:color w:val="000000"/>
      <w:sz w:val="22"/>
      <w:szCs w:val="24"/>
      <w:lang w:eastAsia="id-ID"/>
    </w:rPr>
  </w:style>
  <w:style w:type="paragraph" w:customStyle="1" w:styleId="TableParagraph">
    <w:name w:val="Table Paragraph"/>
    <w:basedOn w:val="Normal"/>
    <w:uiPriority w:val="1"/>
    <w:qFormat/>
    <w:rsid w:val="004966DE"/>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76652E"/>
    <w:rPr>
      <w:sz w:val="16"/>
      <w:szCs w:val="16"/>
    </w:rPr>
  </w:style>
  <w:style w:type="paragraph" w:styleId="CommentText">
    <w:name w:val="annotation text"/>
    <w:basedOn w:val="Normal"/>
    <w:link w:val="CommentTextChar"/>
    <w:uiPriority w:val="99"/>
    <w:semiHidden/>
    <w:unhideWhenUsed/>
    <w:rsid w:val="0076652E"/>
    <w:rPr>
      <w:sz w:val="20"/>
    </w:rPr>
  </w:style>
  <w:style w:type="character" w:customStyle="1" w:styleId="CommentTextChar">
    <w:name w:val="Comment Text Char"/>
    <w:basedOn w:val="DefaultParagraphFont"/>
    <w:link w:val="CommentText"/>
    <w:uiPriority w:val="99"/>
    <w:semiHidden/>
    <w:rsid w:val="0076652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6652E"/>
    <w:rPr>
      <w:b/>
      <w:bCs/>
    </w:rPr>
  </w:style>
  <w:style w:type="character" w:customStyle="1" w:styleId="CommentSubjectChar">
    <w:name w:val="Comment Subject Char"/>
    <w:basedOn w:val="CommentTextChar"/>
    <w:link w:val="CommentSubject"/>
    <w:uiPriority w:val="99"/>
    <w:semiHidden/>
    <w:rsid w:val="0076652E"/>
    <w:rPr>
      <w:rFonts w:eastAsia="Times New Roman"/>
      <w:b/>
      <w:bCs/>
      <w:sz w:val="20"/>
      <w:szCs w:val="20"/>
    </w:rPr>
  </w:style>
  <w:style w:type="paragraph" w:styleId="BalloonText">
    <w:name w:val="Balloon Text"/>
    <w:basedOn w:val="Normal"/>
    <w:link w:val="BalloonTextChar"/>
    <w:uiPriority w:val="99"/>
    <w:semiHidden/>
    <w:unhideWhenUsed/>
    <w:rsid w:val="00766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283342599">
      <w:bodyDiv w:val="1"/>
      <w:marLeft w:val="0"/>
      <w:marRight w:val="0"/>
      <w:marTop w:val="0"/>
      <w:marBottom w:val="0"/>
      <w:divBdr>
        <w:top w:val="none" w:sz="0" w:space="0" w:color="auto"/>
        <w:left w:val="none" w:sz="0" w:space="0" w:color="auto"/>
        <w:bottom w:val="none" w:sz="0" w:space="0" w:color="auto"/>
        <w:right w:val="none" w:sz="0" w:space="0" w:color="auto"/>
      </w:divBdr>
      <w:divsChild>
        <w:div w:id="161246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2AF0-F0E0-40BC-BD4B-2657C0A2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15183</Words>
  <Characters>86546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2021-10-05T10:28:00Z</dcterms:created>
  <dcterms:modified xsi:type="dcterms:W3CDTF">2021-10-21T14:17:00Z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943fc254-2408-3794-9c64-641a7b268b6b</vt:lpwstr>
  </property>
  <property fmtid="{D5CDD505-2E9C-101B-9397-08002B2CF9AE}" pid="24" name="Mendeley Citation Style_1">
    <vt:lpwstr>http://www.zotero.org/styles/apa</vt:lpwstr>
  </property>
</Properties>
</file>