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499" w:rsidRPr="00A80EF5" w:rsidRDefault="00045AC1" w:rsidP="00C249AA">
      <w:pPr>
        <w:spacing w:after="0" w:line="240" w:lineRule="auto"/>
        <w:jc w:val="center"/>
        <w:rPr>
          <w:rFonts w:asciiTheme="majorBidi" w:hAnsiTheme="majorBidi" w:cstheme="majorBidi"/>
          <w:b/>
          <w:bCs/>
          <w:sz w:val="24"/>
          <w:szCs w:val="24"/>
        </w:rPr>
      </w:pPr>
      <w:r w:rsidRPr="00A80EF5">
        <w:rPr>
          <w:rFonts w:asciiTheme="majorBidi" w:hAnsiTheme="majorBidi" w:cstheme="majorBidi"/>
          <w:b/>
          <w:bCs/>
          <w:sz w:val="24"/>
          <w:szCs w:val="24"/>
        </w:rPr>
        <w:t>Estimated Cardiovascular Disease Risk of 10</w:t>
      </w:r>
      <w:r w:rsidR="00012920">
        <w:rPr>
          <w:rFonts w:asciiTheme="majorBidi" w:hAnsiTheme="majorBidi" w:cstheme="majorBidi"/>
          <w:b/>
          <w:bCs/>
          <w:sz w:val="24"/>
          <w:szCs w:val="24"/>
        </w:rPr>
        <w:t xml:space="preserve">-year Atherosclerosis </w:t>
      </w:r>
      <w:proofErr w:type="gramStart"/>
      <w:r w:rsidR="00B87C8B">
        <w:rPr>
          <w:rFonts w:asciiTheme="majorBidi" w:hAnsiTheme="majorBidi" w:cstheme="majorBidi"/>
          <w:b/>
          <w:bCs/>
          <w:sz w:val="24"/>
          <w:szCs w:val="24"/>
        </w:rPr>
        <w:t>With</w:t>
      </w:r>
      <w:proofErr w:type="gramEnd"/>
      <w:r w:rsidR="00B87C8B">
        <w:rPr>
          <w:rFonts w:asciiTheme="majorBidi" w:hAnsiTheme="majorBidi" w:cstheme="majorBidi"/>
          <w:b/>
          <w:bCs/>
          <w:sz w:val="24"/>
          <w:szCs w:val="24"/>
        </w:rPr>
        <w:t xml:space="preserve"> SCORE Method </w:t>
      </w:r>
      <w:r w:rsidRPr="00A80EF5">
        <w:rPr>
          <w:rFonts w:asciiTheme="majorBidi" w:hAnsiTheme="majorBidi" w:cstheme="majorBidi"/>
          <w:b/>
          <w:bCs/>
          <w:sz w:val="24"/>
          <w:szCs w:val="24"/>
        </w:rPr>
        <w:t xml:space="preserve">and </w:t>
      </w:r>
      <w:bookmarkStart w:id="0" w:name="_GoBack"/>
      <w:bookmarkEnd w:id="0"/>
      <w:r w:rsidRPr="00A80EF5">
        <w:rPr>
          <w:rFonts w:asciiTheme="majorBidi" w:hAnsiTheme="majorBidi" w:cstheme="majorBidi"/>
          <w:b/>
          <w:bCs/>
          <w:sz w:val="24"/>
          <w:szCs w:val="24"/>
        </w:rPr>
        <w:t>Statin Use Recommendation</w:t>
      </w:r>
    </w:p>
    <w:p w:rsidR="00753835" w:rsidRPr="00A80EF5" w:rsidRDefault="00753835" w:rsidP="00045AC1">
      <w:pPr>
        <w:jc w:val="center"/>
        <w:rPr>
          <w:rFonts w:asciiTheme="majorBidi" w:hAnsiTheme="majorBidi" w:cstheme="majorBidi"/>
          <w:b/>
          <w:bCs/>
          <w:sz w:val="24"/>
          <w:szCs w:val="24"/>
        </w:rPr>
      </w:pPr>
    </w:p>
    <w:p w:rsidR="00753835" w:rsidRPr="00A80EF5" w:rsidRDefault="00753835" w:rsidP="00753835">
      <w:pPr>
        <w:spacing w:after="0" w:line="240" w:lineRule="auto"/>
        <w:jc w:val="center"/>
        <w:rPr>
          <w:rFonts w:asciiTheme="majorBidi" w:hAnsiTheme="majorBidi" w:cstheme="majorBidi"/>
          <w:sz w:val="24"/>
          <w:szCs w:val="24"/>
          <w:vertAlign w:val="superscript"/>
          <w:lang w:val="en-ID"/>
        </w:rPr>
      </w:pPr>
      <w:r w:rsidRPr="00A80EF5">
        <w:rPr>
          <w:rFonts w:asciiTheme="majorBidi" w:hAnsiTheme="majorBidi" w:cstheme="majorBidi"/>
          <w:sz w:val="24"/>
          <w:szCs w:val="24"/>
          <w:lang w:val="en-ID"/>
        </w:rPr>
        <w:t>Nurmainah</w:t>
      </w:r>
      <w:r w:rsidRPr="00A80EF5">
        <w:rPr>
          <w:rFonts w:asciiTheme="majorBidi" w:hAnsiTheme="majorBidi" w:cstheme="majorBidi"/>
          <w:sz w:val="24"/>
          <w:szCs w:val="24"/>
          <w:vertAlign w:val="superscript"/>
          <w:lang w:val="en-ID"/>
        </w:rPr>
        <w:t>1</w:t>
      </w:r>
      <w:r w:rsidRPr="00A80EF5">
        <w:rPr>
          <w:rFonts w:asciiTheme="majorBidi" w:hAnsiTheme="majorBidi" w:cstheme="majorBidi"/>
          <w:sz w:val="24"/>
          <w:szCs w:val="24"/>
          <w:lang w:val="en-ID"/>
        </w:rPr>
        <w:t xml:space="preserve">, </w:t>
      </w:r>
      <w:proofErr w:type="spellStart"/>
      <w:r w:rsidRPr="00A80EF5">
        <w:rPr>
          <w:rFonts w:asciiTheme="majorBidi" w:hAnsiTheme="majorBidi" w:cstheme="majorBidi"/>
          <w:sz w:val="24"/>
          <w:szCs w:val="24"/>
          <w:lang w:val="en-ID"/>
        </w:rPr>
        <w:t>Syarifah</w:t>
      </w:r>
      <w:proofErr w:type="spellEnd"/>
      <w:r w:rsidRPr="00A80EF5">
        <w:rPr>
          <w:rFonts w:asciiTheme="majorBidi" w:hAnsiTheme="majorBidi" w:cstheme="majorBidi"/>
          <w:sz w:val="24"/>
          <w:szCs w:val="24"/>
          <w:lang w:val="en-ID"/>
        </w:rPr>
        <w:t xml:space="preserve"> </w:t>
      </w:r>
      <w:proofErr w:type="spellStart"/>
      <w:r w:rsidRPr="00A80EF5">
        <w:rPr>
          <w:rFonts w:asciiTheme="majorBidi" w:hAnsiTheme="majorBidi" w:cstheme="majorBidi"/>
          <w:sz w:val="24"/>
          <w:szCs w:val="24"/>
          <w:lang w:val="en-ID"/>
        </w:rPr>
        <w:t>Yanti</w:t>
      </w:r>
      <w:proofErr w:type="spellEnd"/>
      <w:r w:rsidRPr="00A80EF5">
        <w:rPr>
          <w:rFonts w:asciiTheme="majorBidi" w:hAnsiTheme="majorBidi" w:cstheme="majorBidi"/>
          <w:sz w:val="24"/>
          <w:szCs w:val="24"/>
          <w:lang w:val="en-ID"/>
        </w:rPr>
        <w:t xml:space="preserve"> </w:t>
      </w:r>
      <w:r w:rsidRPr="00A80EF5">
        <w:rPr>
          <w:rFonts w:asciiTheme="majorBidi" w:hAnsiTheme="majorBidi" w:cstheme="majorBidi"/>
          <w:sz w:val="24"/>
          <w:szCs w:val="24"/>
          <w:vertAlign w:val="superscript"/>
          <w:lang w:val="en-ID"/>
        </w:rPr>
        <w:t>2</w:t>
      </w:r>
    </w:p>
    <w:p w:rsidR="00012920" w:rsidRPr="00012920" w:rsidRDefault="00012920" w:rsidP="00B14702">
      <w:pPr>
        <w:pStyle w:val="HTMLPreformatted"/>
        <w:jc w:val="center"/>
        <w:rPr>
          <w:rFonts w:asciiTheme="majorBidi" w:hAnsiTheme="majorBidi" w:cstheme="majorBidi"/>
          <w:sz w:val="24"/>
          <w:szCs w:val="24"/>
        </w:rPr>
      </w:pPr>
      <w:r w:rsidRPr="00012920">
        <w:rPr>
          <w:rFonts w:asciiTheme="majorBidi" w:hAnsiTheme="majorBidi" w:cstheme="majorBidi"/>
          <w:sz w:val="24"/>
          <w:szCs w:val="24"/>
          <w:vertAlign w:val="superscript"/>
          <w:lang w:val="en"/>
        </w:rPr>
        <w:t>1</w:t>
      </w:r>
      <w:r w:rsidR="00C249AA">
        <w:rPr>
          <w:rFonts w:asciiTheme="majorBidi" w:hAnsiTheme="majorBidi" w:cstheme="majorBidi"/>
          <w:sz w:val="24"/>
          <w:szCs w:val="24"/>
          <w:lang w:val="en"/>
        </w:rPr>
        <w:t>Pharmacology and Pharmacy Clinic</w:t>
      </w:r>
      <w:r w:rsidRPr="00012920">
        <w:rPr>
          <w:rFonts w:asciiTheme="majorBidi" w:hAnsiTheme="majorBidi" w:cstheme="majorBidi"/>
          <w:sz w:val="24"/>
          <w:szCs w:val="24"/>
          <w:lang w:val="en"/>
        </w:rPr>
        <w:t xml:space="preserve"> </w:t>
      </w:r>
      <w:proofErr w:type="spellStart"/>
      <w:r w:rsidR="00B14702">
        <w:rPr>
          <w:rFonts w:asciiTheme="majorBidi" w:hAnsiTheme="majorBidi" w:cstheme="majorBidi"/>
          <w:sz w:val="24"/>
          <w:szCs w:val="24"/>
          <w:lang w:val="en"/>
        </w:rPr>
        <w:t>Departement</w:t>
      </w:r>
      <w:proofErr w:type="spellEnd"/>
      <w:r w:rsidRPr="00012920">
        <w:rPr>
          <w:rFonts w:asciiTheme="majorBidi" w:hAnsiTheme="majorBidi" w:cstheme="majorBidi"/>
          <w:sz w:val="24"/>
          <w:szCs w:val="24"/>
          <w:lang w:val="en"/>
        </w:rPr>
        <w:t xml:space="preserve">, Faculty of Medicine, </w:t>
      </w:r>
      <w:proofErr w:type="spellStart"/>
      <w:r w:rsidRPr="00012920">
        <w:rPr>
          <w:rFonts w:asciiTheme="majorBidi" w:hAnsiTheme="majorBidi" w:cstheme="majorBidi"/>
          <w:sz w:val="24"/>
          <w:szCs w:val="24"/>
          <w:lang w:val="en"/>
        </w:rPr>
        <w:t>Tanjungpura</w:t>
      </w:r>
      <w:proofErr w:type="spellEnd"/>
      <w:r w:rsidRPr="00012920">
        <w:rPr>
          <w:rFonts w:asciiTheme="majorBidi" w:hAnsiTheme="majorBidi" w:cstheme="majorBidi"/>
          <w:sz w:val="24"/>
          <w:szCs w:val="24"/>
          <w:lang w:val="en"/>
        </w:rPr>
        <w:t xml:space="preserve"> University</w:t>
      </w:r>
    </w:p>
    <w:p w:rsidR="00012920" w:rsidRPr="00012920" w:rsidRDefault="00753835" w:rsidP="00975901">
      <w:pPr>
        <w:pStyle w:val="HTMLPreformatted"/>
        <w:jc w:val="center"/>
        <w:rPr>
          <w:rFonts w:asciiTheme="majorBidi" w:hAnsiTheme="majorBidi" w:cstheme="majorBidi"/>
          <w:sz w:val="24"/>
          <w:szCs w:val="24"/>
        </w:rPr>
      </w:pPr>
      <w:r w:rsidRPr="00012920">
        <w:rPr>
          <w:rFonts w:asciiTheme="majorBidi" w:hAnsiTheme="majorBidi" w:cstheme="majorBidi"/>
          <w:sz w:val="24"/>
          <w:szCs w:val="24"/>
          <w:vertAlign w:val="superscript"/>
          <w:lang w:val="en-ID"/>
        </w:rPr>
        <w:t>2</w:t>
      </w:r>
      <w:r w:rsidR="00975901">
        <w:rPr>
          <w:rFonts w:asciiTheme="majorBidi" w:hAnsiTheme="majorBidi" w:cstheme="majorBidi"/>
          <w:sz w:val="24"/>
          <w:szCs w:val="24"/>
          <w:lang w:val="en"/>
        </w:rPr>
        <w:t xml:space="preserve">Medical </w:t>
      </w:r>
      <w:proofErr w:type="spellStart"/>
      <w:r w:rsidR="00975901">
        <w:rPr>
          <w:rFonts w:asciiTheme="majorBidi" w:hAnsiTheme="majorBidi" w:cstheme="majorBidi"/>
          <w:sz w:val="24"/>
          <w:szCs w:val="24"/>
          <w:lang w:val="en"/>
        </w:rPr>
        <w:t>Departement</w:t>
      </w:r>
      <w:proofErr w:type="spellEnd"/>
      <w:r w:rsidR="00012920" w:rsidRPr="00012920">
        <w:rPr>
          <w:rFonts w:asciiTheme="majorBidi" w:hAnsiTheme="majorBidi" w:cstheme="majorBidi"/>
          <w:sz w:val="24"/>
          <w:szCs w:val="24"/>
          <w:lang w:val="en"/>
        </w:rPr>
        <w:t xml:space="preserve">, Faculty of Medicine, </w:t>
      </w:r>
      <w:proofErr w:type="spellStart"/>
      <w:r w:rsidR="00012920" w:rsidRPr="00012920">
        <w:rPr>
          <w:rFonts w:asciiTheme="majorBidi" w:hAnsiTheme="majorBidi" w:cstheme="majorBidi"/>
          <w:sz w:val="24"/>
          <w:szCs w:val="24"/>
          <w:lang w:val="en"/>
        </w:rPr>
        <w:t>Tanjungpura</w:t>
      </w:r>
      <w:proofErr w:type="spellEnd"/>
      <w:r w:rsidR="00012920" w:rsidRPr="00012920">
        <w:rPr>
          <w:rFonts w:asciiTheme="majorBidi" w:hAnsiTheme="majorBidi" w:cstheme="majorBidi"/>
          <w:sz w:val="24"/>
          <w:szCs w:val="24"/>
          <w:lang w:val="en"/>
        </w:rPr>
        <w:t xml:space="preserve"> University</w:t>
      </w:r>
    </w:p>
    <w:p w:rsidR="00753835" w:rsidRPr="00012920" w:rsidRDefault="00753835" w:rsidP="00012920">
      <w:pPr>
        <w:spacing w:after="0" w:line="240" w:lineRule="auto"/>
        <w:jc w:val="center"/>
        <w:rPr>
          <w:rFonts w:asciiTheme="majorBidi" w:hAnsiTheme="majorBidi" w:cstheme="majorBidi"/>
          <w:sz w:val="24"/>
          <w:szCs w:val="24"/>
        </w:rPr>
      </w:pPr>
    </w:p>
    <w:p w:rsidR="00753835" w:rsidRPr="00A80EF5" w:rsidRDefault="00753835" w:rsidP="00753835">
      <w:pPr>
        <w:spacing w:after="0" w:line="240" w:lineRule="auto"/>
        <w:jc w:val="center"/>
        <w:rPr>
          <w:rFonts w:asciiTheme="majorBidi" w:hAnsiTheme="majorBidi" w:cstheme="majorBidi"/>
          <w:sz w:val="24"/>
          <w:szCs w:val="24"/>
          <w:lang w:val="en-ID"/>
        </w:rPr>
      </w:pPr>
      <w:r w:rsidRPr="00A80EF5">
        <w:rPr>
          <w:rFonts w:asciiTheme="majorBidi" w:hAnsiTheme="majorBidi" w:cstheme="majorBidi"/>
          <w:sz w:val="24"/>
          <w:szCs w:val="24"/>
          <w:lang w:val="en-ID"/>
        </w:rPr>
        <w:t>Email: nurmainah@pharm.untan.ac.id</w:t>
      </w:r>
    </w:p>
    <w:p w:rsidR="00753835" w:rsidRPr="00A80EF5" w:rsidRDefault="00753835" w:rsidP="00753835">
      <w:pPr>
        <w:spacing w:after="0" w:line="240" w:lineRule="auto"/>
        <w:jc w:val="center"/>
        <w:rPr>
          <w:rFonts w:asciiTheme="majorBidi" w:hAnsiTheme="majorBidi" w:cstheme="majorBidi"/>
          <w:sz w:val="24"/>
          <w:szCs w:val="24"/>
          <w:lang w:val="en-ID"/>
        </w:rPr>
      </w:pPr>
    </w:p>
    <w:p w:rsidR="00753835" w:rsidRPr="00A80EF5" w:rsidRDefault="00753835" w:rsidP="00753835">
      <w:pPr>
        <w:spacing w:after="0" w:line="240" w:lineRule="auto"/>
        <w:jc w:val="center"/>
        <w:rPr>
          <w:rFonts w:asciiTheme="majorBidi" w:hAnsiTheme="majorBidi" w:cstheme="majorBidi"/>
          <w:sz w:val="24"/>
          <w:szCs w:val="24"/>
          <w:lang w:val="en-ID"/>
        </w:rPr>
      </w:pPr>
    </w:p>
    <w:p w:rsidR="00753835" w:rsidRPr="00A80EF5" w:rsidRDefault="00753835" w:rsidP="00753835">
      <w:pPr>
        <w:spacing w:after="0" w:line="240" w:lineRule="auto"/>
        <w:jc w:val="center"/>
        <w:rPr>
          <w:rFonts w:asciiTheme="majorBidi" w:hAnsiTheme="majorBidi" w:cstheme="majorBidi"/>
          <w:sz w:val="24"/>
          <w:szCs w:val="24"/>
          <w:lang w:val="en-ID"/>
        </w:rPr>
      </w:pPr>
      <w:r w:rsidRPr="00A80EF5">
        <w:rPr>
          <w:rFonts w:asciiTheme="majorBidi" w:hAnsiTheme="majorBidi" w:cstheme="majorBidi"/>
          <w:sz w:val="24"/>
          <w:szCs w:val="24"/>
          <w:lang w:val="en-ID"/>
        </w:rPr>
        <w:t>ABSTRACT</w:t>
      </w:r>
    </w:p>
    <w:p w:rsidR="00753835" w:rsidRPr="00A80EF5" w:rsidRDefault="00753835" w:rsidP="00753835">
      <w:pPr>
        <w:spacing w:after="0" w:line="240" w:lineRule="auto"/>
        <w:jc w:val="center"/>
        <w:rPr>
          <w:rFonts w:asciiTheme="majorBidi" w:hAnsiTheme="majorBidi" w:cstheme="majorBidi"/>
          <w:sz w:val="24"/>
          <w:szCs w:val="24"/>
          <w:lang w:val="en-ID"/>
        </w:rPr>
      </w:pPr>
    </w:p>
    <w:p w:rsidR="00F8000F" w:rsidRPr="00A80EF5" w:rsidRDefault="00F8000F" w:rsidP="00F8000F">
      <w:pPr>
        <w:spacing w:after="0" w:line="240" w:lineRule="auto"/>
        <w:jc w:val="both"/>
        <w:rPr>
          <w:rFonts w:asciiTheme="majorBidi" w:hAnsiTheme="majorBidi" w:cstheme="majorBidi"/>
          <w:sz w:val="24"/>
          <w:szCs w:val="24"/>
          <w:lang w:val="en-ID"/>
        </w:rPr>
      </w:pPr>
      <w:r w:rsidRPr="00A80EF5">
        <w:rPr>
          <w:rFonts w:asciiTheme="majorBidi" w:hAnsiTheme="majorBidi" w:cstheme="majorBidi"/>
          <w:sz w:val="24"/>
          <w:szCs w:val="24"/>
          <w:lang w:val="en-ID"/>
        </w:rPr>
        <w:t>Stroke and heart disease are atherosclerotic cardiovascular diseases which are still the cause of death in Indonesia. This study aims to estimate the risk of atherosclerosis cardiovascular disease in the next 10 years using the Systemic Coronary Risk Estimation (SCORE) method. The method used in this study is an observational method with descriptive cross-sectional study design. Respondent data collection is done prospectively or directs data collection through interviews, blood pressure measurement, and peripheral blood sampling. The results showed that respondents were involved in this study with an average age of 49.70 ± 7.1 years. Respondents were more dominated by women (76.1%); BMI of respondents showed in the non-obese group 27.14 ± 4.6 kg / m2; total cholesterol, LDL, TG, and HDL levels respectively had an average of 152.17 ± 39.5 mg / dl; 91.28 ± 40.9 mg / dl; 117.24 ± 96.9 mg / dl; and 30.87 ± 8.8. Respondents who smoke as much as 17.39% and respondents who have undergone physical activity in the form of sports 60.87%. Based on the results of risk estimation using the SCORE method, it was found that people who were in the low-risk category were 54.35% and the moderate risk category was 45.65%. This study concludes that the risk of atherosclerosis cardiovascular disease for the next 10 years in the community is at low and moderate levels.</w:t>
      </w:r>
    </w:p>
    <w:p w:rsidR="00972136" w:rsidRPr="00A80EF5" w:rsidRDefault="00972136" w:rsidP="00F8000F">
      <w:pPr>
        <w:spacing w:after="0" w:line="240" w:lineRule="auto"/>
        <w:jc w:val="both"/>
        <w:rPr>
          <w:rFonts w:asciiTheme="majorBidi" w:hAnsiTheme="majorBidi" w:cstheme="majorBidi"/>
          <w:sz w:val="24"/>
          <w:szCs w:val="24"/>
          <w:lang w:val="en-ID"/>
        </w:rPr>
      </w:pPr>
    </w:p>
    <w:p w:rsidR="00972136" w:rsidRPr="00A80EF5" w:rsidRDefault="00972136" w:rsidP="00F8000F">
      <w:pPr>
        <w:spacing w:after="0" w:line="240" w:lineRule="auto"/>
        <w:jc w:val="both"/>
        <w:rPr>
          <w:rFonts w:asciiTheme="majorBidi" w:hAnsiTheme="majorBidi" w:cstheme="majorBidi"/>
          <w:b/>
          <w:bCs/>
          <w:sz w:val="24"/>
          <w:szCs w:val="24"/>
          <w:lang w:val="en-ID"/>
        </w:rPr>
      </w:pPr>
      <w:r w:rsidRPr="00A80EF5">
        <w:rPr>
          <w:rFonts w:asciiTheme="majorBidi" w:hAnsiTheme="majorBidi" w:cstheme="majorBidi"/>
          <w:b/>
          <w:bCs/>
          <w:sz w:val="24"/>
          <w:szCs w:val="24"/>
          <w:lang w:val="en-ID"/>
        </w:rPr>
        <w:t>Keywords: atherosclerosis, SCORE, statins</w:t>
      </w:r>
    </w:p>
    <w:p w:rsidR="00753835" w:rsidRPr="00A80EF5" w:rsidRDefault="00753835" w:rsidP="00045AC1">
      <w:pPr>
        <w:jc w:val="center"/>
        <w:rPr>
          <w:rFonts w:asciiTheme="majorBidi" w:hAnsiTheme="majorBidi" w:cstheme="majorBidi"/>
          <w:b/>
          <w:bCs/>
          <w:sz w:val="24"/>
          <w:szCs w:val="24"/>
          <w:lang w:val="en-ID"/>
        </w:rPr>
      </w:pPr>
    </w:p>
    <w:p w:rsidR="00505350" w:rsidRPr="00A80EF5" w:rsidRDefault="00505350" w:rsidP="00045AC1">
      <w:pPr>
        <w:jc w:val="center"/>
        <w:rPr>
          <w:rFonts w:asciiTheme="majorBidi" w:hAnsiTheme="majorBidi" w:cstheme="majorBidi"/>
          <w:b/>
          <w:bCs/>
          <w:sz w:val="24"/>
          <w:szCs w:val="24"/>
          <w:lang w:val="en-ID"/>
        </w:rPr>
      </w:pPr>
    </w:p>
    <w:p w:rsidR="00505350" w:rsidRPr="00A80EF5" w:rsidRDefault="00505350" w:rsidP="00045AC1">
      <w:pPr>
        <w:jc w:val="center"/>
        <w:rPr>
          <w:rFonts w:asciiTheme="majorBidi" w:hAnsiTheme="majorBidi" w:cstheme="majorBidi"/>
          <w:b/>
          <w:bCs/>
          <w:sz w:val="24"/>
          <w:szCs w:val="24"/>
          <w:lang w:val="en-ID"/>
        </w:rPr>
      </w:pPr>
    </w:p>
    <w:p w:rsidR="00505350" w:rsidRPr="00A80EF5" w:rsidRDefault="00505350" w:rsidP="00045AC1">
      <w:pPr>
        <w:jc w:val="center"/>
        <w:rPr>
          <w:rFonts w:asciiTheme="majorBidi" w:hAnsiTheme="majorBidi" w:cstheme="majorBidi"/>
          <w:b/>
          <w:bCs/>
          <w:sz w:val="24"/>
          <w:szCs w:val="24"/>
          <w:lang w:val="en-ID"/>
        </w:rPr>
      </w:pPr>
    </w:p>
    <w:p w:rsidR="00505350" w:rsidRPr="00A80EF5" w:rsidRDefault="00505350" w:rsidP="00045AC1">
      <w:pPr>
        <w:jc w:val="center"/>
        <w:rPr>
          <w:rFonts w:asciiTheme="majorBidi" w:hAnsiTheme="majorBidi" w:cstheme="majorBidi"/>
          <w:b/>
          <w:bCs/>
          <w:sz w:val="24"/>
          <w:szCs w:val="24"/>
          <w:lang w:val="en-ID"/>
        </w:rPr>
      </w:pPr>
    </w:p>
    <w:p w:rsidR="00505350" w:rsidRPr="00A80EF5" w:rsidRDefault="00505350" w:rsidP="00045AC1">
      <w:pPr>
        <w:jc w:val="center"/>
        <w:rPr>
          <w:rFonts w:asciiTheme="majorBidi" w:hAnsiTheme="majorBidi" w:cstheme="majorBidi"/>
          <w:b/>
          <w:bCs/>
          <w:sz w:val="24"/>
          <w:szCs w:val="24"/>
          <w:lang w:val="en-ID"/>
        </w:rPr>
      </w:pPr>
    </w:p>
    <w:p w:rsidR="00505350" w:rsidRPr="00A80EF5" w:rsidRDefault="00505350" w:rsidP="00045AC1">
      <w:pPr>
        <w:jc w:val="center"/>
        <w:rPr>
          <w:rFonts w:asciiTheme="majorBidi" w:hAnsiTheme="majorBidi" w:cstheme="majorBidi"/>
          <w:b/>
          <w:bCs/>
          <w:sz w:val="24"/>
          <w:szCs w:val="24"/>
          <w:lang w:val="en-ID"/>
        </w:rPr>
      </w:pPr>
    </w:p>
    <w:p w:rsidR="00505350" w:rsidRPr="00A80EF5" w:rsidRDefault="00505350" w:rsidP="00045AC1">
      <w:pPr>
        <w:jc w:val="center"/>
        <w:rPr>
          <w:rFonts w:asciiTheme="majorBidi" w:hAnsiTheme="majorBidi" w:cstheme="majorBidi"/>
          <w:b/>
          <w:bCs/>
          <w:sz w:val="24"/>
          <w:szCs w:val="24"/>
          <w:lang w:val="en-ID"/>
        </w:rPr>
      </w:pPr>
    </w:p>
    <w:p w:rsidR="00505350" w:rsidRPr="00A80EF5" w:rsidRDefault="00505350" w:rsidP="00045AC1">
      <w:pPr>
        <w:jc w:val="center"/>
        <w:rPr>
          <w:rFonts w:asciiTheme="majorBidi" w:hAnsiTheme="majorBidi" w:cstheme="majorBidi"/>
          <w:b/>
          <w:bCs/>
          <w:sz w:val="24"/>
          <w:szCs w:val="24"/>
          <w:lang w:val="en-ID"/>
        </w:rPr>
      </w:pPr>
    </w:p>
    <w:p w:rsidR="00505350" w:rsidRPr="00A80EF5" w:rsidRDefault="00505350" w:rsidP="00045AC1">
      <w:pPr>
        <w:jc w:val="center"/>
        <w:rPr>
          <w:rFonts w:asciiTheme="majorBidi" w:hAnsiTheme="majorBidi" w:cstheme="majorBidi"/>
          <w:b/>
          <w:bCs/>
          <w:sz w:val="24"/>
          <w:szCs w:val="24"/>
          <w:lang w:val="en-ID"/>
        </w:rPr>
      </w:pPr>
    </w:p>
    <w:p w:rsidR="00505350" w:rsidRPr="00A80EF5" w:rsidRDefault="00505350" w:rsidP="00C249AA">
      <w:pPr>
        <w:spacing w:after="0" w:line="360" w:lineRule="auto"/>
        <w:jc w:val="both"/>
        <w:rPr>
          <w:rFonts w:asciiTheme="majorBidi" w:hAnsiTheme="majorBidi" w:cstheme="majorBidi"/>
          <w:b/>
          <w:bCs/>
          <w:sz w:val="24"/>
          <w:szCs w:val="24"/>
          <w:lang w:val="en-ID"/>
        </w:rPr>
      </w:pPr>
      <w:r w:rsidRPr="00A80EF5">
        <w:rPr>
          <w:rFonts w:asciiTheme="majorBidi" w:hAnsiTheme="majorBidi" w:cstheme="majorBidi"/>
          <w:b/>
          <w:bCs/>
          <w:sz w:val="24"/>
          <w:szCs w:val="24"/>
          <w:lang w:val="en-ID"/>
        </w:rPr>
        <w:lastRenderedPageBreak/>
        <w:t>Introduction</w:t>
      </w:r>
    </w:p>
    <w:p w:rsidR="00505350" w:rsidRPr="00A80EF5" w:rsidRDefault="00505350" w:rsidP="00C249AA">
      <w:pPr>
        <w:spacing w:after="0" w:line="360" w:lineRule="auto"/>
        <w:ind w:firstLine="720"/>
        <w:jc w:val="both"/>
        <w:rPr>
          <w:rFonts w:asciiTheme="majorBidi" w:hAnsiTheme="majorBidi" w:cstheme="majorBidi"/>
          <w:sz w:val="24"/>
          <w:szCs w:val="24"/>
          <w:lang w:val="en-ID"/>
        </w:rPr>
      </w:pPr>
      <w:r w:rsidRPr="00A80EF5">
        <w:rPr>
          <w:rFonts w:asciiTheme="majorBidi" w:hAnsiTheme="majorBidi" w:cstheme="majorBidi"/>
          <w:sz w:val="24"/>
          <w:szCs w:val="24"/>
          <w:lang w:val="en-ID"/>
        </w:rPr>
        <w:t xml:space="preserve">Based on statistical data from the World Health Organization (WHO) on the development of PTM disease in 2017 that the percentage of PTM deaths in Indonesia is 73% of the total population (258 million people). One PTM as a contributor to death is cardiovascular disease, which is as many as 17.7 million people (WHO, 2017). </w:t>
      </w:r>
      <w:r w:rsidR="00454AB6">
        <w:rPr>
          <w:rFonts w:asciiTheme="majorBidi" w:hAnsiTheme="majorBidi" w:cstheme="majorBidi"/>
          <w:sz w:val="24"/>
          <w:szCs w:val="24"/>
          <w:lang w:val="en-ID"/>
        </w:rPr>
        <w:t>T</w:t>
      </w:r>
      <w:r w:rsidRPr="00A80EF5">
        <w:rPr>
          <w:rFonts w:asciiTheme="majorBidi" w:hAnsiTheme="majorBidi" w:cstheme="majorBidi"/>
          <w:sz w:val="24"/>
          <w:szCs w:val="24"/>
          <w:lang w:val="en-ID"/>
        </w:rPr>
        <w:t xml:space="preserve">he burden of costs borne by the Indonesian government for cardiovascular disease is very large. For example, the cost of treating heart disease during 2014-2016 covered by Indonesian government health insurance for heart disease is </w:t>
      </w:r>
      <w:proofErr w:type="spellStart"/>
      <w:r w:rsidRPr="00A80EF5">
        <w:rPr>
          <w:rFonts w:asciiTheme="majorBidi" w:hAnsiTheme="majorBidi" w:cstheme="majorBidi"/>
          <w:sz w:val="24"/>
          <w:szCs w:val="24"/>
          <w:lang w:val="en-ID"/>
        </w:rPr>
        <w:t>Rp</w:t>
      </w:r>
      <w:proofErr w:type="spellEnd"/>
      <w:r w:rsidRPr="00A80EF5">
        <w:rPr>
          <w:rFonts w:asciiTheme="majorBidi" w:hAnsiTheme="majorBidi" w:cstheme="majorBidi"/>
          <w:sz w:val="24"/>
          <w:szCs w:val="24"/>
          <w:lang w:val="en-ID"/>
        </w:rPr>
        <w:t>. 7.9 trillion (BPJS, 2017).</w:t>
      </w:r>
    </w:p>
    <w:p w:rsidR="00505350" w:rsidRPr="00A80EF5" w:rsidRDefault="00505350" w:rsidP="00C249AA">
      <w:pPr>
        <w:spacing w:after="0" w:line="360" w:lineRule="auto"/>
        <w:ind w:firstLine="720"/>
        <w:jc w:val="both"/>
        <w:rPr>
          <w:rFonts w:asciiTheme="majorBidi" w:hAnsiTheme="majorBidi" w:cstheme="majorBidi"/>
          <w:sz w:val="24"/>
          <w:szCs w:val="24"/>
          <w:lang w:val="en-ID"/>
        </w:rPr>
      </w:pPr>
      <w:r w:rsidRPr="00A80EF5">
        <w:rPr>
          <w:rFonts w:asciiTheme="majorBidi" w:hAnsiTheme="majorBidi" w:cstheme="majorBidi"/>
          <w:sz w:val="24"/>
          <w:szCs w:val="24"/>
          <w:lang w:val="en-ID"/>
        </w:rPr>
        <w:t>West Kalimantan is known to be a case of cardiovascular disease as a contributor to death. The prevalence of cardiovascular diseases such as the heart (0.3%), stroke (0.08%), heart failure (5.8%), and hypertension (28.3%). Of the four cardiovascular diseases, heart disease in West Kalimantan is ranked the third highest in Indonesia (</w:t>
      </w:r>
      <w:proofErr w:type="spellStart"/>
      <w:r w:rsidRPr="00A80EF5">
        <w:rPr>
          <w:rFonts w:asciiTheme="majorBidi" w:hAnsiTheme="majorBidi" w:cstheme="majorBidi"/>
          <w:sz w:val="24"/>
          <w:szCs w:val="24"/>
          <w:lang w:val="en-ID"/>
        </w:rPr>
        <w:t>Riskesdas</w:t>
      </w:r>
      <w:proofErr w:type="spellEnd"/>
      <w:r w:rsidRPr="00A80EF5">
        <w:rPr>
          <w:rFonts w:asciiTheme="majorBidi" w:hAnsiTheme="majorBidi" w:cstheme="majorBidi"/>
          <w:sz w:val="24"/>
          <w:szCs w:val="24"/>
          <w:lang w:val="en-ID"/>
        </w:rPr>
        <w:t xml:space="preserve">, 2103). The high case of cardiovascular disease in Indonesia especially West Kalimantan needs to be estimated at risk of cardiovascular disease. The aim is to estimate the risk of cardiovascular disease early so that an appropriate prevention and management program for cardiovascular disease can be planned. Several models can be used to predict the risk of cardiovascular diseases such as Framingham, Systemic Coronary Risk Estimation (SCORE), ASSIGN, Q-Risk, Prospective Cardiovascular </w:t>
      </w:r>
      <w:proofErr w:type="spellStart"/>
      <w:r w:rsidRPr="00A80EF5">
        <w:rPr>
          <w:rFonts w:asciiTheme="majorBidi" w:hAnsiTheme="majorBidi" w:cstheme="majorBidi"/>
          <w:sz w:val="24"/>
          <w:szCs w:val="24"/>
          <w:lang w:val="en-ID"/>
        </w:rPr>
        <w:t>Munsters</w:t>
      </w:r>
      <w:proofErr w:type="spellEnd"/>
      <w:r w:rsidRPr="00A80EF5">
        <w:rPr>
          <w:rFonts w:asciiTheme="majorBidi" w:hAnsiTheme="majorBidi" w:cstheme="majorBidi"/>
          <w:sz w:val="24"/>
          <w:szCs w:val="24"/>
          <w:lang w:val="en-ID"/>
        </w:rPr>
        <w:t xml:space="preserve"> Study (PROCAM), WHO / ISH, and the Pooled Cohort Equations. All cardiovascular disease risk assessment models have the same ability in predicting atherosclerosis cardiovascular disease. However, each clinical management guideline uses a system of cardiovascular risk estimation. In Indonesia, the risk prediction model for cardiovascular disease used in clinical practice is the SCORE model (</w:t>
      </w:r>
      <w:proofErr w:type="spellStart"/>
      <w:r w:rsidRPr="00A80EF5">
        <w:rPr>
          <w:rFonts w:asciiTheme="majorBidi" w:hAnsiTheme="majorBidi" w:cstheme="majorBidi"/>
          <w:sz w:val="24"/>
          <w:szCs w:val="24"/>
          <w:lang w:val="en-ID"/>
        </w:rPr>
        <w:t>Erwinanto</w:t>
      </w:r>
      <w:proofErr w:type="spellEnd"/>
      <w:r w:rsidRPr="00A80EF5">
        <w:rPr>
          <w:rFonts w:asciiTheme="majorBidi" w:hAnsiTheme="majorBidi" w:cstheme="majorBidi"/>
          <w:sz w:val="24"/>
          <w:szCs w:val="24"/>
          <w:lang w:val="en-ID"/>
        </w:rPr>
        <w:t>, et al, 2017).</w:t>
      </w:r>
    </w:p>
    <w:p w:rsidR="00505350" w:rsidRDefault="00505350" w:rsidP="00C249AA">
      <w:pPr>
        <w:spacing w:after="0" w:line="360" w:lineRule="auto"/>
        <w:ind w:firstLine="720"/>
        <w:jc w:val="both"/>
        <w:rPr>
          <w:rFonts w:asciiTheme="majorBidi" w:hAnsiTheme="majorBidi" w:cstheme="majorBidi"/>
          <w:sz w:val="24"/>
          <w:szCs w:val="24"/>
          <w:lang w:val="en-ID"/>
        </w:rPr>
      </w:pPr>
      <w:r w:rsidRPr="00A80EF5">
        <w:rPr>
          <w:rFonts w:asciiTheme="majorBidi" w:hAnsiTheme="majorBidi" w:cstheme="majorBidi"/>
          <w:sz w:val="24"/>
          <w:szCs w:val="24"/>
          <w:lang w:val="en-ID"/>
        </w:rPr>
        <w:t xml:space="preserve">The SCORE model is used to predict cardiovascular disease in patients aged ≥40 years who have no evidence of coronary heart disease (CHD), diabetes mellitus (DM), chronic kidney disease (CKD), and familial hypercholesterolemia. Cardiovascular risk grouping of the model is based on very high, high, medium, and low risk. The results of the risk grouping will be adjusted to the recommendation of using statins based on </w:t>
      </w:r>
      <w:proofErr w:type="spellStart"/>
      <w:r w:rsidRPr="00A80EF5">
        <w:rPr>
          <w:rFonts w:asciiTheme="majorBidi" w:hAnsiTheme="majorBidi" w:cstheme="majorBidi"/>
          <w:sz w:val="24"/>
          <w:szCs w:val="24"/>
          <w:lang w:val="en-ID"/>
        </w:rPr>
        <w:t>dyslipidemia</w:t>
      </w:r>
      <w:proofErr w:type="spellEnd"/>
      <w:r w:rsidRPr="00A80EF5">
        <w:rPr>
          <w:rFonts w:asciiTheme="majorBidi" w:hAnsiTheme="majorBidi" w:cstheme="majorBidi"/>
          <w:sz w:val="24"/>
          <w:szCs w:val="24"/>
          <w:lang w:val="en-ID"/>
        </w:rPr>
        <w:t xml:space="preserve"> guidelines published by PERKI 2017 (</w:t>
      </w:r>
      <w:proofErr w:type="spellStart"/>
      <w:r w:rsidRPr="00A80EF5">
        <w:rPr>
          <w:rFonts w:asciiTheme="majorBidi" w:hAnsiTheme="majorBidi" w:cstheme="majorBidi"/>
          <w:sz w:val="24"/>
          <w:szCs w:val="24"/>
          <w:lang w:val="en-ID"/>
        </w:rPr>
        <w:t>Erwinanto</w:t>
      </w:r>
      <w:proofErr w:type="spellEnd"/>
      <w:r w:rsidRPr="00A80EF5">
        <w:rPr>
          <w:rFonts w:asciiTheme="majorBidi" w:hAnsiTheme="majorBidi" w:cstheme="majorBidi"/>
          <w:sz w:val="24"/>
          <w:szCs w:val="24"/>
          <w:lang w:val="en-ID"/>
        </w:rPr>
        <w:t xml:space="preserve">, et al, 2017). So far, from the literature search, there has never been an estimated risk of cardiovascular disease in the next 10 years in West Kalimantan, especially the </w:t>
      </w:r>
      <w:proofErr w:type="spellStart"/>
      <w:r w:rsidRPr="00A80EF5">
        <w:rPr>
          <w:rFonts w:asciiTheme="majorBidi" w:hAnsiTheme="majorBidi" w:cstheme="majorBidi"/>
          <w:sz w:val="24"/>
          <w:szCs w:val="24"/>
          <w:lang w:val="en-ID"/>
        </w:rPr>
        <w:t>Kubu</w:t>
      </w:r>
      <w:proofErr w:type="spellEnd"/>
      <w:r w:rsidRPr="00A80EF5">
        <w:rPr>
          <w:rFonts w:asciiTheme="majorBidi" w:hAnsiTheme="majorBidi" w:cstheme="majorBidi"/>
          <w:sz w:val="24"/>
          <w:szCs w:val="24"/>
          <w:lang w:val="en-ID"/>
        </w:rPr>
        <w:t xml:space="preserve"> Raya Regency using the SCORE method.</w:t>
      </w:r>
    </w:p>
    <w:p w:rsidR="00C249AA" w:rsidRPr="00A80EF5" w:rsidRDefault="00C249AA" w:rsidP="00C249AA">
      <w:pPr>
        <w:spacing w:after="0" w:line="360" w:lineRule="auto"/>
        <w:ind w:firstLine="720"/>
        <w:jc w:val="both"/>
        <w:rPr>
          <w:rFonts w:asciiTheme="majorBidi" w:hAnsiTheme="majorBidi" w:cstheme="majorBidi"/>
          <w:sz w:val="24"/>
          <w:szCs w:val="24"/>
          <w:lang w:val="en-ID"/>
        </w:rPr>
      </w:pPr>
    </w:p>
    <w:p w:rsidR="00505350" w:rsidRPr="00A80EF5" w:rsidRDefault="00505350" w:rsidP="00C249AA">
      <w:pPr>
        <w:spacing w:after="0" w:line="360" w:lineRule="auto"/>
        <w:jc w:val="both"/>
        <w:rPr>
          <w:rFonts w:asciiTheme="majorBidi" w:hAnsiTheme="majorBidi" w:cstheme="majorBidi"/>
          <w:b/>
          <w:bCs/>
          <w:sz w:val="24"/>
          <w:szCs w:val="24"/>
          <w:lang w:val="en-ID"/>
        </w:rPr>
      </w:pPr>
      <w:r w:rsidRPr="00A80EF5">
        <w:rPr>
          <w:rFonts w:asciiTheme="majorBidi" w:hAnsiTheme="majorBidi" w:cstheme="majorBidi"/>
          <w:b/>
          <w:bCs/>
          <w:sz w:val="24"/>
          <w:szCs w:val="24"/>
          <w:lang w:val="en-ID"/>
        </w:rPr>
        <w:lastRenderedPageBreak/>
        <w:t>Method</w:t>
      </w:r>
    </w:p>
    <w:p w:rsidR="00505350" w:rsidRPr="00A80EF5" w:rsidRDefault="00505350" w:rsidP="00C249AA">
      <w:pPr>
        <w:spacing w:after="0" w:line="360" w:lineRule="auto"/>
        <w:jc w:val="both"/>
        <w:rPr>
          <w:rFonts w:asciiTheme="majorBidi" w:hAnsiTheme="majorBidi" w:cstheme="majorBidi"/>
          <w:b/>
          <w:bCs/>
          <w:sz w:val="24"/>
          <w:szCs w:val="24"/>
          <w:lang w:val="en-ID"/>
        </w:rPr>
      </w:pPr>
      <w:r w:rsidRPr="00A80EF5">
        <w:rPr>
          <w:rFonts w:asciiTheme="majorBidi" w:hAnsiTheme="majorBidi" w:cstheme="majorBidi"/>
          <w:b/>
          <w:bCs/>
          <w:sz w:val="24"/>
          <w:szCs w:val="24"/>
          <w:lang w:val="en-ID"/>
        </w:rPr>
        <w:t>Research design</w:t>
      </w:r>
    </w:p>
    <w:p w:rsidR="00505350" w:rsidRDefault="00505350" w:rsidP="00C249AA">
      <w:pPr>
        <w:spacing w:after="0" w:line="360" w:lineRule="auto"/>
        <w:ind w:firstLine="720"/>
        <w:jc w:val="both"/>
        <w:rPr>
          <w:rFonts w:asciiTheme="majorBidi" w:hAnsiTheme="majorBidi" w:cstheme="majorBidi"/>
          <w:sz w:val="24"/>
          <w:szCs w:val="24"/>
          <w:lang w:val="en-ID"/>
        </w:rPr>
      </w:pPr>
      <w:r w:rsidRPr="00A80EF5">
        <w:rPr>
          <w:rFonts w:asciiTheme="majorBidi" w:hAnsiTheme="majorBidi" w:cstheme="majorBidi"/>
          <w:sz w:val="24"/>
          <w:szCs w:val="24"/>
          <w:lang w:val="en-ID"/>
        </w:rPr>
        <w:t xml:space="preserve">The research method used in this study was an observational method with descriptive cross-sectional study design. The study was conducted in </w:t>
      </w:r>
      <w:proofErr w:type="spellStart"/>
      <w:r w:rsidRPr="00A80EF5">
        <w:rPr>
          <w:rFonts w:asciiTheme="majorBidi" w:hAnsiTheme="majorBidi" w:cstheme="majorBidi"/>
          <w:sz w:val="24"/>
          <w:szCs w:val="24"/>
          <w:lang w:val="en-ID"/>
        </w:rPr>
        <w:t>Baru</w:t>
      </w:r>
      <w:proofErr w:type="spellEnd"/>
      <w:r w:rsidRPr="00A80EF5">
        <w:rPr>
          <w:rFonts w:asciiTheme="majorBidi" w:hAnsiTheme="majorBidi" w:cstheme="majorBidi"/>
          <w:sz w:val="24"/>
          <w:szCs w:val="24"/>
          <w:lang w:val="en-ID"/>
        </w:rPr>
        <w:t xml:space="preserve"> Village which is one of the working areas of the Sungai Raya </w:t>
      </w:r>
      <w:proofErr w:type="spellStart"/>
      <w:r w:rsidRPr="00A80EF5">
        <w:rPr>
          <w:rFonts w:asciiTheme="majorBidi" w:hAnsiTheme="majorBidi" w:cstheme="majorBidi"/>
          <w:sz w:val="24"/>
          <w:szCs w:val="24"/>
          <w:lang w:val="en-ID"/>
        </w:rPr>
        <w:t>Dalam</w:t>
      </w:r>
      <w:proofErr w:type="spellEnd"/>
      <w:r w:rsidRPr="00A80EF5">
        <w:rPr>
          <w:rFonts w:asciiTheme="majorBidi" w:hAnsiTheme="majorBidi" w:cstheme="majorBidi"/>
          <w:sz w:val="24"/>
          <w:szCs w:val="24"/>
          <w:lang w:val="en-ID"/>
        </w:rPr>
        <w:t xml:space="preserve"> Community Health </w:t>
      </w:r>
      <w:proofErr w:type="spellStart"/>
      <w:r w:rsidRPr="00A80EF5">
        <w:rPr>
          <w:rFonts w:asciiTheme="majorBidi" w:hAnsiTheme="majorBidi" w:cstheme="majorBidi"/>
          <w:sz w:val="24"/>
          <w:szCs w:val="24"/>
          <w:lang w:val="en-ID"/>
        </w:rPr>
        <w:t>Center</w:t>
      </w:r>
      <w:proofErr w:type="spellEnd"/>
      <w:r w:rsidRPr="00A80EF5">
        <w:rPr>
          <w:rFonts w:asciiTheme="majorBidi" w:hAnsiTheme="majorBidi" w:cstheme="majorBidi"/>
          <w:sz w:val="24"/>
          <w:szCs w:val="24"/>
          <w:lang w:val="en-ID"/>
        </w:rPr>
        <w:t xml:space="preserve">, </w:t>
      </w:r>
      <w:proofErr w:type="spellStart"/>
      <w:r w:rsidRPr="00A80EF5">
        <w:rPr>
          <w:rFonts w:asciiTheme="majorBidi" w:hAnsiTheme="majorBidi" w:cstheme="majorBidi"/>
          <w:sz w:val="24"/>
          <w:szCs w:val="24"/>
          <w:lang w:val="en-ID"/>
        </w:rPr>
        <w:t>Kubu</w:t>
      </w:r>
      <w:proofErr w:type="spellEnd"/>
      <w:r w:rsidRPr="00A80EF5">
        <w:rPr>
          <w:rFonts w:asciiTheme="majorBidi" w:hAnsiTheme="majorBidi" w:cstheme="majorBidi"/>
          <w:sz w:val="24"/>
          <w:szCs w:val="24"/>
          <w:lang w:val="en-ID"/>
        </w:rPr>
        <w:t xml:space="preserve"> Raya Regency, </w:t>
      </w:r>
      <w:proofErr w:type="gramStart"/>
      <w:r w:rsidRPr="00A80EF5">
        <w:rPr>
          <w:rFonts w:asciiTheme="majorBidi" w:hAnsiTheme="majorBidi" w:cstheme="majorBidi"/>
          <w:sz w:val="24"/>
          <w:szCs w:val="24"/>
          <w:lang w:val="en-ID"/>
        </w:rPr>
        <w:t>West</w:t>
      </w:r>
      <w:proofErr w:type="gramEnd"/>
      <w:r w:rsidRPr="00A80EF5">
        <w:rPr>
          <w:rFonts w:asciiTheme="majorBidi" w:hAnsiTheme="majorBidi" w:cstheme="majorBidi"/>
          <w:sz w:val="24"/>
          <w:szCs w:val="24"/>
          <w:lang w:val="en-ID"/>
        </w:rPr>
        <w:t xml:space="preserve"> Kalimantan. This study has passed the ethical-clearance study from the Ethics Review Division of the Faculty of Medicine at </w:t>
      </w:r>
      <w:proofErr w:type="spellStart"/>
      <w:r w:rsidRPr="00A80EF5">
        <w:rPr>
          <w:rFonts w:asciiTheme="majorBidi" w:hAnsiTheme="majorBidi" w:cstheme="majorBidi"/>
          <w:sz w:val="24"/>
          <w:szCs w:val="24"/>
          <w:lang w:val="en-ID"/>
        </w:rPr>
        <w:t>Tanjungpura</w:t>
      </w:r>
      <w:proofErr w:type="spellEnd"/>
      <w:r w:rsidRPr="00A80EF5">
        <w:rPr>
          <w:rFonts w:asciiTheme="majorBidi" w:hAnsiTheme="majorBidi" w:cstheme="majorBidi"/>
          <w:sz w:val="24"/>
          <w:szCs w:val="24"/>
          <w:lang w:val="en-ID"/>
        </w:rPr>
        <w:t xml:space="preserve"> U</w:t>
      </w:r>
      <w:r w:rsidR="00DE7871" w:rsidRPr="00A80EF5">
        <w:rPr>
          <w:rFonts w:asciiTheme="majorBidi" w:hAnsiTheme="majorBidi" w:cstheme="majorBidi"/>
          <w:sz w:val="24"/>
          <w:szCs w:val="24"/>
          <w:lang w:val="en-ID"/>
        </w:rPr>
        <w:t>niversity with code number 3963/ UN22.9/</w:t>
      </w:r>
      <w:r w:rsidRPr="00A80EF5">
        <w:rPr>
          <w:rFonts w:asciiTheme="majorBidi" w:hAnsiTheme="majorBidi" w:cstheme="majorBidi"/>
          <w:sz w:val="24"/>
          <w:szCs w:val="24"/>
          <w:lang w:val="en-ID"/>
        </w:rPr>
        <w:t>DL / 2019.</w:t>
      </w:r>
    </w:p>
    <w:p w:rsidR="00DE7871" w:rsidRPr="00A80EF5" w:rsidRDefault="00DE7871" w:rsidP="00C249AA">
      <w:pPr>
        <w:spacing w:after="0" w:line="360" w:lineRule="auto"/>
        <w:jc w:val="both"/>
        <w:rPr>
          <w:rFonts w:asciiTheme="majorBidi" w:hAnsiTheme="majorBidi" w:cstheme="majorBidi"/>
          <w:b/>
          <w:bCs/>
          <w:sz w:val="24"/>
          <w:szCs w:val="24"/>
          <w:lang w:val="en-ID"/>
        </w:rPr>
      </w:pPr>
      <w:r w:rsidRPr="00A80EF5">
        <w:rPr>
          <w:rFonts w:asciiTheme="majorBidi" w:hAnsiTheme="majorBidi" w:cstheme="majorBidi"/>
          <w:b/>
          <w:bCs/>
          <w:sz w:val="24"/>
          <w:szCs w:val="24"/>
          <w:lang w:val="en-ID"/>
        </w:rPr>
        <w:t>Research population</w:t>
      </w:r>
    </w:p>
    <w:p w:rsidR="00DE7871" w:rsidRPr="00A80EF5" w:rsidRDefault="00DE7871" w:rsidP="00C249AA">
      <w:pPr>
        <w:spacing w:after="0" w:line="360" w:lineRule="auto"/>
        <w:ind w:firstLine="720"/>
        <w:jc w:val="both"/>
        <w:rPr>
          <w:rFonts w:asciiTheme="majorBidi" w:hAnsiTheme="majorBidi" w:cstheme="majorBidi"/>
          <w:sz w:val="24"/>
          <w:szCs w:val="24"/>
          <w:lang w:val="en-ID"/>
        </w:rPr>
      </w:pPr>
      <w:r w:rsidRPr="00A80EF5">
        <w:rPr>
          <w:rFonts w:asciiTheme="majorBidi" w:hAnsiTheme="majorBidi" w:cstheme="majorBidi"/>
          <w:sz w:val="24"/>
          <w:szCs w:val="24"/>
          <w:lang w:val="en-ID"/>
        </w:rPr>
        <w:t xml:space="preserve">The prospective research respondents obtained in this study were 98 respondents. The determination of research respondents was conducted using a purposive sampling method, </w:t>
      </w:r>
      <w:r w:rsidR="00454AB6">
        <w:rPr>
          <w:rFonts w:asciiTheme="majorBidi" w:hAnsiTheme="majorBidi" w:cstheme="majorBidi"/>
          <w:sz w:val="24"/>
          <w:szCs w:val="24"/>
          <w:lang w:val="en-ID"/>
        </w:rPr>
        <w:t>f</w:t>
      </w:r>
      <w:r w:rsidR="00454AB6" w:rsidRPr="00454AB6">
        <w:rPr>
          <w:rFonts w:asciiTheme="majorBidi" w:hAnsiTheme="majorBidi" w:cstheme="majorBidi"/>
          <w:sz w:val="24"/>
          <w:szCs w:val="24"/>
          <w:lang w:val="en-ID"/>
        </w:rPr>
        <w:t>rom 98 respondents, it was found that 46 respondents met the inclusion and exclusion criteria.</w:t>
      </w:r>
    </w:p>
    <w:p w:rsidR="00C91E42" w:rsidRPr="00A80EF5" w:rsidRDefault="00C91E42" w:rsidP="00C249AA">
      <w:pPr>
        <w:spacing w:after="0" w:line="360" w:lineRule="auto"/>
        <w:jc w:val="both"/>
        <w:rPr>
          <w:rFonts w:asciiTheme="majorBidi" w:hAnsiTheme="majorBidi" w:cstheme="majorBidi"/>
          <w:b/>
          <w:bCs/>
          <w:sz w:val="24"/>
          <w:szCs w:val="24"/>
          <w:lang w:val="en-ID"/>
        </w:rPr>
      </w:pPr>
      <w:r w:rsidRPr="00A80EF5">
        <w:rPr>
          <w:rFonts w:asciiTheme="majorBidi" w:hAnsiTheme="majorBidi" w:cstheme="majorBidi"/>
          <w:b/>
          <w:bCs/>
          <w:sz w:val="24"/>
          <w:szCs w:val="24"/>
          <w:lang w:val="en-ID"/>
        </w:rPr>
        <w:t>Respondent Criteria</w:t>
      </w:r>
    </w:p>
    <w:p w:rsidR="00C91E42" w:rsidRPr="00A80EF5" w:rsidRDefault="00C91E42" w:rsidP="00C249AA">
      <w:pPr>
        <w:spacing w:after="0" w:line="360" w:lineRule="auto"/>
        <w:ind w:firstLine="720"/>
        <w:jc w:val="both"/>
        <w:rPr>
          <w:rFonts w:asciiTheme="majorBidi" w:hAnsiTheme="majorBidi" w:cstheme="majorBidi"/>
          <w:sz w:val="24"/>
          <w:szCs w:val="24"/>
          <w:lang w:val="en-ID"/>
        </w:rPr>
      </w:pPr>
      <w:r w:rsidRPr="00A80EF5">
        <w:rPr>
          <w:rFonts w:asciiTheme="majorBidi" w:hAnsiTheme="majorBidi" w:cstheme="majorBidi"/>
          <w:sz w:val="24"/>
          <w:szCs w:val="24"/>
          <w:lang w:val="en-ID"/>
        </w:rPr>
        <w:t xml:space="preserve">The inclusion criteria of this study were respondents aged 40-65 years, respondents had fasted for 8 hours before blood samples were taken, </w:t>
      </w:r>
      <w:r w:rsidR="00454AB6">
        <w:rPr>
          <w:rFonts w:asciiTheme="majorBidi" w:hAnsiTheme="majorBidi" w:cstheme="majorBidi"/>
          <w:sz w:val="24"/>
          <w:szCs w:val="24"/>
          <w:lang w:val="en-ID"/>
        </w:rPr>
        <w:t>ready</w:t>
      </w:r>
      <w:r w:rsidRPr="00A80EF5">
        <w:rPr>
          <w:rFonts w:asciiTheme="majorBidi" w:hAnsiTheme="majorBidi" w:cstheme="majorBidi"/>
          <w:sz w:val="24"/>
          <w:szCs w:val="24"/>
          <w:lang w:val="en-ID"/>
        </w:rPr>
        <w:t xml:space="preserve"> to sign informed consent. Exclusion criteria were respondents with a history of previous cardiovascular disease, blood pressure measurement was not possible, they were pregnant, unable to communicate verbally, had a</w:t>
      </w:r>
      <w:r w:rsidR="002B6CEE">
        <w:rPr>
          <w:rFonts w:asciiTheme="majorBidi" w:hAnsiTheme="majorBidi" w:cstheme="majorBidi"/>
          <w:sz w:val="24"/>
          <w:szCs w:val="24"/>
          <w:lang w:val="en-ID"/>
        </w:rPr>
        <w:t>n</w:t>
      </w:r>
      <w:r w:rsidRPr="00A80EF5">
        <w:rPr>
          <w:rFonts w:asciiTheme="majorBidi" w:hAnsiTheme="majorBidi" w:cstheme="majorBidi"/>
          <w:sz w:val="24"/>
          <w:szCs w:val="24"/>
          <w:lang w:val="en-ID"/>
        </w:rPr>
        <w:t xml:space="preserve"> </w:t>
      </w:r>
      <w:r w:rsidR="002B6CEE">
        <w:rPr>
          <w:rFonts w:asciiTheme="majorBidi" w:hAnsiTheme="majorBidi" w:cstheme="majorBidi"/>
          <w:sz w:val="24"/>
          <w:szCs w:val="24"/>
          <w:lang w:val="en-ID"/>
        </w:rPr>
        <w:t>SBP</w:t>
      </w:r>
      <w:r w:rsidRPr="00A80EF5">
        <w:rPr>
          <w:rFonts w:asciiTheme="majorBidi" w:hAnsiTheme="majorBidi" w:cstheme="majorBidi"/>
          <w:sz w:val="24"/>
          <w:szCs w:val="24"/>
          <w:lang w:val="en-ID"/>
        </w:rPr>
        <w:t>&gt; 220 mmHg, had a total cholesterol level&gt; 310 mg/dl or &lt;130 mg/dl, and has incomplete data.</w:t>
      </w:r>
    </w:p>
    <w:p w:rsidR="00A96A79" w:rsidRPr="00A80EF5" w:rsidRDefault="00A96A79" w:rsidP="00C249AA">
      <w:pPr>
        <w:spacing w:after="0" w:line="360" w:lineRule="auto"/>
        <w:jc w:val="both"/>
        <w:rPr>
          <w:rFonts w:asciiTheme="majorBidi" w:hAnsiTheme="majorBidi" w:cstheme="majorBidi"/>
          <w:b/>
          <w:bCs/>
          <w:sz w:val="24"/>
          <w:szCs w:val="24"/>
          <w:lang w:val="en-ID"/>
        </w:rPr>
      </w:pPr>
      <w:r w:rsidRPr="00A80EF5">
        <w:rPr>
          <w:rFonts w:asciiTheme="majorBidi" w:hAnsiTheme="majorBidi" w:cstheme="majorBidi"/>
          <w:b/>
          <w:bCs/>
          <w:sz w:val="24"/>
          <w:szCs w:val="24"/>
          <w:lang w:val="en-ID"/>
        </w:rPr>
        <w:t>Data collection</w:t>
      </w:r>
    </w:p>
    <w:p w:rsidR="00A96A79" w:rsidRPr="00A80EF5" w:rsidRDefault="00A96A79" w:rsidP="00C249AA">
      <w:pPr>
        <w:spacing w:after="0" w:line="360" w:lineRule="auto"/>
        <w:ind w:firstLine="720"/>
        <w:jc w:val="both"/>
        <w:rPr>
          <w:rFonts w:asciiTheme="majorBidi" w:hAnsiTheme="majorBidi" w:cstheme="majorBidi"/>
          <w:sz w:val="24"/>
          <w:szCs w:val="24"/>
          <w:lang w:val="en-ID"/>
        </w:rPr>
      </w:pPr>
      <w:r w:rsidRPr="00A80EF5">
        <w:rPr>
          <w:rFonts w:asciiTheme="majorBidi" w:hAnsiTheme="majorBidi" w:cstheme="majorBidi"/>
          <w:sz w:val="24"/>
          <w:szCs w:val="24"/>
          <w:lang w:val="en-ID"/>
        </w:rPr>
        <w:t xml:space="preserve">Data collection was carried out </w:t>
      </w:r>
      <w:r w:rsidR="00454AB6">
        <w:rPr>
          <w:rFonts w:asciiTheme="majorBidi" w:hAnsiTheme="majorBidi" w:cstheme="majorBidi"/>
          <w:sz w:val="24"/>
          <w:szCs w:val="24"/>
          <w:lang w:val="en-ID"/>
        </w:rPr>
        <w:t xml:space="preserve">by </w:t>
      </w:r>
      <w:r w:rsidRPr="00A80EF5">
        <w:rPr>
          <w:rFonts w:asciiTheme="majorBidi" w:hAnsiTheme="majorBidi" w:cstheme="majorBidi"/>
          <w:sz w:val="24"/>
          <w:szCs w:val="24"/>
          <w:lang w:val="en-ID"/>
        </w:rPr>
        <w:t xml:space="preserve">interviews with respondents using a case report form (CRF) sheet to obtain information about gender, age, hypertension drug use, and smoking status of the respondents, as well as to ensure that respondents who came were respondents who had truly fulfilled all inclusion and exclusion criteria from the study. Furthermore, the respondent is measured for blood pressure by positioning the respondent to sit upright in a chair and rest for about 5 minutes first. Blood pressure measurements were carried out on the respondent's left hand, first ascertained on the respondent's left arm no objects or </w:t>
      </w:r>
      <w:proofErr w:type="spellStart"/>
      <w:r w:rsidRPr="00A80EF5">
        <w:rPr>
          <w:rFonts w:asciiTheme="majorBidi" w:hAnsiTheme="majorBidi" w:cstheme="majorBidi"/>
          <w:sz w:val="24"/>
          <w:szCs w:val="24"/>
          <w:lang w:val="en-ID"/>
        </w:rPr>
        <w:t>jewelry</w:t>
      </w:r>
      <w:proofErr w:type="spellEnd"/>
      <w:r w:rsidRPr="00A80EF5">
        <w:rPr>
          <w:rFonts w:asciiTheme="majorBidi" w:hAnsiTheme="majorBidi" w:cstheme="majorBidi"/>
          <w:sz w:val="24"/>
          <w:szCs w:val="24"/>
          <w:lang w:val="en-ID"/>
        </w:rPr>
        <w:t xml:space="preserve"> could affect the measurement results and made it difficult for researchers to take measurements. Then the left arm is positioned on a par with the heart and a digital sphygmomanometer is mounted on the respondent's arm and measurements of systolic blood pressure (</w:t>
      </w:r>
      <w:r w:rsidR="002B6CEE">
        <w:rPr>
          <w:rFonts w:asciiTheme="majorBidi" w:hAnsiTheme="majorBidi" w:cstheme="majorBidi"/>
          <w:sz w:val="24"/>
          <w:szCs w:val="24"/>
          <w:lang w:val="en-ID"/>
        </w:rPr>
        <w:t>SBP</w:t>
      </w:r>
      <w:r w:rsidRPr="00A80EF5">
        <w:rPr>
          <w:rFonts w:asciiTheme="majorBidi" w:hAnsiTheme="majorBidi" w:cstheme="majorBidi"/>
          <w:sz w:val="24"/>
          <w:szCs w:val="24"/>
          <w:lang w:val="en-ID"/>
        </w:rPr>
        <w:t xml:space="preserve">) and </w:t>
      </w:r>
      <w:proofErr w:type="spellStart"/>
      <w:r w:rsidRPr="00A80EF5">
        <w:rPr>
          <w:rFonts w:asciiTheme="majorBidi" w:hAnsiTheme="majorBidi" w:cstheme="majorBidi"/>
          <w:sz w:val="24"/>
          <w:szCs w:val="24"/>
          <w:lang w:val="en-ID"/>
        </w:rPr>
        <w:t>diastatic</w:t>
      </w:r>
      <w:proofErr w:type="spellEnd"/>
      <w:r w:rsidRPr="00A80EF5">
        <w:rPr>
          <w:rFonts w:asciiTheme="majorBidi" w:hAnsiTheme="majorBidi" w:cstheme="majorBidi"/>
          <w:sz w:val="24"/>
          <w:szCs w:val="24"/>
          <w:lang w:val="en-ID"/>
        </w:rPr>
        <w:t xml:space="preserve"> blood pressure (</w:t>
      </w:r>
      <w:r w:rsidR="002B6CEE">
        <w:rPr>
          <w:rFonts w:asciiTheme="majorBidi" w:hAnsiTheme="majorBidi" w:cstheme="majorBidi"/>
          <w:sz w:val="24"/>
          <w:szCs w:val="24"/>
          <w:lang w:val="en-ID"/>
        </w:rPr>
        <w:t>DBP</w:t>
      </w:r>
      <w:r w:rsidRPr="00A80EF5">
        <w:rPr>
          <w:rFonts w:asciiTheme="majorBidi" w:hAnsiTheme="majorBidi" w:cstheme="majorBidi"/>
          <w:sz w:val="24"/>
          <w:szCs w:val="24"/>
          <w:lang w:val="en-ID"/>
        </w:rPr>
        <w:t xml:space="preserve">) are performed. Measurement of blood pressure is done 2 times with an interval of 2 minutes. If the results of the second measurement differ by ≥10 mmHg, a third measurement and two results close to the average will be measured. In the next stage, the respondent is taken peripheral blood samples by </w:t>
      </w:r>
      <w:r w:rsidRPr="00A80EF5">
        <w:rPr>
          <w:rFonts w:asciiTheme="majorBidi" w:hAnsiTheme="majorBidi" w:cstheme="majorBidi"/>
          <w:sz w:val="24"/>
          <w:szCs w:val="24"/>
          <w:lang w:val="en-ID"/>
        </w:rPr>
        <w:lastRenderedPageBreak/>
        <w:t xml:space="preserve">the clinician. The amount of blood sample needed is as much as 5cc. The SCORE method is carried out using the Heart SCORE High Risk at </w:t>
      </w:r>
      <w:hyperlink r:id="rId4" w:history="1">
        <w:r w:rsidR="007D5112" w:rsidRPr="007D5112">
          <w:rPr>
            <w:rStyle w:val="Hyperlink"/>
            <w:rFonts w:asciiTheme="majorBidi" w:hAnsiTheme="majorBidi" w:cstheme="majorBidi"/>
            <w:color w:val="auto"/>
            <w:sz w:val="24"/>
            <w:szCs w:val="24"/>
            <w:u w:val="none"/>
            <w:lang w:val="en-ID"/>
          </w:rPr>
          <w:t>http://www.heartscore.org/en_GB</w:t>
        </w:r>
      </w:hyperlink>
      <w:r w:rsidRPr="007D5112">
        <w:rPr>
          <w:rFonts w:asciiTheme="majorBidi" w:hAnsiTheme="majorBidi" w:cstheme="majorBidi"/>
          <w:sz w:val="24"/>
          <w:szCs w:val="24"/>
          <w:lang w:val="en-ID"/>
        </w:rPr>
        <w:t>.</w:t>
      </w:r>
    </w:p>
    <w:p w:rsidR="00797277" w:rsidRPr="00A80EF5" w:rsidRDefault="00797277" w:rsidP="00C249AA">
      <w:pPr>
        <w:spacing w:after="0" w:line="360" w:lineRule="auto"/>
        <w:jc w:val="both"/>
        <w:rPr>
          <w:rFonts w:asciiTheme="majorBidi" w:hAnsiTheme="majorBidi" w:cstheme="majorBidi"/>
          <w:b/>
          <w:bCs/>
          <w:sz w:val="24"/>
          <w:szCs w:val="24"/>
          <w:lang w:val="en-ID"/>
        </w:rPr>
      </w:pPr>
      <w:r w:rsidRPr="00A80EF5">
        <w:rPr>
          <w:rFonts w:asciiTheme="majorBidi" w:hAnsiTheme="majorBidi" w:cstheme="majorBidi"/>
          <w:b/>
          <w:bCs/>
          <w:sz w:val="24"/>
          <w:szCs w:val="24"/>
          <w:lang w:val="en-ID"/>
        </w:rPr>
        <w:t>RESULTS AND DISCUSSION</w:t>
      </w:r>
    </w:p>
    <w:p w:rsidR="00797277" w:rsidRPr="00A80EF5" w:rsidRDefault="00797277" w:rsidP="00C249AA">
      <w:pPr>
        <w:spacing w:after="0" w:line="360" w:lineRule="auto"/>
        <w:ind w:firstLine="720"/>
        <w:jc w:val="both"/>
        <w:rPr>
          <w:rFonts w:asciiTheme="majorBidi" w:hAnsiTheme="majorBidi" w:cstheme="majorBidi"/>
          <w:sz w:val="24"/>
          <w:szCs w:val="24"/>
          <w:lang w:val="en-ID"/>
        </w:rPr>
      </w:pPr>
      <w:r w:rsidRPr="00A80EF5">
        <w:rPr>
          <w:rFonts w:asciiTheme="majorBidi" w:hAnsiTheme="majorBidi" w:cstheme="majorBidi"/>
          <w:sz w:val="24"/>
          <w:szCs w:val="24"/>
          <w:lang w:val="en-ID"/>
        </w:rPr>
        <w:t>This study aims to predict the risk of atherosclerosis cardiovascular disease in the next 10 years using the SCORE method. This information is expected to be a reference to the public to immediately carry out the prevention and treatment of atherosclerotic cardiovascular disease. Respondents involved in this study were 46 respondents with the characteristics of respondents that can be seen in Table 1.</w:t>
      </w:r>
    </w:p>
    <w:p w:rsidR="00797277" w:rsidRPr="00A80EF5" w:rsidRDefault="00797277" w:rsidP="00C249AA">
      <w:pPr>
        <w:spacing w:after="0" w:line="360" w:lineRule="auto"/>
        <w:jc w:val="both"/>
        <w:rPr>
          <w:rFonts w:asciiTheme="majorBidi" w:hAnsiTheme="majorBidi" w:cstheme="majorBidi"/>
          <w:b/>
          <w:bCs/>
          <w:sz w:val="24"/>
          <w:szCs w:val="24"/>
          <w:lang w:val="en-ID"/>
        </w:rPr>
      </w:pPr>
      <w:r w:rsidRPr="00A80EF5">
        <w:rPr>
          <w:rFonts w:asciiTheme="majorBidi" w:hAnsiTheme="majorBidi" w:cstheme="majorBidi"/>
          <w:b/>
          <w:bCs/>
          <w:sz w:val="24"/>
          <w:szCs w:val="24"/>
          <w:lang w:val="en-ID"/>
        </w:rPr>
        <w:t>1. Characteristics of Research Respondents</w:t>
      </w:r>
    </w:p>
    <w:p w:rsidR="00797277" w:rsidRPr="00A80EF5" w:rsidRDefault="00797277" w:rsidP="00C249AA">
      <w:pPr>
        <w:spacing w:after="0" w:line="360" w:lineRule="auto"/>
        <w:ind w:firstLine="720"/>
        <w:jc w:val="both"/>
        <w:rPr>
          <w:rFonts w:asciiTheme="majorBidi" w:hAnsiTheme="majorBidi" w:cstheme="majorBidi"/>
          <w:sz w:val="24"/>
          <w:szCs w:val="24"/>
          <w:lang w:val="en-ID"/>
        </w:rPr>
      </w:pPr>
      <w:r w:rsidRPr="00A80EF5">
        <w:rPr>
          <w:rFonts w:asciiTheme="majorBidi" w:hAnsiTheme="majorBidi" w:cstheme="majorBidi"/>
          <w:sz w:val="24"/>
          <w:szCs w:val="24"/>
          <w:lang w:val="en-ID"/>
        </w:rPr>
        <w:t>Based on Table 1 that the respondents involved in this study</w:t>
      </w:r>
      <w:r w:rsidR="002B6CEE">
        <w:rPr>
          <w:rFonts w:asciiTheme="majorBidi" w:hAnsiTheme="majorBidi" w:cstheme="majorBidi"/>
          <w:sz w:val="24"/>
          <w:szCs w:val="24"/>
          <w:lang w:val="en-ID"/>
        </w:rPr>
        <w:t xml:space="preserve"> with an average age of 49.70 ± </w:t>
      </w:r>
      <w:r w:rsidRPr="00A80EF5">
        <w:rPr>
          <w:rFonts w:asciiTheme="majorBidi" w:hAnsiTheme="majorBidi" w:cstheme="majorBidi"/>
          <w:sz w:val="24"/>
          <w:szCs w:val="24"/>
          <w:lang w:val="en-ID"/>
        </w:rPr>
        <w:t>7.1 years. Respondents were more dominated by women (76.1%); BMI of respondents showed in the non-obese group 27.14 ± 4.6 kg / m2; total cholesterol, LDL, TG, and HDL levels respectively had an average of 152.17 ± 39.5 mg / dl; 91.28 ± 40.9 mg / dl; 117.24 ± 96.9 mg / dl; and 30.87 ± 8.8. Respondents who smoked 17.39% and had undergone physical activity in the form of sports 60.87%.</w:t>
      </w:r>
    </w:p>
    <w:p w:rsidR="00791455" w:rsidRPr="00A80EF5" w:rsidRDefault="00791455" w:rsidP="007D5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b/>
          <w:bCs/>
          <w:sz w:val="24"/>
          <w:szCs w:val="24"/>
          <w:lang w:val="en"/>
        </w:rPr>
      </w:pPr>
      <w:r w:rsidRPr="00791455">
        <w:rPr>
          <w:rFonts w:asciiTheme="majorBidi" w:eastAsia="Times New Roman" w:hAnsiTheme="majorBidi" w:cstheme="majorBidi"/>
          <w:b/>
          <w:bCs/>
          <w:sz w:val="24"/>
          <w:szCs w:val="24"/>
          <w:lang w:val="en"/>
        </w:rPr>
        <w:t>Table 1 Characteristi</w:t>
      </w:r>
      <w:r w:rsidRPr="00A80EF5">
        <w:rPr>
          <w:rFonts w:asciiTheme="majorBidi" w:eastAsia="Times New Roman" w:hAnsiTheme="majorBidi" w:cstheme="majorBidi"/>
          <w:b/>
          <w:bCs/>
          <w:sz w:val="24"/>
          <w:szCs w:val="24"/>
          <w:lang w:val="en"/>
        </w:rPr>
        <w:t>cs of Research Respondents (N=</w:t>
      </w:r>
      <w:r w:rsidRPr="00791455">
        <w:rPr>
          <w:rFonts w:asciiTheme="majorBidi" w:eastAsia="Times New Roman" w:hAnsiTheme="majorBidi" w:cstheme="majorBidi"/>
          <w:b/>
          <w:bCs/>
          <w:sz w:val="24"/>
          <w:szCs w:val="24"/>
          <w:lang w:val="en"/>
        </w:rPr>
        <w:t>46)</w:t>
      </w:r>
    </w:p>
    <w:tbl>
      <w:tblPr>
        <w:tblStyle w:val="TableGrid"/>
        <w:tblW w:w="0" w:type="auto"/>
        <w:jc w:val="center"/>
        <w:tblLook w:val="04A0" w:firstRow="1" w:lastRow="0" w:firstColumn="1" w:lastColumn="0" w:noHBand="0" w:noVBand="1"/>
      </w:tblPr>
      <w:tblGrid>
        <w:gridCol w:w="4678"/>
        <w:gridCol w:w="2126"/>
      </w:tblGrid>
      <w:tr w:rsidR="00791455" w:rsidRPr="00A80EF5" w:rsidTr="00350595">
        <w:trPr>
          <w:jc w:val="center"/>
        </w:trPr>
        <w:tc>
          <w:tcPr>
            <w:tcW w:w="4678" w:type="dxa"/>
            <w:tcBorders>
              <w:left w:val="nil"/>
              <w:bottom w:val="single" w:sz="4" w:space="0" w:color="auto"/>
            </w:tcBorders>
          </w:tcPr>
          <w:p w:rsidR="00791455" w:rsidRPr="00A80EF5" w:rsidRDefault="00791455" w:rsidP="007D5112">
            <w:pPr>
              <w:jc w:val="both"/>
              <w:rPr>
                <w:rFonts w:asciiTheme="majorBidi" w:hAnsiTheme="majorBidi" w:cstheme="majorBidi"/>
                <w:b/>
                <w:sz w:val="24"/>
                <w:szCs w:val="24"/>
                <w:lang w:val="en-ID"/>
              </w:rPr>
            </w:pPr>
            <w:r w:rsidRPr="00A80EF5">
              <w:rPr>
                <w:rFonts w:asciiTheme="majorBidi" w:hAnsiTheme="majorBidi" w:cstheme="majorBidi"/>
                <w:b/>
                <w:sz w:val="24"/>
                <w:szCs w:val="24"/>
                <w:lang w:val="en-ID"/>
              </w:rPr>
              <w:t>Parameter</w:t>
            </w:r>
          </w:p>
        </w:tc>
        <w:tc>
          <w:tcPr>
            <w:tcW w:w="2126" w:type="dxa"/>
            <w:tcBorders>
              <w:bottom w:val="single" w:sz="4" w:space="0" w:color="auto"/>
              <w:right w:val="nil"/>
            </w:tcBorders>
          </w:tcPr>
          <w:p w:rsidR="00791455" w:rsidRPr="00A80EF5" w:rsidRDefault="00791455" w:rsidP="007D5112">
            <w:pPr>
              <w:jc w:val="both"/>
              <w:rPr>
                <w:rFonts w:asciiTheme="majorBidi" w:hAnsiTheme="majorBidi" w:cstheme="majorBidi"/>
                <w:b/>
                <w:sz w:val="24"/>
                <w:szCs w:val="24"/>
                <w:lang w:val="en-ID"/>
              </w:rPr>
            </w:pPr>
            <w:r w:rsidRPr="00A80EF5">
              <w:rPr>
                <w:rFonts w:asciiTheme="majorBidi" w:hAnsiTheme="majorBidi" w:cstheme="majorBidi"/>
                <w:b/>
                <w:sz w:val="24"/>
                <w:szCs w:val="24"/>
                <w:lang w:val="en-ID"/>
              </w:rPr>
              <w:t>Value (%)</w:t>
            </w:r>
          </w:p>
        </w:tc>
      </w:tr>
      <w:tr w:rsidR="00791455" w:rsidRPr="00A80EF5" w:rsidTr="00350595">
        <w:trPr>
          <w:jc w:val="center"/>
        </w:trPr>
        <w:tc>
          <w:tcPr>
            <w:tcW w:w="4678" w:type="dxa"/>
            <w:tcBorders>
              <w:left w:val="nil"/>
              <w:bottom w:val="nil"/>
            </w:tcBorders>
          </w:tcPr>
          <w:p w:rsidR="00791455" w:rsidRPr="00A80EF5" w:rsidRDefault="00791455" w:rsidP="007D5112">
            <w:pPr>
              <w:jc w:val="both"/>
              <w:rPr>
                <w:rFonts w:asciiTheme="majorBidi" w:hAnsiTheme="majorBidi" w:cstheme="majorBidi"/>
                <w:sz w:val="24"/>
                <w:szCs w:val="24"/>
                <w:lang w:val="en-ID"/>
              </w:rPr>
            </w:pPr>
            <w:r w:rsidRPr="00A80EF5">
              <w:rPr>
                <w:rFonts w:asciiTheme="majorBidi" w:hAnsiTheme="majorBidi" w:cstheme="majorBidi"/>
                <w:sz w:val="24"/>
                <w:szCs w:val="24"/>
                <w:lang w:val="en-US"/>
              </w:rPr>
              <w:t>Age</w:t>
            </w:r>
            <w:r w:rsidRPr="00A80EF5">
              <w:rPr>
                <w:rFonts w:asciiTheme="majorBidi" w:hAnsiTheme="majorBidi" w:cstheme="majorBidi"/>
                <w:sz w:val="24"/>
                <w:szCs w:val="24"/>
              </w:rPr>
              <w:t xml:space="preserve"> (</w:t>
            </w:r>
            <w:r w:rsidRPr="00A80EF5">
              <w:rPr>
                <w:rFonts w:asciiTheme="majorBidi" w:hAnsiTheme="majorBidi" w:cstheme="majorBidi"/>
                <w:sz w:val="24"/>
                <w:szCs w:val="24"/>
                <w:lang w:val="en-US"/>
              </w:rPr>
              <w:t>years</w:t>
            </w:r>
            <w:r w:rsidRPr="00A80EF5">
              <w:rPr>
                <w:rFonts w:asciiTheme="majorBidi" w:hAnsiTheme="majorBidi" w:cstheme="majorBidi"/>
                <w:sz w:val="24"/>
                <w:szCs w:val="24"/>
              </w:rPr>
              <w:t>)</w:t>
            </w:r>
          </w:p>
        </w:tc>
        <w:tc>
          <w:tcPr>
            <w:tcW w:w="2126" w:type="dxa"/>
            <w:tcBorders>
              <w:bottom w:val="nil"/>
              <w:right w:val="nil"/>
            </w:tcBorders>
          </w:tcPr>
          <w:p w:rsidR="00791455" w:rsidRPr="00A80EF5" w:rsidRDefault="001318CA" w:rsidP="001318CA">
            <w:pPr>
              <w:jc w:val="both"/>
              <w:rPr>
                <w:rFonts w:asciiTheme="majorBidi" w:hAnsiTheme="majorBidi" w:cstheme="majorBidi"/>
                <w:sz w:val="24"/>
                <w:szCs w:val="24"/>
                <w:lang w:val="en-ID"/>
              </w:rPr>
            </w:pPr>
            <w:r>
              <w:rPr>
                <w:rFonts w:asciiTheme="majorBidi" w:hAnsiTheme="majorBidi" w:cstheme="majorBidi"/>
                <w:sz w:val="24"/>
                <w:szCs w:val="24"/>
              </w:rPr>
              <w:t>49.</w:t>
            </w:r>
            <w:r w:rsidR="00791455" w:rsidRPr="00A80EF5">
              <w:rPr>
                <w:rFonts w:asciiTheme="majorBidi" w:hAnsiTheme="majorBidi" w:cstheme="majorBidi"/>
                <w:sz w:val="24"/>
                <w:szCs w:val="24"/>
              </w:rPr>
              <w:t>70</w:t>
            </w:r>
            <w:r w:rsidR="00791455" w:rsidRPr="00A80EF5">
              <w:rPr>
                <w:rFonts w:asciiTheme="majorBidi" w:hAnsiTheme="majorBidi" w:cstheme="majorBidi"/>
                <w:sz w:val="24"/>
                <w:szCs w:val="24"/>
                <w:lang w:val="en-ID"/>
              </w:rPr>
              <w:t xml:space="preserve"> </w:t>
            </w:r>
            <w:r w:rsidR="00791455" w:rsidRPr="00A80EF5">
              <w:rPr>
                <w:rFonts w:asciiTheme="majorBidi" w:hAnsiTheme="majorBidi" w:cstheme="majorBidi"/>
                <w:sz w:val="24"/>
                <w:szCs w:val="24"/>
              </w:rPr>
              <w:t>±</w:t>
            </w:r>
            <w:r w:rsidR="00791455" w:rsidRPr="00A80EF5">
              <w:rPr>
                <w:rFonts w:asciiTheme="majorBidi" w:hAnsiTheme="majorBidi" w:cstheme="majorBidi"/>
                <w:sz w:val="24"/>
                <w:szCs w:val="24"/>
                <w:lang w:val="en-ID"/>
              </w:rPr>
              <w:t xml:space="preserve"> </w:t>
            </w:r>
            <w:r w:rsidR="00791455" w:rsidRPr="00A80EF5">
              <w:rPr>
                <w:rFonts w:asciiTheme="majorBidi" w:hAnsiTheme="majorBidi" w:cstheme="majorBidi"/>
                <w:sz w:val="24"/>
                <w:szCs w:val="24"/>
              </w:rPr>
              <w:t>7</w:t>
            </w:r>
            <w:r>
              <w:rPr>
                <w:rFonts w:asciiTheme="majorBidi" w:hAnsiTheme="majorBidi" w:cstheme="majorBidi"/>
                <w:sz w:val="24"/>
                <w:szCs w:val="24"/>
                <w:lang w:val="en-ID"/>
              </w:rPr>
              <w:t>.</w:t>
            </w:r>
            <w:r w:rsidR="00791455" w:rsidRPr="00A80EF5">
              <w:rPr>
                <w:rFonts w:asciiTheme="majorBidi" w:hAnsiTheme="majorBidi" w:cstheme="majorBidi"/>
                <w:sz w:val="24"/>
                <w:szCs w:val="24"/>
              </w:rPr>
              <w:t>1</w:t>
            </w:r>
          </w:p>
        </w:tc>
      </w:tr>
      <w:tr w:rsidR="00791455" w:rsidRPr="00A80EF5" w:rsidTr="00350595">
        <w:trPr>
          <w:jc w:val="center"/>
        </w:trPr>
        <w:tc>
          <w:tcPr>
            <w:tcW w:w="4678" w:type="dxa"/>
            <w:tcBorders>
              <w:top w:val="nil"/>
              <w:left w:val="nil"/>
              <w:bottom w:val="nil"/>
            </w:tcBorders>
          </w:tcPr>
          <w:p w:rsidR="00791455" w:rsidRPr="00A80EF5" w:rsidRDefault="00791455" w:rsidP="007D5112">
            <w:pPr>
              <w:pStyle w:val="HTMLPreformatted"/>
              <w:rPr>
                <w:rFonts w:asciiTheme="majorBidi" w:hAnsiTheme="majorBidi" w:cstheme="majorBidi"/>
                <w:sz w:val="24"/>
                <w:szCs w:val="24"/>
              </w:rPr>
            </w:pPr>
            <w:r w:rsidRPr="00A80EF5">
              <w:rPr>
                <w:rFonts w:asciiTheme="majorBidi" w:hAnsiTheme="majorBidi" w:cstheme="majorBidi"/>
                <w:sz w:val="24"/>
                <w:szCs w:val="24"/>
                <w:lang w:val="en"/>
              </w:rPr>
              <w:t>Gender (male / female)</w:t>
            </w:r>
          </w:p>
        </w:tc>
        <w:tc>
          <w:tcPr>
            <w:tcW w:w="2126" w:type="dxa"/>
            <w:tcBorders>
              <w:top w:val="nil"/>
              <w:bottom w:val="nil"/>
              <w:right w:val="nil"/>
            </w:tcBorders>
          </w:tcPr>
          <w:p w:rsidR="00791455" w:rsidRPr="00A80EF5" w:rsidRDefault="001318CA" w:rsidP="007D5112">
            <w:pPr>
              <w:jc w:val="both"/>
              <w:rPr>
                <w:rFonts w:asciiTheme="majorBidi" w:hAnsiTheme="majorBidi" w:cstheme="majorBidi"/>
                <w:sz w:val="24"/>
                <w:szCs w:val="24"/>
                <w:lang w:val="en-ID"/>
              </w:rPr>
            </w:pPr>
            <w:r>
              <w:rPr>
                <w:rFonts w:asciiTheme="majorBidi" w:hAnsiTheme="majorBidi" w:cstheme="majorBidi"/>
                <w:sz w:val="24"/>
                <w:szCs w:val="24"/>
                <w:lang w:val="en-ID"/>
              </w:rPr>
              <w:t>11 (23.9)/ 35(76.</w:t>
            </w:r>
            <w:r w:rsidR="00791455" w:rsidRPr="00A80EF5">
              <w:rPr>
                <w:rFonts w:asciiTheme="majorBidi" w:hAnsiTheme="majorBidi" w:cstheme="majorBidi"/>
                <w:sz w:val="24"/>
                <w:szCs w:val="24"/>
                <w:lang w:val="en-ID"/>
              </w:rPr>
              <w:t>1)</w:t>
            </w:r>
          </w:p>
        </w:tc>
      </w:tr>
      <w:tr w:rsidR="00791455" w:rsidRPr="00A80EF5" w:rsidTr="00350595">
        <w:trPr>
          <w:jc w:val="center"/>
        </w:trPr>
        <w:tc>
          <w:tcPr>
            <w:tcW w:w="4678" w:type="dxa"/>
            <w:tcBorders>
              <w:top w:val="nil"/>
              <w:left w:val="nil"/>
              <w:bottom w:val="nil"/>
            </w:tcBorders>
          </w:tcPr>
          <w:p w:rsidR="00791455" w:rsidRPr="00A80EF5" w:rsidRDefault="00791455" w:rsidP="007D5112">
            <w:pPr>
              <w:jc w:val="both"/>
              <w:rPr>
                <w:rFonts w:asciiTheme="majorBidi" w:hAnsiTheme="majorBidi" w:cstheme="majorBidi"/>
                <w:sz w:val="24"/>
                <w:szCs w:val="24"/>
                <w:lang w:val="en-ID"/>
              </w:rPr>
            </w:pPr>
            <w:r w:rsidRPr="00A80EF5">
              <w:rPr>
                <w:rFonts w:asciiTheme="majorBidi" w:hAnsiTheme="majorBidi" w:cstheme="majorBidi"/>
                <w:sz w:val="24"/>
                <w:szCs w:val="24"/>
                <w:lang w:val="en-ID"/>
              </w:rPr>
              <w:t>BMI (kg/m</w:t>
            </w:r>
            <w:r w:rsidRPr="00A80EF5">
              <w:rPr>
                <w:rFonts w:asciiTheme="majorBidi" w:hAnsiTheme="majorBidi" w:cstheme="majorBidi"/>
                <w:sz w:val="24"/>
                <w:szCs w:val="24"/>
                <w:vertAlign w:val="superscript"/>
                <w:lang w:val="en-ID"/>
              </w:rPr>
              <w:t>2</w:t>
            </w:r>
            <w:r w:rsidRPr="00A80EF5">
              <w:rPr>
                <w:rFonts w:asciiTheme="majorBidi" w:hAnsiTheme="majorBidi" w:cstheme="majorBidi"/>
                <w:sz w:val="24"/>
                <w:szCs w:val="24"/>
                <w:lang w:val="en-ID"/>
              </w:rPr>
              <w:t>)</w:t>
            </w:r>
          </w:p>
        </w:tc>
        <w:tc>
          <w:tcPr>
            <w:tcW w:w="2126" w:type="dxa"/>
            <w:tcBorders>
              <w:top w:val="nil"/>
              <w:bottom w:val="nil"/>
              <w:right w:val="nil"/>
            </w:tcBorders>
          </w:tcPr>
          <w:p w:rsidR="00791455" w:rsidRPr="00A80EF5" w:rsidRDefault="001318CA" w:rsidP="007D5112">
            <w:pPr>
              <w:jc w:val="both"/>
              <w:rPr>
                <w:rFonts w:asciiTheme="majorBidi" w:hAnsiTheme="majorBidi" w:cstheme="majorBidi"/>
                <w:sz w:val="24"/>
                <w:szCs w:val="24"/>
                <w:lang w:val="en-ID"/>
              </w:rPr>
            </w:pPr>
            <w:r>
              <w:rPr>
                <w:rFonts w:asciiTheme="majorBidi" w:hAnsiTheme="majorBidi" w:cstheme="majorBidi"/>
                <w:sz w:val="24"/>
                <w:szCs w:val="24"/>
              </w:rPr>
              <w:t>27.</w:t>
            </w:r>
            <w:r w:rsidR="00791455" w:rsidRPr="00A80EF5">
              <w:rPr>
                <w:rFonts w:asciiTheme="majorBidi" w:hAnsiTheme="majorBidi" w:cstheme="majorBidi"/>
                <w:sz w:val="24"/>
                <w:szCs w:val="24"/>
              </w:rPr>
              <w:t>14</w:t>
            </w:r>
            <w:r w:rsidR="00791455" w:rsidRPr="00A80EF5">
              <w:rPr>
                <w:rFonts w:asciiTheme="majorBidi" w:hAnsiTheme="majorBidi" w:cstheme="majorBidi"/>
                <w:sz w:val="24"/>
                <w:szCs w:val="24"/>
                <w:lang w:val="en-ID"/>
              </w:rPr>
              <w:t xml:space="preserve"> </w:t>
            </w:r>
            <w:r w:rsidR="00791455" w:rsidRPr="00A80EF5">
              <w:rPr>
                <w:rFonts w:asciiTheme="majorBidi" w:hAnsiTheme="majorBidi" w:cstheme="majorBidi"/>
                <w:sz w:val="24"/>
                <w:szCs w:val="24"/>
              </w:rPr>
              <w:t>±</w:t>
            </w:r>
            <w:r w:rsidR="00791455" w:rsidRPr="00A80EF5">
              <w:rPr>
                <w:rFonts w:asciiTheme="majorBidi" w:hAnsiTheme="majorBidi" w:cstheme="majorBidi"/>
                <w:sz w:val="24"/>
                <w:szCs w:val="24"/>
                <w:lang w:val="en-ID"/>
              </w:rPr>
              <w:t xml:space="preserve"> </w:t>
            </w:r>
            <w:r>
              <w:rPr>
                <w:rFonts w:asciiTheme="majorBidi" w:hAnsiTheme="majorBidi" w:cstheme="majorBidi"/>
                <w:sz w:val="24"/>
                <w:szCs w:val="24"/>
              </w:rPr>
              <w:t>4.</w:t>
            </w:r>
            <w:r w:rsidR="00791455" w:rsidRPr="00A80EF5">
              <w:rPr>
                <w:rFonts w:asciiTheme="majorBidi" w:hAnsiTheme="majorBidi" w:cstheme="majorBidi"/>
                <w:sz w:val="24"/>
                <w:szCs w:val="24"/>
              </w:rPr>
              <w:t>6</w:t>
            </w:r>
          </w:p>
        </w:tc>
      </w:tr>
      <w:tr w:rsidR="00791455" w:rsidRPr="00A80EF5" w:rsidTr="00350595">
        <w:trPr>
          <w:jc w:val="center"/>
        </w:trPr>
        <w:tc>
          <w:tcPr>
            <w:tcW w:w="4678" w:type="dxa"/>
            <w:tcBorders>
              <w:top w:val="nil"/>
              <w:left w:val="nil"/>
              <w:bottom w:val="nil"/>
            </w:tcBorders>
          </w:tcPr>
          <w:p w:rsidR="00791455" w:rsidRPr="00A80EF5" w:rsidRDefault="00791455" w:rsidP="007D5112">
            <w:pPr>
              <w:pStyle w:val="HTMLPreformatted"/>
              <w:rPr>
                <w:rFonts w:asciiTheme="majorBidi" w:hAnsiTheme="majorBidi" w:cstheme="majorBidi"/>
                <w:sz w:val="24"/>
                <w:szCs w:val="24"/>
              </w:rPr>
            </w:pPr>
            <w:r w:rsidRPr="00A80EF5">
              <w:rPr>
                <w:rFonts w:asciiTheme="majorBidi" w:hAnsiTheme="majorBidi" w:cstheme="majorBidi"/>
                <w:sz w:val="24"/>
                <w:szCs w:val="24"/>
              </w:rPr>
              <w:t xml:space="preserve">Total </w:t>
            </w:r>
            <w:r w:rsidRPr="00A80EF5">
              <w:rPr>
                <w:rFonts w:asciiTheme="majorBidi" w:hAnsiTheme="majorBidi" w:cstheme="majorBidi"/>
                <w:sz w:val="24"/>
                <w:szCs w:val="24"/>
                <w:lang w:val="en"/>
              </w:rPr>
              <w:t>cholesterol</w:t>
            </w:r>
            <w:r w:rsidRPr="00A80EF5">
              <w:rPr>
                <w:rFonts w:asciiTheme="majorBidi" w:hAnsiTheme="majorBidi" w:cstheme="majorBidi"/>
                <w:sz w:val="24"/>
                <w:szCs w:val="24"/>
              </w:rPr>
              <w:t xml:space="preserve"> (mg/dL)</w:t>
            </w:r>
          </w:p>
        </w:tc>
        <w:tc>
          <w:tcPr>
            <w:tcW w:w="2126" w:type="dxa"/>
            <w:tcBorders>
              <w:top w:val="nil"/>
              <w:bottom w:val="nil"/>
              <w:right w:val="nil"/>
            </w:tcBorders>
          </w:tcPr>
          <w:p w:rsidR="00791455" w:rsidRPr="00A80EF5" w:rsidRDefault="001318CA" w:rsidP="007D5112">
            <w:pPr>
              <w:jc w:val="both"/>
              <w:rPr>
                <w:rFonts w:asciiTheme="majorBidi" w:hAnsiTheme="majorBidi" w:cstheme="majorBidi"/>
                <w:sz w:val="24"/>
                <w:szCs w:val="24"/>
              </w:rPr>
            </w:pPr>
            <w:r>
              <w:rPr>
                <w:rFonts w:asciiTheme="majorBidi" w:hAnsiTheme="majorBidi" w:cstheme="majorBidi"/>
                <w:sz w:val="24"/>
                <w:szCs w:val="24"/>
              </w:rPr>
              <w:t>152.</w:t>
            </w:r>
            <w:r w:rsidR="00791455" w:rsidRPr="00A80EF5">
              <w:rPr>
                <w:rFonts w:asciiTheme="majorBidi" w:hAnsiTheme="majorBidi" w:cstheme="majorBidi"/>
                <w:sz w:val="24"/>
                <w:szCs w:val="24"/>
              </w:rPr>
              <w:t>17</w:t>
            </w:r>
            <w:r w:rsidR="00791455" w:rsidRPr="00A80EF5">
              <w:rPr>
                <w:rFonts w:asciiTheme="majorBidi" w:hAnsiTheme="majorBidi" w:cstheme="majorBidi"/>
                <w:sz w:val="24"/>
                <w:szCs w:val="24"/>
                <w:lang w:val="en-ID"/>
              </w:rPr>
              <w:t xml:space="preserve"> </w:t>
            </w:r>
            <w:r w:rsidR="00791455" w:rsidRPr="00A80EF5">
              <w:rPr>
                <w:rFonts w:asciiTheme="majorBidi" w:hAnsiTheme="majorBidi" w:cstheme="majorBidi"/>
                <w:sz w:val="24"/>
                <w:szCs w:val="24"/>
              </w:rPr>
              <w:t>±</w:t>
            </w:r>
            <w:r w:rsidR="00791455" w:rsidRPr="00A80EF5">
              <w:rPr>
                <w:rFonts w:asciiTheme="majorBidi" w:hAnsiTheme="majorBidi" w:cstheme="majorBidi"/>
                <w:sz w:val="24"/>
                <w:szCs w:val="24"/>
                <w:lang w:val="en-ID"/>
              </w:rPr>
              <w:t xml:space="preserve"> </w:t>
            </w:r>
            <w:r>
              <w:rPr>
                <w:rFonts w:asciiTheme="majorBidi" w:hAnsiTheme="majorBidi" w:cstheme="majorBidi"/>
                <w:sz w:val="24"/>
                <w:szCs w:val="24"/>
              </w:rPr>
              <w:t>39.</w:t>
            </w:r>
            <w:r w:rsidR="00791455" w:rsidRPr="00A80EF5">
              <w:rPr>
                <w:rFonts w:asciiTheme="majorBidi" w:hAnsiTheme="majorBidi" w:cstheme="majorBidi"/>
                <w:sz w:val="24"/>
                <w:szCs w:val="24"/>
              </w:rPr>
              <w:t>5</w:t>
            </w:r>
          </w:p>
        </w:tc>
      </w:tr>
      <w:tr w:rsidR="00791455" w:rsidRPr="00A80EF5" w:rsidTr="00350595">
        <w:trPr>
          <w:jc w:val="center"/>
        </w:trPr>
        <w:tc>
          <w:tcPr>
            <w:tcW w:w="4678" w:type="dxa"/>
            <w:tcBorders>
              <w:top w:val="nil"/>
              <w:left w:val="nil"/>
              <w:bottom w:val="nil"/>
            </w:tcBorders>
          </w:tcPr>
          <w:p w:rsidR="00791455" w:rsidRPr="00A80EF5" w:rsidRDefault="00791455" w:rsidP="007D5112">
            <w:pPr>
              <w:jc w:val="both"/>
              <w:rPr>
                <w:rFonts w:asciiTheme="majorBidi" w:hAnsiTheme="majorBidi" w:cstheme="majorBidi"/>
                <w:sz w:val="24"/>
                <w:szCs w:val="24"/>
              </w:rPr>
            </w:pPr>
            <w:r w:rsidRPr="00A80EF5">
              <w:rPr>
                <w:rFonts w:asciiTheme="majorBidi" w:hAnsiTheme="majorBidi" w:cstheme="majorBidi"/>
                <w:sz w:val="24"/>
                <w:szCs w:val="24"/>
              </w:rPr>
              <w:t>LDL (mg/dL)</w:t>
            </w:r>
          </w:p>
        </w:tc>
        <w:tc>
          <w:tcPr>
            <w:tcW w:w="2126" w:type="dxa"/>
            <w:tcBorders>
              <w:top w:val="nil"/>
              <w:bottom w:val="nil"/>
              <w:right w:val="nil"/>
            </w:tcBorders>
          </w:tcPr>
          <w:p w:rsidR="00791455" w:rsidRPr="00A80EF5" w:rsidRDefault="001318CA" w:rsidP="007D5112">
            <w:pPr>
              <w:jc w:val="both"/>
              <w:rPr>
                <w:rFonts w:asciiTheme="majorBidi" w:hAnsiTheme="majorBidi" w:cstheme="majorBidi"/>
                <w:sz w:val="24"/>
                <w:szCs w:val="24"/>
              </w:rPr>
            </w:pPr>
            <w:r>
              <w:rPr>
                <w:rFonts w:asciiTheme="majorBidi" w:hAnsiTheme="majorBidi" w:cstheme="majorBidi"/>
                <w:sz w:val="24"/>
                <w:szCs w:val="24"/>
              </w:rPr>
              <w:t>91.</w:t>
            </w:r>
            <w:r w:rsidR="00791455" w:rsidRPr="00A80EF5">
              <w:rPr>
                <w:rFonts w:asciiTheme="majorBidi" w:hAnsiTheme="majorBidi" w:cstheme="majorBidi"/>
                <w:sz w:val="24"/>
                <w:szCs w:val="24"/>
              </w:rPr>
              <w:t>28</w:t>
            </w:r>
            <w:r w:rsidR="00791455" w:rsidRPr="00A80EF5">
              <w:rPr>
                <w:rFonts w:asciiTheme="majorBidi" w:hAnsiTheme="majorBidi" w:cstheme="majorBidi"/>
                <w:sz w:val="24"/>
                <w:szCs w:val="24"/>
                <w:lang w:val="en-ID"/>
              </w:rPr>
              <w:t xml:space="preserve"> </w:t>
            </w:r>
            <w:r w:rsidR="00791455" w:rsidRPr="00A80EF5">
              <w:rPr>
                <w:rFonts w:asciiTheme="majorBidi" w:hAnsiTheme="majorBidi" w:cstheme="majorBidi"/>
                <w:sz w:val="24"/>
                <w:szCs w:val="24"/>
              </w:rPr>
              <w:t>±</w:t>
            </w:r>
            <w:r w:rsidR="00791455" w:rsidRPr="00A80EF5">
              <w:rPr>
                <w:rFonts w:asciiTheme="majorBidi" w:hAnsiTheme="majorBidi" w:cstheme="majorBidi"/>
                <w:sz w:val="24"/>
                <w:szCs w:val="24"/>
                <w:lang w:val="en-ID"/>
              </w:rPr>
              <w:t xml:space="preserve"> </w:t>
            </w:r>
            <w:r>
              <w:rPr>
                <w:rFonts w:asciiTheme="majorBidi" w:hAnsiTheme="majorBidi" w:cstheme="majorBidi"/>
                <w:sz w:val="24"/>
                <w:szCs w:val="24"/>
              </w:rPr>
              <w:t>40.</w:t>
            </w:r>
            <w:r w:rsidR="00791455" w:rsidRPr="00A80EF5">
              <w:rPr>
                <w:rFonts w:asciiTheme="majorBidi" w:hAnsiTheme="majorBidi" w:cstheme="majorBidi"/>
                <w:sz w:val="24"/>
                <w:szCs w:val="24"/>
              </w:rPr>
              <w:t>9</w:t>
            </w:r>
          </w:p>
        </w:tc>
      </w:tr>
      <w:tr w:rsidR="00791455" w:rsidRPr="00A80EF5" w:rsidTr="00350595">
        <w:trPr>
          <w:jc w:val="center"/>
        </w:trPr>
        <w:tc>
          <w:tcPr>
            <w:tcW w:w="4678" w:type="dxa"/>
            <w:tcBorders>
              <w:top w:val="nil"/>
              <w:left w:val="nil"/>
              <w:bottom w:val="nil"/>
            </w:tcBorders>
          </w:tcPr>
          <w:p w:rsidR="00791455" w:rsidRPr="00A80EF5" w:rsidRDefault="00791455" w:rsidP="007D5112">
            <w:pPr>
              <w:jc w:val="both"/>
              <w:rPr>
                <w:rFonts w:asciiTheme="majorBidi" w:hAnsiTheme="majorBidi" w:cstheme="majorBidi"/>
                <w:sz w:val="24"/>
                <w:szCs w:val="24"/>
              </w:rPr>
            </w:pPr>
            <w:r w:rsidRPr="00A80EF5">
              <w:rPr>
                <w:rFonts w:asciiTheme="majorBidi" w:hAnsiTheme="majorBidi" w:cstheme="majorBidi"/>
                <w:sz w:val="24"/>
                <w:szCs w:val="24"/>
              </w:rPr>
              <w:t>TG (mg/dL)</w:t>
            </w:r>
          </w:p>
        </w:tc>
        <w:tc>
          <w:tcPr>
            <w:tcW w:w="2126" w:type="dxa"/>
            <w:tcBorders>
              <w:top w:val="nil"/>
              <w:bottom w:val="nil"/>
              <w:right w:val="nil"/>
            </w:tcBorders>
          </w:tcPr>
          <w:p w:rsidR="00791455" w:rsidRPr="00A80EF5" w:rsidRDefault="001318CA" w:rsidP="001318CA">
            <w:pPr>
              <w:jc w:val="both"/>
              <w:rPr>
                <w:rFonts w:asciiTheme="majorBidi" w:hAnsiTheme="majorBidi" w:cstheme="majorBidi"/>
                <w:sz w:val="24"/>
                <w:szCs w:val="24"/>
              </w:rPr>
            </w:pPr>
            <w:r>
              <w:rPr>
                <w:rFonts w:asciiTheme="majorBidi" w:hAnsiTheme="majorBidi" w:cstheme="majorBidi"/>
                <w:sz w:val="24"/>
                <w:szCs w:val="24"/>
              </w:rPr>
              <w:t>117.</w:t>
            </w:r>
            <w:r w:rsidR="00791455" w:rsidRPr="00A80EF5">
              <w:rPr>
                <w:rFonts w:asciiTheme="majorBidi" w:hAnsiTheme="majorBidi" w:cstheme="majorBidi"/>
                <w:sz w:val="24"/>
                <w:szCs w:val="24"/>
              </w:rPr>
              <w:t>24</w:t>
            </w:r>
            <w:r w:rsidR="00791455" w:rsidRPr="00A80EF5">
              <w:rPr>
                <w:rFonts w:asciiTheme="majorBidi" w:hAnsiTheme="majorBidi" w:cstheme="majorBidi"/>
                <w:sz w:val="24"/>
                <w:szCs w:val="24"/>
                <w:lang w:val="en-ID"/>
              </w:rPr>
              <w:t xml:space="preserve"> </w:t>
            </w:r>
            <w:r w:rsidR="00791455" w:rsidRPr="00A80EF5">
              <w:rPr>
                <w:rFonts w:asciiTheme="majorBidi" w:hAnsiTheme="majorBidi" w:cstheme="majorBidi"/>
                <w:sz w:val="24"/>
                <w:szCs w:val="24"/>
              </w:rPr>
              <w:t>±</w:t>
            </w:r>
            <w:r w:rsidR="00791455" w:rsidRPr="00A80EF5">
              <w:rPr>
                <w:rFonts w:asciiTheme="majorBidi" w:hAnsiTheme="majorBidi" w:cstheme="majorBidi"/>
                <w:sz w:val="24"/>
                <w:szCs w:val="24"/>
                <w:lang w:val="en-ID"/>
              </w:rPr>
              <w:t xml:space="preserve"> </w:t>
            </w:r>
            <w:r w:rsidR="00791455" w:rsidRPr="00A80EF5">
              <w:rPr>
                <w:rFonts w:asciiTheme="majorBidi" w:hAnsiTheme="majorBidi" w:cstheme="majorBidi"/>
                <w:sz w:val="24"/>
                <w:szCs w:val="24"/>
              </w:rPr>
              <w:t>96</w:t>
            </w:r>
            <w:r>
              <w:rPr>
                <w:rFonts w:asciiTheme="majorBidi" w:hAnsiTheme="majorBidi" w:cstheme="majorBidi"/>
                <w:sz w:val="24"/>
                <w:szCs w:val="24"/>
                <w:lang w:val="en-ID"/>
              </w:rPr>
              <w:t>.</w:t>
            </w:r>
            <w:r w:rsidR="00791455" w:rsidRPr="00A80EF5">
              <w:rPr>
                <w:rFonts w:asciiTheme="majorBidi" w:hAnsiTheme="majorBidi" w:cstheme="majorBidi"/>
                <w:sz w:val="24"/>
                <w:szCs w:val="24"/>
              </w:rPr>
              <w:t>9</w:t>
            </w:r>
          </w:p>
        </w:tc>
      </w:tr>
      <w:tr w:rsidR="00791455" w:rsidRPr="00A80EF5" w:rsidTr="00350595">
        <w:trPr>
          <w:jc w:val="center"/>
        </w:trPr>
        <w:tc>
          <w:tcPr>
            <w:tcW w:w="4678" w:type="dxa"/>
            <w:tcBorders>
              <w:top w:val="nil"/>
              <w:left w:val="nil"/>
              <w:bottom w:val="nil"/>
            </w:tcBorders>
          </w:tcPr>
          <w:p w:rsidR="00791455" w:rsidRPr="00A80EF5" w:rsidRDefault="00791455" w:rsidP="007D5112">
            <w:pPr>
              <w:jc w:val="both"/>
              <w:rPr>
                <w:rFonts w:asciiTheme="majorBidi" w:hAnsiTheme="majorBidi" w:cstheme="majorBidi"/>
                <w:sz w:val="24"/>
                <w:szCs w:val="24"/>
              </w:rPr>
            </w:pPr>
            <w:r w:rsidRPr="00A80EF5">
              <w:rPr>
                <w:rFonts w:asciiTheme="majorBidi" w:hAnsiTheme="majorBidi" w:cstheme="majorBidi"/>
                <w:sz w:val="24"/>
                <w:szCs w:val="24"/>
              </w:rPr>
              <w:t>HDL (mg/dL)</w:t>
            </w:r>
          </w:p>
        </w:tc>
        <w:tc>
          <w:tcPr>
            <w:tcW w:w="2126" w:type="dxa"/>
            <w:tcBorders>
              <w:top w:val="nil"/>
              <w:bottom w:val="nil"/>
              <w:right w:val="nil"/>
            </w:tcBorders>
          </w:tcPr>
          <w:p w:rsidR="00791455" w:rsidRPr="00A80EF5" w:rsidRDefault="001318CA" w:rsidP="007D5112">
            <w:pPr>
              <w:jc w:val="both"/>
              <w:rPr>
                <w:rFonts w:asciiTheme="majorBidi" w:hAnsiTheme="majorBidi" w:cstheme="majorBidi"/>
                <w:sz w:val="24"/>
                <w:szCs w:val="24"/>
              </w:rPr>
            </w:pPr>
            <w:r>
              <w:rPr>
                <w:rFonts w:asciiTheme="majorBidi" w:hAnsiTheme="majorBidi" w:cstheme="majorBidi"/>
                <w:sz w:val="24"/>
                <w:szCs w:val="24"/>
              </w:rPr>
              <w:t>30.</w:t>
            </w:r>
            <w:r w:rsidR="00791455" w:rsidRPr="00A80EF5">
              <w:rPr>
                <w:rFonts w:asciiTheme="majorBidi" w:hAnsiTheme="majorBidi" w:cstheme="majorBidi"/>
                <w:sz w:val="24"/>
                <w:szCs w:val="24"/>
              </w:rPr>
              <w:t>87</w:t>
            </w:r>
            <w:r w:rsidR="00791455" w:rsidRPr="00A80EF5">
              <w:rPr>
                <w:rFonts w:asciiTheme="majorBidi" w:hAnsiTheme="majorBidi" w:cstheme="majorBidi"/>
                <w:sz w:val="24"/>
                <w:szCs w:val="24"/>
                <w:lang w:val="en-ID"/>
              </w:rPr>
              <w:t xml:space="preserve"> </w:t>
            </w:r>
            <w:r w:rsidR="00791455" w:rsidRPr="00A80EF5">
              <w:rPr>
                <w:rFonts w:asciiTheme="majorBidi" w:hAnsiTheme="majorBidi" w:cstheme="majorBidi"/>
                <w:sz w:val="24"/>
                <w:szCs w:val="24"/>
              </w:rPr>
              <w:t>±</w:t>
            </w:r>
            <w:r w:rsidR="00791455" w:rsidRPr="00A80EF5">
              <w:rPr>
                <w:rFonts w:asciiTheme="majorBidi" w:hAnsiTheme="majorBidi" w:cstheme="majorBidi"/>
                <w:sz w:val="24"/>
                <w:szCs w:val="24"/>
                <w:lang w:val="en-ID"/>
              </w:rPr>
              <w:t xml:space="preserve"> </w:t>
            </w:r>
            <w:r>
              <w:rPr>
                <w:rFonts w:asciiTheme="majorBidi" w:hAnsiTheme="majorBidi" w:cstheme="majorBidi"/>
                <w:sz w:val="24"/>
                <w:szCs w:val="24"/>
              </w:rPr>
              <w:t>8.</w:t>
            </w:r>
            <w:r w:rsidR="00791455" w:rsidRPr="00A80EF5">
              <w:rPr>
                <w:rFonts w:asciiTheme="majorBidi" w:hAnsiTheme="majorBidi" w:cstheme="majorBidi"/>
                <w:sz w:val="24"/>
                <w:szCs w:val="24"/>
              </w:rPr>
              <w:t>8</w:t>
            </w:r>
          </w:p>
        </w:tc>
      </w:tr>
      <w:tr w:rsidR="00791455" w:rsidRPr="00A80EF5" w:rsidTr="00350595">
        <w:trPr>
          <w:jc w:val="center"/>
        </w:trPr>
        <w:tc>
          <w:tcPr>
            <w:tcW w:w="4678" w:type="dxa"/>
            <w:tcBorders>
              <w:top w:val="nil"/>
              <w:left w:val="nil"/>
              <w:bottom w:val="nil"/>
            </w:tcBorders>
          </w:tcPr>
          <w:p w:rsidR="00791455" w:rsidRPr="00A80EF5" w:rsidRDefault="00791455" w:rsidP="007D5112">
            <w:pPr>
              <w:jc w:val="both"/>
              <w:rPr>
                <w:rFonts w:asciiTheme="majorBidi" w:hAnsiTheme="majorBidi" w:cstheme="majorBidi"/>
                <w:sz w:val="24"/>
                <w:szCs w:val="24"/>
              </w:rPr>
            </w:pPr>
            <w:r w:rsidRPr="00A80EF5">
              <w:rPr>
                <w:rFonts w:asciiTheme="majorBidi" w:hAnsiTheme="majorBidi" w:cstheme="majorBidi"/>
                <w:sz w:val="24"/>
                <w:szCs w:val="24"/>
                <w:lang w:val="en-US"/>
              </w:rPr>
              <w:t>SBP</w:t>
            </w:r>
            <w:r w:rsidRPr="00A80EF5">
              <w:rPr>
                <w:rFonts w:asciiTheme="majorBidi" w:hAnsiTheme="majorBidi" w:cstheme="majorBidi"/>
                <w:sz w:val="24"/>
                <w:szCs w:val="24"/>
              </w:rPr>
              <w:t xml:space="preserve"> (mmHg)</w:t>
            </w:r>
          </w:p>
        </w:tc>
        <w:tc>
          <w:tcPr>
            <w:tcW w:w="2126" w:type="dxa"/>
            <w:tcBorders>
              <w:top w:val="nil"/>
              <w:bottom w:val="nil"/>
              <w:right w:val="nil"/>
            </w:tcBorders>
          </w:tcPr>
          <w:p w:rsidR="00791455" w:rsidRPr="00A80EF5" w:rsidRDefault="001318CA" w:rsidP="007D5112">
            <w:pPr>
              <w:jc w:val="both"/>
              <w:rPr>
                <w:rFonts w:asciiTheme="majorBidi" w:hAnsiTheme="majorBidi" w:cstheme="majorBidi"/>
                <w:sz w:val="24"/>
                <w:szCs w:val="24"/>
              </w:rPr>
            </w:pPr>
            <w:r>
              <w:rPr>
                <w:rFonts w:asciiTheme="majorBidi" w:hAnsiTheme="majorBidi" w:cstheme="majorBidi"/>
                <w:sz w:val="24"/>
                <w:szCs w:val="24"/>
              </w:rPr>
              <w:t>142.</w:t>
            </w:r>
            <w:r w:rsidR="00791455" w:rsidRPr="00A80EF5">
              <w:rPr>
                <w:rFonts w:asciiTheme="majorBidi" w:hAnsiTheme="majorBidi" w:cstheme="majorBidi"/>
                <w:sz w:val="24"/>
                <w:szCs w:val="24"/>
              </w:rPr>
              <w:t>13</w:t>
            </w:r>
            <w:r w:rsidR="00791455" w:rsidRPr="00A80EF5">
              <w:rPr>
                <w:rFonts w:asciiTheme="majorBidi" w:hAnsiTheme="majorBidi" w:cstheme="majorBidi"/>
                <w:sz w:val="24"/>
                <w:szCs w:val="24"/>
                <w:lang w:val="en-ID"/>
              </w:rPr>
              <w:t xml:space="preserve"> </w:t>
            </w:r>
            <w:r w:rsidR="00791455" w:rsidRPr="00A80EF5">
              <w:rPr>
                <w:rFonts w:asciiTheme="majorBidi" w:hAnsiTheme="majorBidi" w:cstheme="majorBidi"/>
                <w:sz w:val="24"/>
                <w:szCs w:val="24"/>
              </w:rPr>
              <w:t>±</w:t>
            </w:r>
            <w:r w:rsidR="00791455" w:rsidRPr="00A80EF5">
              <w:rPr>
                <w:rFonts w:asciiTheme="majorBidi" w:hAnsiTheme="majorBidi" w:cstheme="majorBidi"/>
                <w:sz w:val="24"/>
                <w:szCs w:val="24"/>
                <w:lang w:val="en-ID"/>
              </w:rPr>
              <w:t xml:space="preserve"> </w:t>
            </w:r>
            <w:r>
              <w:rPr>
                <w:rFonts w:asciiTheme="majorBidi" w:hAnsiTheme="majorBidi" w:cstheme="majorBidi"/>
                <w:sz w:val="24"/>
                <w:szCs w:val="24"/>
              </w:rPr>
              <w:t>23.</w:t>
            </w:r>
            <w:r w:rsidR="00791455" w:rsidRPr="00A80EF5">
              <w:rPr>
                <w:rFonts w:asciiTheme="majorBidi" w:hAnsiTheme="majorBidi" w:cstheme="majorBidi"/>
                <w:sz w:val="24"/>
                <w:szCs w:val="24"/>
              </w:rPr>
              <w:t>2</w:t>
            </w:r>
          </w:p>
        </w:tc>
      </w:tr>
      <w:tr w:rsidR="00791455" w:rsidRPr="00A80EF5" w:rsidTr="00350595">
        <w:trPr>
          <w:jc w:val="center"/>
        </w:trPr>
        <w:tc>
          <w:tcPr>
            <w:tcW w:w="4678" w:type="dxa"/>
            <w:tcBorders>
              <w:top w:val="nil"/>
              <w:left w:val="nil"/>
              <w:bottom w:val="nil"/>
            </w:tcBorders>
          </w:tcPr>
          <w:p w:rsidR="00791455" w:rsidRPr="00A80EF5" w:rsidRDefault="00791455" w:rsidP="007D5112">
            <w:pPr>
              <w:jc w:val="both"/>
              <w:rPr>
                <w:rFonts w:asciiTheme="majorBidi" w:hAnsiTheme="majorBidi" w:cstheme="majorBidi"/>
                <w:sz w:val="24"/>
                <w:szCs w:val="24"/>
              </w:rPr>
            </w:pPr>
            <w:r w:rsidRPr="00A80EF5">
              <w:rPr>
                <w:rFonts w:asciiTheme="majorBidi" w:hAnsiTheme="majorBidi" w:cstheme="majorBidi"/>
                <w:sz w:val="24"/>
                <w:szCs w:val="24"/>
                <w:lang w:val="en-US"/>
              </w:rPr>
              <w:t>DBP</w:t>
            </w:r>
            <w:r w:rsidRPr="00A80EF5">
              <w:rPr>
                <w:rFonts w:asciiTheme="majorBidi" w:hAnsiTheme="majorBidi" w:cstheme="majorBidi"/>
                <w:sz w:val="24"/>
                <w:szCs w:val="24"/>
              </w:rPr>
              <w:t xml:space="preserve"> (mmHg)</w:t>
            </w:r>
          </w:p>
        </w:tc>
        <w:tc>
          <w:tcPr>
            <w:tcW w:w="2126" w:type="dxa"/>
            <w:tcBorders>
              <w:top w:val="nil"/>
              <w:bottom w:val="nil"/>
              <w:right w:val="nil"/>
            </w:tcBorders>
          </w:tcPr>
          <w:p w:rsidR="00791455" w:rsidRPr="00A80EF5" w:rsidRDefault="001318CA" w:rsidP="007D5112">
            <w:pPr>
              <w:jc w:val="both"/>
              <w:rPr>
                <w:rFonts w:asciiTheme="majorBidi" w:hAnsiTheme="majorBidi" w:cstheme="majorBidi"/>
                <w:sz w:val="24"/>
                <w:szCs w:val="24"/>
              </w:rPr>
            </w:pPr>
            <w:r>
              <w:rPr>
                <w:rFonts w:asciiTheme="majorBidi" w:hAnsiTheme="majorBidi" w:cstheme="majorBidi"/>
                <w:sz w:val="24"/>
                <w:szCs w:val="24"/>
              </w:rPr>
              <w:t>87.</w:t>
            </w:r>
            <w:r w:rsidR="00791455" w:rsidRPr="00A80EF5">
              <w:rPr>
                <w:rFonts w:asciiTheme="majorBidi" w:hAnsiTheme="majorBidi" w:cstheme="majorBidi"/>
                <w:sz w:val="24"/>
                <w:szCs w:val="24"/>
              </w:rPr>
              <w:t>74</w:t>
            </w:r>
            <w:r w:rsidR="00791455" w:rsidRPr="00A80EF5">
              <w:rPr>
                <w:rFonts w:asciiTheme="majorBidi" w:hAnsiTheme="majorBidi" w:cstheme="majorBidi"/>
                <w:sz w:val="24"/>
                <w:szCs w:val="24"/>
                <w:lang w:val="en-ID"/>
              </w:rPr>
              <w:t xml:space="preserve"> </w:t>
            </w:r>
            <w:r w:rsidR="00791455" w:rsidRPr="00A80EF5">
              <w:rPr>
                <w:rFonts w:asciiTheme="majorBidi" w:hAnsiTheme="majorBidi" w:cstheme="majorBidi"/>
                <w:sz w:val="24"/>
                <w:szCs w:val="24"/>
              </w:rPr>
              <w:t>±</w:t>
            </w:r>
            <w:r w:rsidR="00791455" w:rsidRPr="00A80EF5">
              <w:rPr>
                <w:rFonts w:asciiTheme="majorBidi" w:hAnsiTheme="majorBidi" w:cstheme="majorBidi"/>
                <w:sz w:val="24"/>
                <w:szCs w:val="24"/>
                <w:lang w:val="en-ID"/>
              </w:rPr>
              <w:t xml:space="preserve"> </w:t>
            </w:r>
            <w:r>
              <w:rPr>
                <w:rFonts w:asciiTheme="majorBidi" w:hAnsiTheme="majorBidi" w:cstheme="majorBidi"/>
                <w:sz w:val="24"/>
                <w:szCs w:val="24"/>
              </w:rPr>
              <w:t>14.</w:t>
            </w:r>
            <w:r w:rsidR="00791455" w:rsidRPr="00A80EF5">
              <w:rPr>
                <w:rFonts w:asciiTheme="majorBidi" w:hAnsiTheme="majorBidi" w:cstheme="majorBidi"/>
                <w:sz w:val="24"/>
                <w:szCs w:val="24"/>
              </w:rPr>
              <w:t>7</w:t>
            </w:r>
          </w:p>
        </w:tc>
      </w:tr>
      <w:tr w:rsidR="00791455" w:rsidRPr="00A80EF5" w:rsidTr="00350595">
        <w:trPr>
          <w:jc w:val="center"/>
        </w:trPr>
        <w:tc>
          <w:tcPr>
            <w:tcW w:w="4678" w:type="dxa"/>
            <w:tcBorders>
              <w:top w:val="nil"/>
              <w:left w:val="nil"/>
              <w:bottom w:val="nil"/>
            </w:tcBorders>
          </w:tcPr>
          <w:p w:rsidR="00791455" w:rsidRPr="00A80EF5" w:rsidRDefault="00791455" w:rsidP="007D5112">
            <w:pPr>
              <w:jc w:val="both"/>
              <w:rPr>
                <w:rFonts w:asciiTheme="majorBidi" w:hAnsiTheme="majorBidi" w:cstheme="majorBidi"/>
                <w:sz w:val="24"/>
                <w:szCs w:val="24"/>
                <w:lang w:val="en-US"/>
              </w:rPr>
            </w:pPr>
            <w:r w:rsidRPr="00A80EF5">
              <w:rPr>
                <w:rFonts w:asciiTheme="majorBidi" w:hAnsiTheme="majorBidi" w:cstheme="majorBidi"/>
                <w:sz w:val="24"/>
                <w:szCs w:val="24"/>
                <w:lang w:val="en-US"/>
              </w:rPr>
              <w:t>Consume</w:t>
            </w:r>
            <w:r w:rsidRPr="00A80EF5">
              <w:rPr>
                <w:rFonts w:asciiTheme="majorBidi" w:hAnsiTheme="majorBidi" w:cstheme="majorBidi"/>
                <w:sz w:val="24"/>
                <w:szCs w:val="24"/>
              </w:rPr>
              <w:t xml:space="preserve"> </w:t>
            </w:r>
            <w:r w:rsidRPr="00A80EF5">
              <w:rPr>
                <w:rFonts w:asciiTheme="majorBidi" w:hAnsiTheme="majorBidi" w:cstheme="majorBidi"/>
                <w:sz w:val="24"/>
                <w:szCs w:val="24"/>
                <w:lang w:val="en-US"/>
              </w:rPr>
              <w:t>Antihypertensive</w:t>
            </w:r>
          </w:p>
        </w:tc>
        <w:tc>
          <w:tcPr>
            <w:tcW w:w="2126" w:type="dxa"/>
            <w:tcBorders>
              <w:top w:val="nil"/>
              <w:bottom w:val="nil"/>
              <w:right w:val="nil"/>
            </w:tcBorders>
          </w:tcPr>
          <w:p w:rsidR="00791455" w:rsidRPr="00A80EF5" w:rsidRDefault="001318CA" w:rsidP="007D5112">
            <w:pPr>
              <w:jc w:val="both"/>
              <w:rPr>
                <w:rFonts w:asciiTheme="majorBidi" w:hAnsiTheme="majorBidi" w:cstheme="majorBidi"/>
                <w:sz w:val="24"/>
                <w:szCs w:val="24"/>
                <w:lang w:val="en-ID"/>
              </w:rPr>
            </w:pPr>
            <w:r>
              <w:rPr>
                <w:rFonts w:asciiTheme="majorBidi" w:hAnsiTheme="majorBidi" w:cstheme="majorBidi"/>
                <w:sz w:val="24"/>
                <w:szCs w:val="24"/>
                <w:lang w:val="en-ID"/>
              </w:rPr>
              <w:t>9 (19.</w:t>
            </w:r>
            <w:r w:rsidR="00791455" w:rsidRPr="00A80EF5">
              <w:rPr>
                <w:rFonts w:asciiTheme="majorBidi" w:hAnsiTheme="majorBidi" w:cstheme="majorBidi"/>
                <w:sz w:val="24"/>
                <w:szCs w:val="24"/>
                <w:lang w:val="en-ID"/>
              </w:rPr>
              <w:t>56)</w:t>
            </w:r>
          </w:p>
        </w:tc>
      </w:tr>
      <w:tr w:rsidR="00791455" w:rsidRPr="00A80EF5" w:rsidTr="00350595">
        <w:trPr>
          <w:jc w:val="center"/>
        </w:trPr>
        <w:tc>
          <w:tcPr>
            <w:tcW w:w="4678" w:type="dxa"/>
            <w:tcBorders>
              <w:top w:val="nil"/>
              <w:left w:val="nil"/>
              <w:bottom w:val="nil"/>
            </w:tcBorders>
          </w:tcPr>
          <w:p w:rsidR="00791455" w:rsidRPr="00A80EF5" w:rsidRDefault="00791455" w:rsidP="007D5112">
            <w:pPr>
              <w:jc w:val="both"/>
              <w:rPr>
                <w:rFonts w:asciiTheme="majorBidi" w:hAnsiTheme="majorBidi" w:cstheme="majorBidi"/>
                <w:sz w:val="24"/>
                <w:szCs w:val="24"/>
                <w:lang w:val="en-ID"/>
              </w:rPr>
            </w:pPr>
            <w:r w:rsidRPr="00A80EF5">
              <w:rPr>
                <w:rFonts w:asciiTheme="majorBidi" w:hAnsiTheme="majorBidi" w:cstheme="majorBidi"/>
                <w:sz w:val="24"/>
                <w:szCs w:val="24"/>
                <w:lang w:val="en-ID"/>
              </w:rPr>
              <w:t>Consume Aspirin</w:t>
            </w:r>
          </w:p>
        </w:tc>
        <w:tc>
          <w:tcPr>
            <w:tcW w:w="2126" w:type="dxa"/>
            <w:tcBorders>
              <w:top w:val="nil"/>
              <w:bottom w:val="nil"/>
              <w:right w:val="nil"/>
            </w:tcBorders>
          </w:tcPr>
          <w:p w:rsidR="00791455" w:rsidRPr="00A80EF5" w:rsidRDefault="001318CA" w:rsidP="007D5112">
            <w:pPr>
              <w:jc w:val="both"/>
              <w:rPr>
                <w:rFonts w:asciiTheme="majorBidi" w:hAnsiTheme="majorBidi" w:cstheme="majorBidi"/>
                <w:sz w:val="24"/>
                <w:szCs w:val="24"/>
                <w:lang w:val="en-ID"/>
              </w:rPr>
            </w:pPr>
            <w:r>
              <w:rPr>
                <w:rFonts w:asciiTheme="majorBidi" w:hAnsiTheme="majorBidi" w:cstheme="majorBidi"/>
                <w:sz w:val="24"/>
                <w:szCs w:val="24"/>
                <w:lang w:val="en-ID"/>
              </w:rPr>
              <w:t>1 (2.</w:t>
            </w:r>
            <w:r w:rsidR="00791455" w:rsidRPr="00A80EF5">
              <w:rPr>
                <w:rFonts w:asciiTheme="majorBidi" w:hAnsiTheme="majorBidi" w:cstheme="majorBidi"/>
                <w:sz w:val="24"/>
                <w:szCs w:val="24"/>
                <w:lang w:val="en-ID"/>
              </w:rPr>
              <w:t>17)</w:t>
            </w:r>
          </w:p>
        </w:tc>
      </w:tr>
      <w:tr w:rsidR="00791455" w:rsidRPr="00A80EF5" w:rsidTr="00350595">
        <w:trPr>
          <w:jc w:val="center"/>
        </w:trPr>
        <w:tc>
          <w:tcPr>
            <w:tcW w:w="4678" w:type="dxa"/>
            <w:tcBorders>
              <w:top w:val="nil"/>
              <w:left w:val="nil"/>
              <w:bottom w:val="nil"/>
            </w:tcBorders>
          </w:tcPr>
          <w:p w:rsidR="00791455" w:rsidRPr="00A80EF5" w:rsidRDefault="00791455" w:rsidP="007D5112">
            <w:pPr>
              <w:jc w:val="both"/>
              <w:rPr>
                <w:rFonts w:asciiTheme="majorBidi" w:hAnsiTheme="majorBidi" w:cstheme="majorBidi"/>
                <w:sz w:val="24"/>
                <w:szCs w:val="24"/>
                <w:lang w:val="en-ID"/>
              </w:rPr>
            </w:pPr>
            <w:r w:rsidRPr="00A80EF5">
              <w:rPr>
                <w:rFonts w:asciiTheme="majorBidi" w:hAnsiTheme="majorBidi" w:cstheme="majorBidi"/>
                <w:sz w:val="24"/>
                <w:szCs w:val="24"/>
                <w:lang w:val="en-ID"/>
              </w:rPr>
              <w:t>Consume Statin</w:t>
            </w:r>
          </w:p>
        </w:tc>
        <w:tc>
          <w:tcPr>
            <w:tcW w:w="2126" w:type="dxa"/>
            <w:tcBorders>
              <w:top w:val="nil"/>
              <w:bottom w:val="nil"/>
              <w:right w:val="nil"/>
            </w:tcBorders>
          </w:tcPr>
          <w:p w:rsidR="00791455" w:rsidRPr="00A80EF5" w:rsidRDefault="001318CA" w:rsidP="007D5112">
            <w:pPr>
              <w:jc w:val="both"/>
              <w:rPr>
                <w:rFonts w:asciiTheme="majorBidi" w:hAnsiTheme="majorBidi" w:cstheme="majorBidi"/>
                <w:sz w:val="24"/>
                <w:szCs w:val="24"/>
                <w:lang w:val="en-ID"/>
              </w:rPr>
            </w:pPr>
            <w:r>
              <w:rPr>
                <w:rFonts w:asciiTheme="majorBidi" w:hAnsiTheme="majorBidi" w:cstheme="majorBidi"/>
                <w:sz w:val="24"/>
                <w:szCs w:val="24"/>
                <w:lang w:val="en-ID"/>
              </w:rPr>
              <w:t>4 (8.</w:t>
            </w:r>
            <w:r w:rsidR="00791455" w:rsidRPr="00A80EF5">
              <w:rPr>
                <w:rFonts w:asciiTheme="majorBidi" w:hAnsiTheme="majorBidi" w:cstheme="majorBidi"/>
                <w:sz w:val="24"/>
                <w:szCs w:val="24"/>
                <w:lang w:val="en-ID"/>
              </w:rPr>
              <w:t>69)</w:t>
            </w:r>
          </w:p>
        </w:tc>
      </w:tr>
      <w:tr w:rsidR="00791455" w:rsidRPr="00A80EF5" w:rsidTr="00350595">
        <w:trPr>
          <w:jc w:val="center"/>
        </w:trPr>
        <w:tc>
          <w:tcPr>
            <w:tcW w:w="4678" w:type="dxa"/>
            <w:tcBorders>
              <w:top w:val="nil"/>
              <w:left w:val="nil"/>
              <w:bottom w:val="nil"/>
            </w:tcBorders>
          </w:tcPr>
          <w:p w:rsidR="00791455" w:rsidRPr="00A80EF5" w:rsidRDefault="00791455" w:rsidP="007D5112">
            <w:pPr>
              <w:jc w:val="both"/>
              <w:rPr>
                <w:rFonts w:asciiTheme="majorBidi" w:hAnsiTheme="majorBidi" w:cstheme="majorBidi"/>
                <w:sz w:val="24"/>
                <w:szCs w:val="24"/>
                <w:lang w:val="en-ID"/>
              </w:rPr>
            </w:pPr>
            <w:r w:rsidRPr="00A80EF5">
              <w:rPr>
                <w:rFonts w:asciiTheme="majorBidi" w:hAnsiTheme="majorBidi" w:cstheme="majorBidi"/>
                <w:sz w:val="24"/>
                <w:szCs w:val="24"/>
                <w:lang w:val="en-ID"/>
              </w:rPr>
              <w:t>Physical activity</w:t>
            </w:r>
          </w:p>
        </w:tc>
        <w:tc>
          <w:tcPr>
            <w:tcW w:w="2126" w:type="dxa"/>
            <w:tcBorders>
              <w:top w:val="nil"/>
              <w:bottom w:val="nil"/>
              <w:right w:val="nil"/>
            </w:tcBorders>
          </w:tcPr>
          <w:p w:rsidR="00791455" w:rsidRPr="00A80EF5" w:rsidRDefault="001318CA" w:rsidP="007D5112">
            <w:pPr>
              <w:jc w:val="both"/>
              <w:rPr>
                <w:rFonts w:asciiTheme="majorBidi" w:hAnsiTheme="majorBidi" w:cstheme="majorBidi"/>
                <w:sz w:val="24"/>
                <w:szCs w:val="24"/>
                <w:lang w:val="en-ID"/>
              </w:rPr>
            </w:pPr>
            <w:r>
              <w:rPr>
                <w:rFonts w:asciiTheme="majorBidi" w:hAnsiTheme="majorBidi" w:cstheme="majorBidi"/>
                <w:sz w:val="24"/>
                <w:szCs w:val="24"/>
                <w:lang w:val="en-ID"/>
              </w:rPr>
              <w:t>28 (60.</w:t>
            </w:r>
            <w:r w:rsidR="00791455" w:rsidRPr="00A80EF5">
              <w:rPr>
                <w:rFonts w:asciiTheme="majorBidi" w:hAnsiTheme="majorBidi" w:cstheme="majorBidi"/>
                <w:sz w:val="24"/>
                <w:szCs w:val="24"/>
                <w:lang w:val="en-ID"/>
              </w:rPr>
              <w:t>87)</w:t>
            </w:r>
          </w:p>
        </w:tc>
      </w:tr>
      <w:tr w:rsidR="00791455" w:rsidRPr="00A80EF5" w:rsidTr="00350595">
        <w:trPr>
          <w:jc w:val="center"/>
        </w:trPr>
        <w:tc>
          <w:tcPr>
            <w:tcW w:w="4678" w:type="dxa"/>
            <w:tcBorders>
              <w:top w:val="nil"/>
              <w:left w:val="nil"/>
            </w:tcBorders>
          </w:tcPr>
          <w:p w:rsidR="00791455" w:rsidRPr="00A80EF5" w:rsidRDefault="00791455" w:rsidP="007D5112">
            <w:pPr>
              <w:jc w:val="both"/>
              <w:rPr>
                <w:rFonts w:asciiTheme="majorBidi" w:hAnsiTheme="majorBidi" w:cstheme="majorBidi"/>
                <w:sz w:val="24"/>
                <w:szCs w:val="24"/>
                <w:lang w:val="en-ID"/>
              </w:rPr>
            </w:pPr>
            <w:r w:rsidRPr="00A80EF5">
              <w:rPr>
                <w:rFonts w:asciiTheme="majorBidi" w:hAnsiTheme="majorBidi" w:cstheme="majorBidi"/>
                <w:sz w:val="24"/>
                <w:szCs w:val="24"/>
                <w:lang w:val="en-ID"/>
              </w:rPr>
              <w:t>Smoke</w:t>
            </w:r>
            <w:r w:rsidR="00454AB6">
              <w:rPr>
                <w:rFonts w:asciiTheme="majorBidi" w:hAnsiTheme="majorBidi" w:cstheme="majorBidi"/>
                <w:sz w:val="24"/>
                <w:szCs w:val="24"/>
                <w:lang w:val="en-ID"/>
              </w:rPr>
              <w:t>d</w:t>
            </w:r>
          </w:p>
        </w:tc>
        <w:tc>
          <w:tcPr>
            <w:tcW w:w="2126" w:type="dxa"/>
            <w:tcBorders>
              <w:top w:val="nil"/>
              <w:right w:val="nil"/>
            </w:tcBorders>
          </w:tcPr>
          <w:p w:rsidR="00791455" w:rsidRPr="00A80EF5" w:rsidRDefault="001318CA" w:rsidP="007D5112">
            <w:pPr>
              <w:jc w:val="both"/>
              <w:rPr>
                <w:rFonts w:asciiTheme="majorBidi" w:hAnsiTheme="majorBidi" w:cstheme="majorBidi"/>
                <w:sz w:val="24"/>
                <w:szCs w:val="24"/>
                <w:lang w:val="en-ID"/>
              </w:rPr>
            </w:pPr>
            <w:r>
              <w:rPr>
                <w:rFonts w:asciiTheme="majorBidi" w:hAnsiTheme="majorBidi" w:cstheme="majorBidi"/>
                <w:sz w:val="24"/>
                <w:szCs w:val="24"/>
                <w:lang w:val="en-ID"/>
              </w:rPr>
              <w:t>8 (17.</w:t>
            </w:r>
            <w:r w:rsidR="00791455" w:rsidRPr="00A80EF5">
              <w:rPr>
                <w:rFonts w:asciiTheme="majorBidi" w:hAnsiTheme="majorBidi" w:cstheme="majorBidi"/>
                <w:sz w:val="24"/>
                <w:szCs w:val="24"/>
                <w:lang w:val="en-ID"/>
              </w:rPr>
              <w:t>39)</w:t>
            </w:r>
          </w:p>
        </w:tc>
      </w:tr>
    </w:tbl>
    <w:p w:rsidR="00C249AA" w:rsidRPr="00C249AA" w:rsidRDefault="00C249AA" w:rsidP="007D5112">
      <w:pPr>
        <w:pStyle w:val="HTMLPreformatted"/>
        <w:jc w:val="both"/>
        <w:rPr>
          <w:rFonts w:asciiTheme="majorBidi" w:hAnsiTheme="majorBidi" w:cstheme="majorBidi"/>
          <w:lang w:val="en"/>
        </w:rPr>
      </w:pPr>
      <w:r>
        <w:rPr>
          <w:rFonts w:asciiTheme="majorBidi" w:hAnsiTheme="majorBidi" w:cstheme="majorBidi"/>
          <w:lang w:val="en"/>
        </w:rPr>
        <w:tab/>
      </w:r>
      <w:r w:rsidR="00791455" w:rsidRPr="00C249AA">
        <w:rPr>
          <w:rFonts w:asciiTheme="majorBidi" w:hAnsiTheme="majorBidi" w:cstheme="majorBidi"/>
          <w:lang w:val="en"/>
        </w:rPr>
        <w:t>Note: BMI = Body Mass Index; LDL =</w:t>
      </w:r>
      <w:r w:rsidR="00A80EF5" w:rsidRPr="00C249AA">
        <w:rPr>
          <w:rFonts w:asciiTheme="majorBidi" w:hAnsiTheme="majorBidi" w:cstheme="majorBidi"/>
          <w:lang w:val="en"/>
        </w:rPr>
        <w:t xml:space="preserve"> Low Density Lipoprotein; TG = T</w:t>
      </w:r>
      <w:r w:rsidR="00791455" w:rsidRPr="00C249AA">
        <w:rPr>
          <w:rFonts w:asciiTheme="majorBidi" w:hAnsiTheme="majorBidi" w:cstheme="majorBidi"/>
          <w:lang w:val="en"/>
        </w:rPr>
        <w:t xml:space="preserve">riglyceride; </w:t>
      </w:r>
    </w:p>
    <w:p w:rsidR="00791455" w:rsidRPr="00C249AA" w:rsidRDefault="00C249AA" w:rsidP="007D5112">
      <w:pPr>
        <w:pStyle w:val="HTMLPreformatted"/>
        <w:jc w:val="both"/>
        <w:rPr>
          <w:rFonts w:asciiTheme="majorBidi" w:hAnsiTheme="majorBidi" w:cstheme="majorBidi"/>
        </w:rPr>
      </w:pPr>
      <w:r w:rsidRPr="00C249AA">
        <w:rPr>
          <w:rFonts w:asciiTheme="majorBidi" w:hAnsiTheme="majorBidi" w:cstheme="majorBidi"/>
          <w:lang w:val="en"/>
        </w:rPr>
        <w:t xml:space="preserve">          </w:t>
      </w:r>
      <w:r>
        <w:rPr>
          <w:rFonts w:asciiTheme="majorBidi" w:hAnsiTheme="majorBidi" w:cstheme="majorBidi"/>
          <w:lang w:val="en"/>
        </w:rPr>
        <w:tab/>
        <w:t xml:space="preserve">          </w:t>
      </w:r>
      <w:r w:rsidR="00791455" w:rsidRPr="00C249AA">
        <w:rPr>
          <w:rFonts w:asciiTheme="majorBidi" w:hAnsiTheme="majorBidi" w:cstheme="majorBidi"/>
          <w:lang w:val="en"/>
        </w:rPr>
        <w:t>HDL = High Density Lipoprotein; SBP = Systolic Blood Pressure; DBP = Diastolic Blood Pressure</w:t>
      </w:r>
    </w:p>
    <w:p w:rsidR="00791455" w:rsidRPr="00791455" w:rsidRDefault="00791455" w:rsidP="00791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b/>
          <w:bCs/>
          <w:sz w:val="24"/>
          <w:szCs w:val="24"/>
        </w:rPr>
      </w:pPr>
    </w:p>
    <w:p w:rsidR="009661C2" w:rsidRPr="00A80EF5" w:rsidRDefault="009661C2" w:rsidP="00C249AA">
      <w:pPr>
        <w:spacing w:after="0" w:line="360" w:lineRule="auto"/>
        <w:ind w:firstLine="720"/>
        <w:jc w:val="both"/>
        <w:rPr>
          <w:rFonts w:asciiTheme="majorBidi" w:hAnsiTheme="majorBidi" w:cstheme="majorBidi"/>
          <w:sz w:val="24"/>
          <w:szCs w:val="24"/>
          <w:lang w:val="en-ID"/>
        </w:rPr>
      </w:pPr>
      <w:r w:rsidRPr="00A80EF5">
        <w:rPr>
          <w:rFonts w:asciiTheme="majorBidi" w:hAnsiTheme="majorBidi" w:cstheme="majorBidi"/>
          <w:sz w:val="24"/>
          <w:szCs w:val="24"/>
          <w:lang w:val="en-ID"/>
        </w:rPr>
        <w:t>Data on total cholesterol levels indicate that respondents have total cholesterol levels below 200</w:t>
      </w:r>
      <w:r w:rsidR="007D5112">
        <w:rPr>
          <w:rFonts w:asciiTheme="majorBidi" w:hAnsiTheme="majorBidi" w:cstheme="majorBidi"/>
          <w:sz w:val="24"/>
          <w:szCs w:val="24"/>
          <w:lang w:val="en-ID"/>
        </w:rPr>
        <w:t xml:space="preserve"> mg</w:t>
      </w:r>
      <w:r w:rsidRPr="00A80EF5">
        <w:rPr>
          <w:rFonts w:asciiTheme="majorBidi" w:hAnsiTheme="majorBidi" w:cstheme="majorBidi"/>
          <w:sz w:val="24"/>
          <w:szCs w:val="24"/>
          <w:lang w:val="en-ID"/>
        </w:rPr>
        <w:t>/</w:t>
      </w:r>
      <w:proofErr w:type="spellStart"/>
      <w:r w:rsidR="007D5112">
        <w:rPr>
          <w:rFonts w:asciiTheme="majorBidi" w:hAnsiTheme="majorBidi" w:cstheme="majorBidi"/>
          <w:sz w:val="24"/>
          <w:szCs w:val="24"/>
          <w:lang w:val="en-ID"/>
        </w:rPr>
        <w:t>dL</w:t>
      </w:r>
      <w:proofErr w:type="spellEnd"/>
      <w:r w:rsidR="007D5112">
        <w:rPr>
          <w:rFonts w:asciiTheme="majorBidi" w:hAnsiTheme="majorBidi" w:cstheme="majorBidi"/>
          <w:sz w:val="24"/>
          <w:szCs w:val="24"/>
          <w:lang w:val="en-ID"/>
        </w:rPr>
        <w:t xml:space="preserve">. The </w:t>
      </w:r>
      <w:proofErr w:type="spellStart"/>
      <w:r w:rsidR="007D5112">
        <w:rPr>
          <w:rFonts w:asciiTheme="majorBidi" w:hAnsiTheme="majorBidi" w:cstheme="majorBidi"/>
          <w:sz w:val="24"/>
          <w:szCs w:val="24"/>
          <w:lang w:val="en-ID"/>
        </w:rPr>
        <w:t>Supriyono</w:t>
      </w:r>
      <w:proofErr w:type="spellEnd"/>
      <w:r w:rsidRPr="00A80EF5">
        <w:rPr>
          <w:rFonts w:asciiTheme="majorBidi" w:hAnsiTheme="majorBidi" w:cstheme="majorBidi"/>
          <w:sz w:val="24"/>
          <w:szCs w:val="24"/>
          <w:lang w:val="en-ID"/>
        </w:rPr>
        <w:t xml:space="preserve"> study concluded that total cholesterol levels below 200 mg/</w:t>
      </w:r>
      <w:proofErr w:type="spellStart"/>
      <w:r w:rsidRPr="00A80EF5">
        <w:rPr>
          <w:rFonts w:asciiTheme="majorBidi" w:hAnsiTheme="majorBidi" w:cstheme="majorBidi"/>
          <w:sz w:val="24"/>
          <w:szCs w:val="24"/>
          <w:lang w:val="en-ID"/>
        </w:rPr>
        <w:t>dL</w:t>
      </w:r>
      <w:proofErr w:type="spellEnd"/>
      <w:r w:rsidRPr="00A80EF5">
        <w:rPr>
          <w:rFonts w:asciiTheme="majorBidi" w:hAnsiTheme="majorBidi" w:cstheme="majorBidi"/>
          <w:sz w:val="24"/>
          <w:szCs w:val="24"/>
          <w:lang w:val="en-ID"/>
        </w:rPr>
        <w:t xml:space="preserve"> can reduce the risk of developing CHD 1.8 times lower than total cholesterol levels above 200 mg/</w:t>
      </w:r>
      <w:proofErr w:type="spellStart"/>
      <w:r w:rsidRPr="00A80EF5">
        <w:rPr>
          <w:rFonts w:asciiTheme="majorBidi" w:hAnsiTheme="majorBidi" w:cstheme="majorBidi"/>
          <w:sz w:val="24"/>
          <w:szCs w:val="24"/>
          <w:lang w:val="en-ID"/>
        </w:rPr>
        <w:t>dL</w:t>
      </w:r>
      <w:proofErr w:type="spellEnd"/>
      <w:r w:rsidRPr="00A80EF5">
        <w:rPr>
          <w:rFonts w:asciiTheme="majorBidi" w:hAnsiTheme="majorBidi" w:cstheme="majorBidi"/>
          <w:sz w:val="24"/>
          <w:szCs w:val="24"/>
          <w:lang w:val="en-ID"/>
        </w:rPr>
        <w:t xml:space="preserve"> (</w:t>
      </w:r>
      <w:proofErr w:type="spellStart"/>
      <w:r w:rsidRPr="00A80EF5">
        <w:rPr>
          <w:rFonts w:asciiTheme="majorBidi" w:hAnsiTheme="majorBidi" w:cstheme="majorBidi"/>
          <w:sz w:val="24"/>
          <w:szCs w:val="24"/>
          <w:lang w:val="en-ID"/>
        </w:rPr>
        <w:t>Supriyono</w:t>
      </w:r>
      <w:proofErr w:type="spellEnd"/>
      <w:r w:rsidRPr="00A80EF5">
        <w:rPr>
          <w:rFonts w:asciiTheme="majorBidi" w:hAnsiTheme="majorBidi" w:cstheme="majorBidi"/>
          <w:sz w:val="24"/>
          <w:szCs w:val="24"/>
          <w:lang w:val="en-ID"/>
        </w:rPr>
        <w:t xml:space="preserve">, 2008). Research conducted by Liu et al (2007) explains that an increase in total </w:t>
      </w:r>
      <w:r w:rsidRPr="00A80EF5">
        <w:rPr>
          <w:rFonts w:asciiTheme="majorBidi" w:hAnsiTheme="majorBidi" w:cstheme="majorBidi"/>
          <w:sz w:val="24"/>
          <w:szCs w:val="24"/>
          <w:lang w:val="en-ID"/>
        </w:rPr>
        <w:lastRenderedPageBreak/>
        <w:t xml:space="preserve">cholesterol levels is associated with </w:t>
      </w:r>
      <w:proofErr w:type="spellStart"/>
      <w:r w:rsidRPr="00A80EF5">
        <w:rPr>
          <w:rFonts w:asciiTheme="majorBidi" w:hAnsiTheme="majorBidi" w:cstheme="majorBidi"/>
          <w:sz w:val="24"/>
          <w:szCs w:val="24"/>
          <w:lang w:val="en-ID"/>
        </w:rPr>
        <w:t>dyslipidemia</w:t>
      </w:r>
      <w:proofErr w:type="spellEnd"/>
      <w:r w:rsidRPr="00A80EF5">
        <w:rPr>
          <w:rFonts w:asciiTheme="majorBidi" w:hAnsiTheme="majorBidi" w:cstheme="majorBidi"/>
          <w:sz w:val="24"/>
          <w:szCs w:val="24"/>
          <w:lang w:val="en-ID"/>
        </w:rPr>
        <w:t>. This is because with an increase in total cholesterol levels there will be an increase in the number of monocytes in the blood. Monocytes are found in the walls of the inflamed arteries, which later turn into macrophages and phagocyte cholesterol. The process is the beginning of the formation of plaque in atherosclerosis which ultimately causes coronary heart disease. On the other hand, high total cholesterol levels affect free fatty acids that can cause free fatty acids to increase. Increased fatty acids can trigger pancreatic beta-cell damage so that it can trigger the risk of diabetes mellitus (</w:t>
      </w:r>
      <w:proofErr w:type="spellStart"/>
      <w:r w:rsidRPr="00A80EF5">
        <w:rPr>
          <w:rFonts w:asciiTheme="majorBidi" w:hAnsiTheme="majorBidi" w:cstheme="majorBidi"/>
          <w:sz w:val="24"/>
          <w:szCs w:val="24"/>
          <w:lang w:val="en-ID"/>
        </w:rPr>
        <w:t>Sugiarti</w:t>
      </w:r>
      <w:proofErr w:type="spellEnd"/>
      <w:r w:rsidRPr="00A80EF5">
        <w:rPr>
          <w:rFonts w:asciiTheme="majorBidi" w:hAnsiTheme="majorBidi" w:cstheme="majorBidi"/>
          <w:sz w:val="24"/>
          <w:szCs w:val="24"/>
          <w:lang w:val="en-ID"/>
        </w:rPr>
        <w:t xml:space="preserve"> and </w:t>
      </w:r>
      <w:proofErr w:type="spellStart"/>
      <w:r w:rsidRPr="00A80EF5">
        <w:rPr>
          <w:rFonts w:asciiTheme="majorBidi" w:hAnsiTheme="majorBidi" w:cstheme="majorBidi"/>
          <w:sz w:val="24"/>
          <w:szCs w:val="24"/>
          <w:lang w:val="en-ID"/>
        </w:rPr>
        <w:t>Latifah</w:t>
      </w:r>
      <w:proofErr w:type="spellEnd"/>
      <w:r w:rsidRPr="00A80EF5">
        <w:rPr>
          <w:rFonts w:asciiTheme="majorBidi" w:hAnsiTheme="majorBidi" w:cstheme="majorBidi"/>
          <w:sz w:val="24"/>
          <w:szCs w:val="24"/>
          <w:lang w:val="en-ID"/>
        </w:rPr>
        <w:t>, 2011).</w:t>
      </w:r>
    </w:p>
    <w:p w:rsidR="009661C2" w:rsidRPr="00A80EF5" w:rsidRDefault="009661C2" w:rsidP="00C249AA">
      <w:pPr>
        <w:spacing w:after="0" w:line="360" w:lineRule="auto"/>
        <w:jc w:val="both"/>
        <w:rPr>
          <w:rFonts w:asciiTheme="majorBidi" w:hAnsiTheme="majorBidi" w:cstheme="majorBidi"/>
          <w:b/>
          <w:bCs/>
          <w:sz w:val="24"/>
          <w:szCs w:val="24"/>
          <w:lang w:val="en-ID"/>
        </w:rPr>
      </w:pPr>
      <w:r w:rsidRPr="00A80EF5">
        <w:rPr>
          <w:rFonts w:asciiTheme="majorBidi" w:hAnsiTheme="majorBidi" w:cstheme="majorBidi"/>
          <w:b/>
          <w:bCs/>
          <w:sz w:val="24"/>
          <w:szCs w:val="24"/>
          <w:lang w:val="en-ID"/>
        </w:rPr>
        <w:t>2. Overview of LDL Cholesterol Levels Based on Cardiovascular Risk Level</w:t>
      </w:r>
    </w:p>
    <w:p w:rsidR="009661C2" w:rsidRPr="00A80EF5" w:rsidRDefault="009661C2" w:rsidP="00C249AA">
      <w:pPr>
        <w:spacing w:after="0" w:line="360" w:lineRule="auto"/>
        <w:ind w:firstLine="720"/>
        <w:jc w:val="both"/>
        <w:rPr>
          <w:rFonts w:asciiTheme="majorBidi" w:hAnsiTheme="majorBidi" w:cstheme="majorBidi"/>
          <w:sz w:val="24"/>
          <w:szCs w:val="24"/>
          <w:lang w:val="en-ID"/>
        </w:rPr>
      </w:pPr>
      <w:r w:rsidRPr="00A80EF5">
        <w:rPr>
          <w:rFonts w:asciiTheme="majorBidi" w:hAnsiTheme="majorBidi" w:cstheme="majorBidi"/>
          <w:sz w:val="24"/>
          <w:szCs w:val="24"/>
          <w:lang w:val="en-ID"/>
        </w:rPr>
        <w:t xml:space="preserve">It can be seen in Table 2 that the people of </w:t>
      </w:r>
      <w:proofErr w:type="spellStart"/>
      <w:r w:rsidRPr="00A80EF5">
        <w:rPr>
          <w:rFonts w:asciiTheme="majorBidi" w:hAnsiTheme="majorBidi" w:cstheme="majorBidi"/>
          <w:sz w:val="24"/>
          <w:szCs w:val="24"/>
          <w:lang w:val="en-ID"/>
        </w:rPr>
        <w:t>Parit</w:t>
      </w:r>
      <w:proofErr w:type="spellEnd"/>
      <w:r w:rsidRPr="00A80EF5">
        <w:rPr>
          <w:rFonts w:asciiTheme="majorBidi" w:hAnsiTheme="majorBidi" w:cstheme="majorBidi"/>
          <w:sz w:val="24"/>
          <w:szCs w:val="24"/>
          <w:lang w:val="en-ID"/>
        </w:rPr>
        <w:t xml:space="preserve"> </w:t>
      </w:r>
      <w:proofErr w:type="spellStart"/>
      <w:r w:rsidRPr="00A80EF5">
        <w:rPr>
          <w:rFonts w:asciiTheme="majorBidi" w:hAnsiTheme="majorBidi" w:cstheme="majorBidi"/>
          <w:sz w:val="24"/>
          <w:szCs w:val="24"/>
          <w:lang w:val="en-ID"/>
        </w:rPr>
        <w:t>Baru</w:t>
      </w:r>
      <w:proofErr w:type="spellEnd"/>
      <w:r w:rsidRPr="00A80EF5">
        <w:rPr>
          <w:rFonts w:asciiTheme="majorBidi" w:hAnsiTheme="majorBidi" w:cstheme="majorBidi"/>
          <w:sz w:val="24"/>
          <w:szCs w:val="24"/>
          <w:lang w:val="en-ID"/>
        </w:rPr>
        <w:t xml:space="preserve"> Village, </w:t>
      </w:r>
      <w:proofErr w:type="spellStart"/>
      <w:r w:rsidRPr="00A80EF5">
        <w:rPr>
          <w:rFonts w:asciiTheme="majorBidi" w:hAnsiTheme="majorBidi" w:cstheme="majorBidi"/>
          <w:sz w:val="24"/>
          <w:szCs w:val="24"/>
          <w:lang w:val="en-ID"/>
        </w:rPr>
        <w:t>Kubu</w:t>
      </w:r>
      <w:proofErr w:type="spellEnd"/>
      <w:r w:rsidRPr="00A80EF5">
        <w:rPr>
          <w:rFonts w:asciiTheme="majorBidi" w:hAnsiTheme="majorBidi" w:cstheme="majorBidi"/>
          <w:sz w:val="24"/>
          <w:szCs w:val="24"/>
          <w:lang w:val="en-ID"/>
        </w:rPr>
        <w:t xml:space="preserve"> Raya Regency, after estimating the measurement of atherosclerosis cardiovascular risk for the next 10 years, found that the community had a mild risk of 56.52% and a moderate risk of 43.47%. Based on the </w:t>
      </w:r>
      <w:proofErr w:type="spellStart"/>
      <w:r w:rsidRPr="00A80EF5">
        <w:rPr>
          <w:rFonts w:asciiTheme="majorBidi" w:hAnsiTheme="majorBidi" w:cstheme="majorBidi"/>
          <w:sz w:val="24"/>
          <w:szCs w:val="24"/>
          <w:lang w:val="en-ID"/>
        </w:rPr>
        <w:t>dyslipidemia</w:t>
      </w:r>
      <w:proofErr w:type="spellEnd"/>
      <w:r w:rsidRPr="00A80EF5">
        <w:rPr>
          <w:rFonts w:asciiTheme="majorBidi" w:hAnsiTheme="majorBidi" w:cstheme="majorBidi"/>
          <w:sz w:val="24"/>
          <w:szCs w:val="24"/>
          <w:lang w:val="en-ID"/>
        </w:rPr>
        <w:t xml:space="preserve"> guidelines issued by PERKI in 2017 that people with an estimated level of cardiovascular risk generally do not require lipid repair interventions. Mild risk with LDL levels &lt;70 mg/</w:t>
      </w:r>
      <w:proofErr w:type="spellStart"/>
      <w:r w:rsidRPr="00A80EF5">
        <w:rPr>
          <w:rFonts w:asciiTheme="majorBidi" w:hAnsiTheme="majorBidi" w:cstheme="majorBidi"/>
          <w:sz w:val="24"/>
          <w:szCs w:val="24"/>
          <w:lang w:val="en-ID"/>
        </w:rPr>
        <w:t>dL</w:t>
      </w:r>
      <w:proofErr w:type="spellEnd"/>
      <w:r w:rsidRPr="00A80EF5">
        <w:rPr>
          <w:rFonts w:asciiTheme="majorBidi" w:hAnsiTheme="majorBidi" w:cstheme="majorBidi"/>
          <w:sz w:val="24"/>
          <w:szCs w:val="24"/>
          <w:lang w:val="en-ID"/>
        </w:rPr>
        <w:t>; 70-100 mg/</w:t>
      </w:r>
      <w:proofErr w:type="spellStart"/>
      <w:r w:rsidRPr="00A80EF5">
        <w:rPr>
          <w:rFonts w:asciiTheme="majorBidi" w:hAnsiTheme="majorBidi" w:cstheme="majorBidi"/>
          <w:sz w:val="24"/>
          <w:szCs w:val="24"/>
          <w:lang w:val="en-ID"/>
        </w:rPr>
        <w:t>dL</w:t>
      </w:r>
      <w:proofErr w:type="spellEnd"/>
      <w:r w:rsidRPr="00A80EF5">
        <w:rPr>
          <w:rFonts w:asciiTheme="majorBidi" w:hAnsiTheme="majorBidi" w:cstheme="majorBidi"/>
          <w:sz w:val="24"/>
          <w:szCs w:val="24"/>
          <w:lang w:val="en-ID"/>
        </w:rPr>
        <w:t>; and 100-&lt;155 mg/</w:t>
      </w:r>
      <w:proofErr w:type="spellStart"/>
      <w:r w:rsidR="00DB6E53" w:rsidRPr="00A80EF5">
        <w:rPr>
          <w:rFonts w:asciiTheme="majorBidi" w:hAnsiTheme="majorBidi" w:cstheme="majorBidi"/>
          <w:sz w:val="24"/>
          <w:szCs w:val="24"/>
          <w:lang w:val="en-ID"/>
        </w:rPr>
        <w:t>dL</w:t>
      </w:r>
      <w:proofErr w:type="spellEnd"/>
      <w:r w:rsidR="00DB6E53" w:rsidRPr="00A80EF5">
        <w:rPr>
          <w:rFonts w:asciiTheme="majorBidi" w:hAnsiTheme="majorBidi" w:cstheme="majorBidi"/>
          <w:sz w:val="24"/>
          <w:szCs w:val="24"/>
          <w:lang w:val="en-ID"/>
        </w:rPr>
        <w:t>; 155-&lt;190 mg/</w:t>
      </w:r>
      <w:proofErr w:type="spellStart"/>
      <w:r w:rsidRPr="00A80EF5">
        <w:rPr>
          <w:rFonts w:asciiTheme="majorBidi" w:hAnsiTheme="majorBidi" w:cstheme="majorBidi"/>
          <w:sz w:val="24"/>
          <w:szCs w:val="24"/>
          <w:lang w:val="en-ID"/>
        </w:rPr>
        <w:t>dL</w:t>
      </w:r>
      <w:proofErr w:type="spellEnd"/>
      <w:r w:rsidRPr="00A80EF5">
        <w:rPr>
          <w:rFonts w:asciiTheme="majorBidi" w:hAnsiTheme="majorBidi" w:cstheme="majorBidi"/>
          <w:sz w:val="24"/>
          <w:szCs w:val="24"/>
          <w:lang w:val="en-ID"/>
        </w:rPr>
        <w:t xml:space="preserve"> lipid intervention is not necessary. However, it is different in people who have a m</w:t>
      </w:r>
      <w:r w:rsidR="00BC4CD9">
        <w:rPr>
          <w:rFonts w:asciiTheme="majorBidi" w:hAnsiTheme="majorBidi" w:cstheme="majorBidi"/>
          <w:sz w:val="24"/>
          <w:szCs w:val="24"/>
          <w:lang w:val="en-ID"/>
        </w:rPr>
        <w:t>ild risk with LDL levels&gt; 190 mg</w:t>
      </w:r>
      <w:r w:rsidRPr="00A80EF5">
        <w:rPr>
          <w:rFonts w:asciiTheme="majorBidi" w:hAnsiTheme="majorBidi" w:cstheme="majorBidi"/>
          <w:sz w:val="24"/>
          <w:szCs w:val="24"/>
          <w:lang w:val="en-ID"/>
        </w:rPr>
        <w:t>/</w:t>
      </w:r>
      <w:proofErr w:type="spellStart"/>
      <w:r w:rsidRPr="00A80EF5">
        <w:rPr>
          <w:rFonts w:asciiTheme="majorBidi" w:hAnsiTheme="majorBidi" w:cstheme="majorBidi"/>
          <w:sz w:val="24"/>
          <w:szCs w:val="24"/>
          <w:lang w:val="en-ID"/>
        </w:rPr>
        <w:t>dL</w:t>
      </w:r>
      <w:proofErr w:type="spellEnd"/>
      <w:r w:rsidRPr="00A80EF5">
        <w:rPr>
          <w:rFonts w:asciiTheme="majorBidi" w:hAnsiTheme="majorBidi" w:cstheme="majorBidi"/>
          <w:sz w:val="24"/>
          <w:szCs w:val="24"/>
          <w:lang w:val="en-ID"/>
        </w:rPr>
        <w:t xml:space="preserve"> require lifestyle intervention and if there is no change then the community should be given additional statin drugs. The selection of statin drugs in people with mild risk can be seen in Table 3.</w:t>
      </w:r>
    </w:p>
    <w:p w:rsidR="009661C2" w:rsidRPr="00A80EF5" w:rsidRDefault="00DB6E53" w:rsidP="00854B0E">
      <w:pPr>
        <w:spacing w:after="0" w:line="240" w:lineRule="auto"/>
        <w:ind w:left="851" w:hanging="851"/>
        <w:jc w:val="both"/>
        <w:rPr>
          <w:rFonts w:asciiTheme="majorBidi" w:hAnsiTheme="majorBidi" w:cstheme="majorBidi"/>
          <w:b/>
          <w:sz w:val="24"/>
          <w:szCs w:val="24"/>
          <w:lang w:val="en-ID"/>
        </w:rPr>
      </w:pPr>
      <w:r w:rsidRPr="00A80EF5">
        <w:rPr>
          <w:rFonts w:asciiTheme="majorBidi" w:hAnsiTheme="majorBidi" w:cstheme="majorBidi"/>
          <w:b/>
          <w:sz w:val="24"/>
          <w:szCs w:val="24"/>
          <w:lang w:val="en-ID"/>
        </w:rPr>
        <w:t>Tab</w:t>
      </w:r>
      <w:r w:rsidR="009661C2" w:rsidRPr="00A80EF5">
        <w:rPr>
          <w:rFonts w:asciiTheme="majorBidi" w:hAnsiTheme="majorBidi" w:cstheme="majorBidi"/>
          <w:b/>
          <w:sz w:val="24"/>
          <w:szCs w:val="24"/>
          <w:lang w:val="en-ID"/>
        </w:rPr>
        <w:t>l</w:t>
      </w:r>
      <w:r w:rsidRPr="00A80EF5">
        <w:rPr>
          <w:rFonts w:asciiTheme="majorBidi" w:hAnsiTheme="majorBidi" w:cstheme="majorBidi"/>
          <w:b/>
          <w:sz w:val="24"/>
          <w:szCs w:val="24"/>
          <w:lang w:val="en-ID"/>
        </w:rPr>
        <w:t>e</w:t>
      </w:r>
      <w:r w:rsidR="009661C2" w:rsidRPr="00A80EF5">
        <w:rPr>
          <w:rFonts w:asciiTheme="majorBidi" w:hAnsiTheme="majorBidi" w:cstheme="majorBidi"/>
          <w:b/>
          <w:sz w:val="24"/>
          <w:szCs w:val="24"/>
          <w:lang w:val="en-ID"/>
        </w:rPr>
        <w:t xml:space="preserve"> 2. </w:t>
      </w:r>
      <w:r w:rsidR="00454AB6">
        <w:rPr>
          <w:rFonts w:asciiTheme="majorBidi" w:hAnsiTheme="majorBidi" w:cstheme="majorBidi"/>
          <w:b/>
          <w:sz w:val="24"/>
          <w:szCs w:val="24"/>
          <w:lang w:val="en-ID"/>
        </w:rPr>
        <w:t>O</w:t>
      </w:r>
      <w:r w:rsidR="00854B0E">
        <w:rPr>
          <w:rFonts w:asciiTheme="majorBidi" w:hAnsiTheme="majorBidi" w:cstheme="majorBidi"/>
          <w:b/>
          <w:sz w:val="24"/>
          <w:szCs w:val="24"/>
          <w:lang w:val="en-ID"/>
        </w:rPr>
        <w:t>v</w:t>
      </w:r>
      <w:r w:rsidR="00454AB6">
        <w:rPr>
          <w:rFonts w:asciiTheme="majorBidi" w:hAnsiTheme="majorBidi" w:cstheme="majorBidi"/>
          <w:b/>
          <w:sz w:val="24"/>
          <w:szCs w:val="24"/>
          <w:lang w:val="en-ID"/>
        </w:rPr>
        <w:t>erview</w:t>
      </w:r>
      <w:r w:rsidRPr="00A80EF5">
        <w:rPr>
          <w:rFonts w:asciiTheme="majorBidi" w:hAnsiTheme="majorBidi" w:cstheme="majorBidi"/>
          <w:b/>
          <w:sz w:val="24"/>
          <w:szCs w:val="24"/>
          <w:lang w:val="en-ID"/>
        </w:rPr>
        <w:t xml:space="preserve"> of LDL Cholesterol Levels Based on Cardiovascular Risk Levels in the Community of </w:t>
      </w:r>
      <w:proofErr w:type="spellStart"/>
      <w:r w:rsidRPr="00A80EF5">
        <w:rPr>
          <w:rFonts w:asciiTheme="majorBidi" w:hAnsiTheme="majorBidi" w:cstheme="majorBidi"/>
          <w:b/>
          <w:sz w:val="24"/>
          <w:szCs w:val="24"/>
          <w:lang w:val="en-ID"/>
        </w:rPr>
        <w:t>Parit</w:t>
      </w:r>
      <w:proofErr w:type="spellEnd"/>
      <w:r w:rsidRPr="00A80EF5">
        <w:rPr>
          <w:rFonts w:asciiTheme="majorBidi" w:hAnsiTheme="majorBidi" w:cstheme="majorBidi"/>
          <w:b/>
          <w:sz w:val="24"/>
          <w:szCs w:val="24"/>
          <w:lang w:val="en-ID"/>
        </w:rPr>
        <w:t xml:space="preserve"> </w:t>
      </w:r>
      <w:proofErr w:type="spellStart"/>
      <w:r w:rsidRPr="00A80EF5">
        <w:rPr>
          <w:rFonts w:asciiTheme="majorBidi" w:hAnsiTheme="majorBidi" w:cstheme="majorBidi"/>
          <w:b/>
          <w:sz w:val="24"/>
          <w:szCs w:val="24"/>
          <w:lang w:val="en-ID"/>
        </w:rPr>
        <w:t>Baru</w:t>
      </w:r>
      <w:proofErr w:type="spellEnd"/>
      <w:r w:rsidRPr="00A80EF5">
        <w:rPr>
          <w:rFonts w:asciiTheme="majorBidi" w:hAnsiTheme="majorBidi" w:cstheme="majorBidi"/>
          <w:b/>
          <w:sz w:val="24"/>
          <w:szCs w:val="24"/>
          <w:lang w:val="en-ID"/>
        </w:rPr>
        <w:t xml:space="preserve"> Village, </w:t>
      </w:r>
      <w:proofErr w:type="spellStart"/>
      <w:r w:rsidRPr="00A80EF5">
        <w:rPr>
          <w:rFonts w:asciiTheme="majorBidi" w:hAnsiTheme="majorBidi" w:cstheme="majorBidi"/>
          <w:b/>
          <w:sz w:val="24"/>
          <w:szCs w:val="24"/>
          <w:lang w:val="en-ID"/>
        </w:rPr>
        <w:t>Kubu</w:t>
      </w:r>
      <w:proofErr w:type="spellEnd"/>
      <w:r w:rsidRPr="00A80EF5">
        <w:rPr>
          <w:rFonts w:asciiTheme="majorBidi" w:hAnsiTheme="majorBidi" w:cstheme="majorBidi"/>
          <w:b/>
          <w:sz w:val="24"/>
          <w:szCs w:val="24"/>
          <w:lang w:val="en-ID"/>
        </w:rPr>
        <w:t xml:space="preserve"> Raya Regency (N = 46)</w:t>
      </w:r>
    </w:p>
    <w:tbl>
      <w:tblPr>
        <w:tblStyle w:val="TableGrid"/>
        <w:tblW w:w="10207" w:type="dxa"/>
        <w:tblInd w:w="-365" w:type="dxa"/>
        <w:tblLayout w:type="fixed"/>
        <w:tblLook w:val="04A0" w:firstRow="1" w:lastRow="0" w:firstColumn="1" w:lastColumn="0" w:noHBand="0" w:noVBand="1"/>
      </w:tblPr>
      <w:tblGrid>
        <w:gridCol w:w="1620"/>
        <w:gridCol w:w="450"/>
        <w:gridCol w:w="945"/>
        <w:gridCol w:w="388"/>
        <w:gridCol w:w="992"/>
        <w:gridCol w:w="425"/>
        <w:gridCol w:w="938"/>
        <w:gridCol w:w="338"/>
        <w:gridCol w:w="992"/>
        <w:gridCol w:w="425"/>
        <w:gridCol w:w="993"/>
        <w:gridCol w:w="674"/>
        <w:gridCol w:w="1027"/>
      </w:tblGrid>
      <w:tr w:rsidR="009661C2" w:rsidRPr="00A80EF5" w:rsidTr="00A80EF5">
        <w:trPr>
          <w:trHeight w:val="238"/>
        </w:trPr>
        <w:tc>
          <w:tcPr>
            <w:tcW w:w="1620" w:type="dxa"/>
            <w:vMerge w:val="restart"/>
          </w:tcPr>
          <w:p w:rsidR="009661C2" w:rsidRPr="00A80EF5" w:rsidRDefault="009661C2" w:rsidP="00350595">
            <w:pPr>
              <w:rPr>
                <w:rFonts w:asciiTheme="majorBidi" w:hAnsiTheme="majorBidi" w:cstheme="majorBidi"/>
                <w:sz w:val="20"/>
                <w:szCs w:val="20"/>
              </w:rPr>
            </w:pPr>
          </w:p>
          <w:p w:rsidR="009661C2" w:rsidRPr="00A80EF5" w:rsidRDefault="009661C2" w:rsidP="00350595">
            <w:pPr>
              <w:rPr>
                <w:rFonts w:asciiTheme="majorBidi" w:hAnsiTheme="majorBidi" w:cstheme="majorBidi"/>
                <w:sz w:val="20"/>
                <w:szCs w:val="20"/>
              </w:rPr>
            </w:pPr>
          </w:p>
          <w:p w:rsidR="009661C2" w:rsidRPr="00A80EF5" w:rsidRDefault="00DB6E53" w:rsidP="00DB6E53">
            <w:pPr>
              <w:pStyle w:val="HTMLPreformatted"/>
              <w:rPr>
                <w:rFonts w:asciiTheme="majorBidi" w:hAnsiTheme="majorBidi" w:cstheme="majorBidi"/>
              </w:rPr>
            </w:pPr>
            <w:r w:rsidRPr="00A80EF5">
              <w:rPr>
                <w:rFonts w:asciiTheme="majorBidi" w:hAnsiTheme="majorBidi" w:cstheme="majorBidi"/>
                <w:lang w:val="en"/>
              </w:rPr>
              <w:t xml:space="preserve">Cardiovascular Risk </w:t>
            </w:r>
            <w:r w:rsidR="009661C2" w:rsidRPr="00A80EF5">
              <w:rPr>
                <w:rFonts w:asciiTheme="majorBidi" w:hAnsiTheme="majorBidi" w:cstheme="majorBidi"/>
                <w:lang w:val="en-ID"/>
              </w:rPr>
              <w:t>SCORE</w:t>
            </w:r>
          </w:p>
        </w:tc>
        <w:tc>
          <w:tcPr>
            <w:tcW w:w="6886" w:type="dxa"/>
            <w:gridSpan w:val="10"/>
          </w:tcPr>
          <w:p w:rsidR="009661C2" w:rsidRPr="00A80EF5" w:rsidRDefault="00DB6E53" w:rsidP="00DB6E53">
            <w:pPr>
              <w:jc w:val="center"/>
              <w:rPr>
                <w:rFonts w:asciiTheme="majorBidi" w:hAnsiTheme="majorBidi" w:cstheme="majorBidi"/>
                <w:sz w:val="20"/>
                <w:szCs w:val="20"/>
                <w:lang w:val="en-ID"/>
              </w:rPr>
            </w:pPr>
            <w:r w:rsidRPr="00A80EF5">
              <w:rPr>
                <w:rFonts w:asciiTheme="majorBidi" w:hAnsiTheme="majorBidi" w:cstheme="majorBidi"/>
                <w:sz w:val="20"/>
                <w:szCs w:val="20"/>
                <w:lang w:val="en-ID"/>
              </w:rPr>
              <w:t>Cholesterol Value (</w:t>
            </w:r>
            <w:r w:rsidR="009661C2" w:rsidRPr="00A80EF5">
              <w:rPr>
                <w:rFonts w:asciiTheme="majorBidi" w:hAnsiTheme="majorBidi" w:cstheme="majorBidi"/>
                <w:sz w:val="20"/>
                <w:szCs w:val="20"/>
                <w:lang w:val="en-ID"/>
              </w:rPr>
              <w:t xml:space="preserve"> LDL</w:t>
            </w:r>
            <w:r w:rsidRPr="00A80EF5">
              <w:rPr>
                <w:rFonts w:asciiTheme="majorBidi" w:hAnsiTheme="majorBidi" w:cstheme="majorBidi"/>
                <w:sz w:val="20"/>
                <w:szCs w:val="20"/>
                <w:lang w:val="en-ID"/>
              </w:rPr>
              <w:t>)</w:t>
            </w:r>
          </w:p>
        </w:tc>
        <w:tc>
          <w:tcPr>
            <w:tcW w:w="674" w:type="dxa"/>
            <w:vMerge w:val="restart"/>
          </w:tcPr>
          <w:p w:rsidR="009661C2" w:rsidRPr="00A80EF5" w:rsidRDefault="009661C2" w:rsidP="00350595">
            <w:pPr>
              <w:jc w:val="center"/>
              <w:rPr>
                <w:rFonts w:asciiTheme="majorBidi" w:hAnsiTheme="majorBidi" w:cstheme="majorBidi"/>
                <w:sz w:val="20"/>
                <w:szCs w:val="20"/>
                <w:lang w:val="en-ID"/>
              </w:rPr>
            </w:pPr>
          </w:p>
          <w:p w:rsidR="009661C2" w:rsidRPr="00A80EF5" w:rsidRDefault="009661C2" w:rsidP="00350595">
            <w:pPr>
              <w:jc w:val="center"/>
              <w:rPr>
                <w:rFonts w:asciiTheme="majorBidi" w:hAnsiTheme="majorBidi" w:cstheme="majorBidi"/>
                <w:sz w:val="20"/>
                <w:szCs w:val="20"/>
                <w:lang w:val="en-ID"/>
              </w:rPr>
            </w:pPr>
          </w:p>
          <w:p w:rsidR="009661C2" w:rsidRPr="00A80EF5" w:rsidRDefault="00DB6E53" w:rsidP="00350595">
            <w:pPr>
              <w:jc w:val="center"/>
              <w:rPr>
                <w:rFonts w:asciiTheme="majorBidi" w:hAnsiTheme="majorBidi" w:cstheme="majorBidi"/>
                <w:sz w:val="20"/>
                <w:szCs w:val="20"/>
                <w:lang w:val="en-ID"/>
              </w:rPr>
            </w:pPr>
            <w:r w:rsidRPr="00A80EF5">
              <w:rPr>
                <w:rFonts w:asciiTheme="majorBidi" w:hAnsiTheme="majorBidi" w:cstheme="majorBidi"/>
                <w:sz w:val="20"/>
                <w:szCs w:val="20"/>
                <w:lang w:val="en-ID"/>
              </w:rPr>
              <w:t>Total</w:t>
            </w:r>
          </w:p>
        </w:tc>
        <w:tc>
          <w:tcPr>
            <w:tcW w:w="1027" w:type="dxa"/>
            <w:vMerge w:val="restart"/>
            <w:vAlign w:val="center"/>
          </w:tcPr>
          <w:p w:rsidR="009661C2" w:rsidRPr="00A80EF5" w:rsidRDefault="009661C2" w:rsidP="00A80EF5">
            <w:pPr>
              <w:jc w:val="center"/>
              <w:rPr>
                <w:rFonts w:asciiTheme="majorBidi" w:hAnsiTheme="majorBidi" w:cstheme="majorBidi"/>
                <w:sz w:val="20"/>
                <w:szCs w:val="20"/>
                <w:lang w:val="en-ID"/>
              </w:rPr>
            </w:pPr>
          </w:p>
          <w:p w:rsidR="009661C2" w:rsidRPr="00A80EF5" w:rsidRDefault="009661C2" w:rsidP="00A80EF5">
            <w:pPr>
              <w:jc w:val="center"/>
              <w:rPr>
                <w:rFonts w:asciiTheme="majorBidi" w:hAnsiTheme="majorBidi" w:cstheme="majorBidi"/>
                <w:sz w:val="20"/>
                <w:szCs w:val="20"/>
                <w:lang w:val="en-ID"/>
              </w:rPr>
            </w:pPr>
            <w:r w:rsidRPr="00A80EF5">
              <w:rPr>
                <w:rFonts w:asciiTheme="majorBidi" w:hAnsiTheme="majorBidi" w:cstheme="majorBidi"/>
                <w:sz w:val="18"/>
                <w:szCs w:val="18"/>
                <w:lang w:val="en-ID"/>
              </w:rPr>
              <w:t xml:space="preserve">Percentage </w:t>
            </w:r>
            <w:r w:rsidRPr="00A80EF5">
              <w:rPr>
                <w:rFonts w:asciiTheme="majorBidi" w:hAnsiTheme="majorBidi" w:cstheme="majorBidi"/>
                <w:sz w:val="20"/>
                <w:szCs w:val="20"/>
                <w:lang w:val="en-ID"/>
              </w:rPr>
              <w:t>(%)</w:t>
            </w:r>
          </w:p>
        </w:tc>
      </w:tr>
      <w:tr w:rsidR="009661C2" w:rsidRPr="00A80EF5" w:rsidTr="00A80EF5">
        <w:trPr>
          <w:trHeight w:val="263"/>
        </w:trPr>
        <w:tc>
          <w:tcPr>
            <w:tcW w:w="1620" w:type="dxa"/>
            <w:vMerge/>
          </w:tcPr>
          <w:p w:rsidR="009661C2" w:rsidRPr="00A80EF5" w:rsidRDefault="009661C2" w:rsidP="00350595">
            <w:pPr>
              <w:rPr>
                <w:rFonts w:asciiTheme="majorBidi" w:hAnsiTheme="majorBidi" w:cstheme="majorBidi"/>
                <w:sz w:val="20"/>
                <w:szCs w:val="20"/>
              </w:rPr>
            </w:pPr>
          </w:p>
        </w:tc>
        <w:tc>
          <w:tcPr>
            <w:tcW w:w="1395" w:type="dxa"/>
            <w:gridSpan w:val="2"/>
          </w:tcPr>
          <w:p w:rsidR="009661C2" w:rsidRPr="00A80EF5" w:rsidRDefault="009661C2" w:rsidP="00350595">
            <w:pPr>
              <w:jc w:val="center"/>
              <w:rPr>
                <w:rFonts w:asciiTheme="majorBidi" w:hAnsiTheme="majorBidi" w:cstheme="majorBidi"/>
                <w:sz w:val="20"/>
                <w:szCs w:val="20"/>
                <w:lang w:val="en-US"/>
              </w:rPr>
            </w:pPr>
            <w:r w:rsidRPr="00A80EF5">
              <w:rPr>
                <w:rFonts w:asciiTheme="majorBidi" w:hAnsiTheme="majorBidi" w:cstheme="majorBidi"/>
                <w:sz w:val="20"/>
                <w:szCs w:val="20"/>
              </w:rPr>
              <w:t>&lt;70</w:t>
            </w:r>
            <w:r w:rsidR="00A80EF5">
              <w:rPr>
                <w:rFonts w:asciiTheme="majorBidi" w:hAnsiTheme="majorBidi" w:cstheme="majorBidi"/>
                <w:sz w:val="20"/>
                <w:szCs w:val="20"/>
              </w:rPr>
              <w:br/>
            </w:r>
            <w:r w:rsidR="00A80EF5">
              <w:rPr>
                <w:rFonts w:asciiTheme="majorBidi" w:hAnsiTheme="majorBidi" w:cstheme="majorBidi"/>
                <w:sz w:val="20"/>
                <w:szCs w:val="20"/>
                <w:lang w:val="en-US"/>
              </w:rPr>
              <w:t>(</w:t>
            </w:r>
            <w:r w:rsidRPr="00A80EF5">
              <w:rPr>
                <w:rFonts w:asciiTheme="majorBidi" w:hAnsiTheme="majorBidi" w:cstheme="majorBidi"/>
                <w:sz w:val="20"/>
                <w:szCs w:val="20"/>
              </w:rPr>
              <w:t>mg/dL</w:t>
            </w:r>
            <w:r w:rsidR="00A80EF5">
              <w:rPr>
                <w:rFonts w:asciiTheme="majorBidi" w:hAnsiTheme="majorBidi" w:cstheme="majorBidi"/>
                <w:sz w:val="20"/>
                <w:szCs w:val="20"/>
                <w:lang w:val="en-US"/>
              </w:rPr>
              <w:t>)</w:t>
            </w:r>
          </w:p>
        </w:tc>
        <w:tc>
          <w:tcPr>
            <w:tcW w:w="1380" w:type="dxa"/>
            <w:gridSpan w:val="2"/>
          </w:tcPr>
          <w:p w:rsidR="009661C2" w:rsidRPr="00A80EF5" w:rsidRDefault="009661C2" w:rsidP="00350595">
            <w:pPr>
              <w:jc w:val="center"/>
              <w:rPr>
                <w:rFonts w:asciiTheme="majorBidi" w:hAnsiTheme="majorBidi" w:cstheme="majorBidi"/>
                <w:sz w:val="20"/>
                <w:szCs w:val="20"/>
                <w:lang w:val="en-US"/>
              </w:rPr>
            </w:pPr>
            <w:r w:rsidRPr="00A80EF5">
              <w:rPr>
                <w:rFonts w:asciiTheme="majorBidi" w:hAnsiTheme="majorBidi" w:cstheme="majorBidi"/>
                <w:sz w:val="20"/>
                <w:szCs w:val="20"/>
              </w:rPr>
              <w:t>70-100</w:t>
            </w:r>
            <w:r w:rsidR="00A80EF5">
              <w:rPr>
                <w:rFonts w:asciiTheme="majorBidi" w:hAnsiTheme="majorBidi" w:cstheme="majorBidi"/>
                <w:sz w:val="20"/>
                <w:szCs w:val="20"/>
              </w:rPr>
              <w:br/>
            </w:r>
            <w:r w:rsidR="00A80EF5">
              <w:rPr>
                <w:rFonts w:asciiTheme="majorBidi" w:hAnsiTheme="majorBidi" w:cstheme="majorBidi"/>
                <w:sz w:val="20"/>
                <w:szCs w:val="20"/>
                <w:lang w:val="en-US"/>
              </w:rPr>
              <w:t>(</w:t>
            </w:r>
            <w:r w:rsidRPr="00A80EF5">
              <w:rPr>
                <w:rFonts w:asciiTheme="majorBidi" w:hAnsiTheme="majorBidi" w:cstheme="majorBidi"/>
                <w:sz w:val="20"/>
                <w:szCs w:val="20"/>
              </w:rPr>
              <w:t>mg/dL</w:t>
            </w:r>
            <w:r w:rsidR="00A80EF5">
              <w:rPr>
                <w:rFonts w:asciiTheme="majorBidi" w:hAnsiTheme="majorBidi" w:cstheme="majorBidi"/>
                <w:sz w:val="20"/>
                <w:szCs w:val="20"/>
                <w:lang w:val="en-US"/>
              </w:rPr>
              <w:t>)</w:t>
            </w:r>
          </w:p>
        </w:tc>
        <w:tc>
          <w:tcPr>
            <w:tcW w:w="1363" w:type="dxa"/>
            <w:gridSpan w:val="2"/>
          </w:tcPr>
          <w:p w:rsidR="009661C2" w:rsidRPr="00A80EF5" w:rsidRDefault="009661C2" w:rsidP="00350595">
            <w:pPr>
              <w:jc w:val="center"/>
              <w:rPr>
                <w:rFonts w:asciiTheme="majorBidi" w:hAnsiTheme="majorBidi" w:cstheme="majorBidi"/>
                <w:sz w:val="20"/>
                <w:szCs w:val="20"/>
                <w:lang w:val="en-US"/>
              </w:rPr>
            </w:pPr>
            <w:r w:rsidRPr="00A80EF5">
              <w:rPr>
                <w:rFonts w:asciiTheme="majorBidi" w:hAnsiTheme="majorBidi" w:cstheme="majorBidi"/>
                <w:sz w:val="20"/>
                <w:szCs w:val="20"/>
              </w:rPr>
              <w:t>100-&lt;155</w:t>
            </w:r>
            <w:r w:rsidR="00A80EF5">
              <w:rPr>
                <w:rFonts w:asciiTheme="majorBidi" w:hAnsiTheme="majorBidi" w:cstheme="majorBidi"/>
                <w:sz w:val="20"/>
                <w:szCs w:val="20"/>
                <w:lang w:val="en-US"/>
              </w:rPr>
              <w:t xml:space="preserve"> (</w:t>
            </w:r>
            <w:r w:rsidRPr="00A80EF5">
              <w:rPr>
                <w:rFonts w:asciiTheme="majorBidi" w:hAnsiTheme="majorBidi" w:cstheme="majorBidi"/>
                <w:sz w:val="20"/>
                <w:szCs w:val="20"/>
              </w:rPr>
              <w:t>mg/dL</w:t>
            </w:r>
            <w:r w:rsidR="00A80EF5">
              <w:rPr>
                <w:rFonts w:asciiTheme="majorBidi" w:hAnsiTheme="majorBidi" w:cstheme="majorBidi"/>
                <w:sz w:val="20"/>
                <w:szCs w:val="20"/>
                <w:lang w:val="en-US"/>
              </w:rPr>
              <w:t>)</w:t>
            </w:r>
          </w:p>
        </w:tc>
        <w:tc>
          <w:tcPr>
            <w:tcW w:w="1330" w:type="dxa"/>
            <w:gridSpan w:val="2"/>
          </w:tcPr>
          <w:p w:rsidR="009661C2" w:rsidRPr="00A80EF5" w:rsidRDefault="009661C2" w:rsidP="00350595">
            <w:pPr>
              <w:jc w:val="center"/>
              <w:rPr>
                <w:rFonts w:asciiTheme="majorBidi" w:hAnsiTheme="majorBidi" w:cstheme="majorBidi"/>
                <w:sz w:val="20"/>
                <w:szCs w:val="20"/>
                <w:lang w:val="en-US"/>
              </w:rPr>
            </w:pPr>
            <w:r w:rsidRPr="00A80EF5">
              <w:rPr>
                <w:rFonts w:asciiTheme="majorBidi" w:hAnsiTheme="majorBidi" w:cstheme="majorBidi"/>
                <w:sz w:val="20"/>
                <w:szCs w:val="20"/>
              </w:rPr>
              <w:t>155-&lt;190</w:t>
            </w:r>
            <w:r w:rsidR="00A80EF5">
              <w:rPr>
                <w:rFonts w:asciiTheme="majorBidi" w:hAnsiTheme="majorBidi" w:cstheme="majorBidi"/>
                <w:sz w:val="20"/>
                <w:szCs w:val="20"/>
                <w:lang w:val="en-US"/>
              </w:rPr>
              <w:t xml:space="preserve"> (</w:t>
            </w:r>
            <w:r w:rsidRPr="00A80EF5">
              <w:rPr>
                <w:rFonts w:asciiTheme="majorBidi" w:hAnsiTheme="majorBidi" w:cstheme="majorBidi"/>
                <w:sz w:val="20"/>
                <w:szCs w:val="20"/>
              </w:rPr>
              <w:t>mg/dL</w:t>
            </w:r>
            <w:r w:rsidR="00A80EF5">
              <w:rPr>
                <w:rFonts w:asciiTheme="majorBidi" w:hAnsiTheme="majorBidi" w:cstheme="majorBidi"/>
                <w:sz w:val="20"/>
                <w:szCs w:val="20"/>
                <w:lang w:val="en-US"/>
              </w:rPr>
              <w:t>)</w:t>
            </w:r>
          </w:p>
        </w:tc>
        <w:tc>
          <w:tcPr>
            <w:tcW w:w="1418" w:type="dxa"/>
            <w:gridSpan w:val="2"/>
          </w:tcPr>
          <w:p w:rsidR="009661C2" w:rsidRPr="00A80EF5" w:rsidRDefault="009661C2" w:rsidP="00350595">
            <w:pPr>
              <w:jc w:val="center"/>
              <w:rPr>
                <w:rFonts w:asciiTheme="majorBidi" w:hAnsiTheme="majorBidi" w:cstheme="majorBidi"/>
                <w:sz w:val="20"/>
                <w:szCs w:val="20"/>
                <w:u w:val="single"/>
                <w:lang w:val="en-US"/>
              </w:rPr>
            </w:pPr>
            <w:r w:rsidRPr="00A80EF5">
              <w:rPr>
                <w:rFonts w:asciiTheme="majorBidi" w:hAnsiTheme="majorBidi" w:cstheme="majorBidi"/>
                <w:sz w:val="20"/>
                <w:szCs w:val="20"/>
                <w:u w:val="single"/>
              </w:rPr>
              <w:t>&gt;</w:t>
            </w:r>
            <w:r w:rsidRPr="00A80EF5">
              <w:rPr>
                <w:rFonts w:asciiTheme="majorBidi" w:hAnsiTheme="majorBidi" w:cstheme="majorBidi"/>
                <w:sz w:val="20"/>
                <w:szCs w:val="20"/>
              </w:rPr>
              <w:t>190</w:t>
            </w:r>
            <w:r w:rsidR="00A80EF5">
              <w:rPr>
                <w:rFonts w:asciiTheme="majorBidi" w:hAnsiTheme="majorBidi" w:cstheme="majorBidi"/>
                <w:sz w:val="20"/>
                <w:szCs w:val="20"/>
                <w:lang w:val="en-US"/>
              </w:rPr>
              <w:t xml:space="preserve"> </w:t>
            </w:r>
            <w:r w:rsidR="00A80EF5">
              <w:rPr>
                <w:rFonts w:asciiTheme="majorBidi" w:hAnsiTheme="majorBidi" w:cstheme="majorBidi"/>
                <w:sz w:val="20"/>
                <w:szCs w:val="20"/>
                <w:lang w:val="en-US"/>
              </w:rPr>
              <w:br/>
              <w:t>(</w:t>
            </w:r>
            <w:r w:rsidRPr="00A80EF5">
              <w:rPr>
                <w:rFonts w:asciiTheme="majorBidi" w:hAnsiTheme="majorBidi" w:cstheme="majorBidi"/>
                <w:sz w:val="20"/>
                <w:szCs w:val="20"/>
              </w:rPr>
              <w:t>mg/dL</w:t>
            </w:r>
            <w:r w:rsidR="00A80EF5">
              <w:rPr>
                <w:rFonts w:asciiTheme="majorBidi" w:hAnsiTheme="majorBidi" w:cstheme="majorBidi"/>
                <w:sz w:val="20"/>
                <w:szCs w:val="20"/>
                <w:lang w:val="en-US"/>
              </w:rPr>
              <w:t>)</w:t>
            </w:r>
          </w:p>
        </w:tc>
        <w:tc>
          <w:tcPr>
            <w:tcW w:w="674" w:type="dxa"/>
            <w:vMerge/>
          </w:tcPr>
          <w:p w:rsidR="009661C2" w:rsidRPr="00A80EF5" w:rsidRDefault="009661C2" w:rsidP="00350595">
            <w:pPr>
              <w:jc w:val="center"/>
              <w:rPr>
                <w:rFonts w:asciiTheme="majorBidi" w:hAnsiTheme="majorBidi" w:cstheme="majorBidi"/>
                <w:sz w:val="20"/>
                <w:szCs w:val="20"/>
                <w:u w:val="single"/>
              </w:rPr>
            </w:pPr>
          </w:p>
        </w:tc>
        <w:tc>
          <w:tcPr>
            <w:tcW w:w="1027" w:type="dxa"/>
            <w:vMerge/>
          </w:tcPr>
          <w:p w:rsidR="009661C2" w:rsidRPr="00A80EF5" w:rsidRDefault="009661C2" w:rsidP="00350595">
            <w:pPr>
              <w:jc w:val="center"/>
              <w:rPr>
                <w:rFonts w:asciiTheme="majorBidi" w:hAnsiTheme="majorBidi" w:cstheme="majorBidi"/>
                <w:sz w:val="20"/>
                <w:szCs w:val="20"/>
                <w:u w:val="single"/>
              </w:rPr>
            </w:pPr>
          </w:p>
        </w:tc>
      </w:tr>
      <w:tr w:rsidR="009661C2" w:rsidRPr="00A80EF5" w:rsidTr="00A80EF5">
        <w:trPr>
          <w:trHeight w:val="350"/>
        </w:trPr>
        <w:tc>
          <w:tcPr>
            <w:tcW w:w="1620" w:type="dxa"/>
            <w:vMerge/>
          </w:tcPr>
          <w:p w:rsidR="009661C2" w:rsidRPr="00A80EF5" w:rsidRDefault="009661C2" w:rsidP="00350595">
            <w:pPr>
              <w:rPr>
                <w:rFonts w:asciiTheme="majorBidi" w:hAnsiTheme="majorBidi" w:cstheme="majorBidi"/>
                <w:sz w:val="20"/>
                <w:szCs w:val="20"/>
              </w:rPr>
            </w:pPr>
          </w:p>
        </w:tc>
        <w:tc>
          <w:tcPr>
            <w:tcW w:w="450" w:type="dxa"/>
          </w:tcPr>
          <w:p w:rsidR="009661C2" w:rsidRPr="00A80EF5" w:rsidRDefault="009661C2" w:rsidP="00A80EF5">
            <w:pPr>
              <w:jc w:val="center"/>
              <w:rPr>
                <w:rFonts w:asciiTheme="majorBidi" w:hAnsiTheme="majorBidi" w:cstheme="majorBidi"/>
                <w:sz w:val="20"/>
                <w:szCs w:val="20"/>
              </w:rPr>
            </w:pPr>
            <w:r w:rsidRPr="00A80EF5">
              <w:rPr>
                <w:rFonts w:asciiTheme="majorBidi" w:hAnsiTheme="majorBidi" w:cstheme="majorBidi"/>
                <w:sz w:val="20"/>
                <w:szCs w:val="20"/>
              </w:rPr>
              <w:t>n</w:t>
            </w:r>
          </w:p>
        </w:tc>
        <w:tc>
          <w:tcPr>
            <w:tcW w:w="945" w:type="dxa"/>
          </w:tcPr>
          <w:p w:rsidR="009661C2" w:rsidRPr="00A80EF5" w:rsidRDefault="009661C2" w:rsidP="00A80EF5">
            <w:pPr>
              <w:jc w:val="center"/>
              <w:rPr>
                <w:rFonts w:asciiTheme="majorBidi" w:hAnsiTheme="majorBidi" w:cstheme="majorBidi"/>
                <w:sz w:val="20"/>
                <w:szCs w:val="20"/>
              </w:rPr>
            </w:pPr>
            <w:r w:rsidRPr="00A80EF5">
              <w:rPr>
                <w:rFonts w:asciiTheme="majorBidi" w:hAnsiTheme="majorBidi" w:cstheme="majorBidi"/>
                <w:sz w:val="20"/>
                <w:szCs w:val="20"/>
              </w:rPr>
              <w:t>(%)</w:t>
            </w:r>
          </w:p>
        </w:tc>
        <w:tc>
          <w:tcPr>
            <w:tcW w:w="388" w:type="dxa"/>
          </w:tcPr>
          <w:p w:rsidR="009661C2" w:rsidRPr="00A80EF5" w:rsidRDefault="009661C2" w:rsidP="00A80EF5">
            <w:pPr>
              <w:jc w:val="center"/>
              <w:rPr>
                <w:rFonts w:asciiTheme="majorBidi" w:hAnsiTheme="majorBidi" w:cstheme="majorBidi"/>
                <w:sz w:val="20"/>
                <w:szCs w:val="20"/>
              </w:rPr>
            </w:pPr>
            <w:r w:rsidRPr="00A80EF5">
              <w:rPr>
                <w:rFonts w:asciiTheme="majorBidi" w:hAnsiTheme="majorBidi" w:cstheme="majorBidi"/>
                <w:sz w:val="20"/>
                <w:szCs w:val="20"/>
              </w:rPr>
              <w:t>n</w:t>
            </w:r>
          </w:p>
        </w:tc>
        <w:tc>
          <w:tcPr>
            <w:tcW w:w="992" w:type="dxa"/>
          </w:tcPr>
          <w:p w:rsidR="009661C2" w:rsidRPr="00A80EF5" w:rsidRDefault="009661C2" w:rsidP="00A80EF5">
            <w:pPr>
              <w:jc w:val="center"/>
              <w:rPr>
                <w:rFonts w:asciiTheme="majorBidi" w:hAnsiTheme="majorBidi" w:cstheme="majorBidi"/>
                <w:sz w:val="20"/>
                <w:szCs w:val="20"/>
              </w:rPr>
            </w:pPr>
            <w:r w:rsidRPr="00A80EF5">
              <w:rPr>
                <w:rFonts w:asciiTheme="majorBidi" w:hAnsiTheme="majorBidi" w:cstheme="majorBidi"/>
                <w:sz w:val="20"/>
                <w:szCs w:val="20"/>
              </w:rPr>
              <w:t>(%)</w:t>
            </w:r>
          </w:p>
        </w:tc>
        <w:tc>
          <w:tcPr>
            <w:tcW w:w="425" w:type="dxa"/>
          </w:tcPr>
          <w:p w:rsidR="009661C2" w:rsidRPr="00A80EF5" w:rsidRDefault="00816D8C" w:rsidP="00A80EF5">
            <w:pPr>
              <w:jc w:val="center"/>
              <w:rPr>
                <w:rFonts w:asciiTheme="majorBidi" w:hAnsiTheme="majorBidi" w:cstheme="majorBidi"/>
                <w:sz w:val="20"/>
                <w:szCs w:val="20"/>
                <w:lang w:val="en-ID"/>
              </w:rPr>
            </w:pPr>
            <w:r w:rsidRPr="00A80EF5">
              <w:rPr>
                <w:rFonts w:asciiTheme="majorBidi" w:hAnsiTheme="majorBidi" w:cstheme="majorBidi"/>
                <w:sz w:val="20"/>
                <w:szCs w:val="20"/>
                <w:lang w:val="en-ID"/>
              </w:rPr>
              <w:t>N</w:t>
            </w:r>
          </w:p>
        </w:tc>
        <w:tc>
          <w:tcPr>
            <w:tcW w:w="938" w:type="dxa"/>
          </w:tcPr>
          <w:p w:rsidR="009661C2" w:rsidRPr="00A80EF5" w:rsidRDefault="009661C2" w:rsidP="00A80EF5">
            <w:pPr>
              <w:jc w:val="center"/>
              <w:rPr>
                <w:rFonts w:asciiTheme="majorBidi" w:hAnsiTheme="majorBidi" w:cstheme="majorBidi"/>
                <w:sz w:val="20"/>
                <w:szCs w:val="20"/>
              </w:rPr>
            </w:pPr>
            <w:r w:rsidRPr="00A80EF5">
              <w:rPr>
                <w:rFonts w:asciiTheme="majorBidi" w:hAnsiTheme="majorBidi" w:cstheme="majorBidi"/>
                <w:sz w:val="20"/>
                <w:szCs w:val="20"/>
              </w:rPr>
              <w:t>(%)</w:t>
            </w:r>
          </w:p>
        </w:tc>
        <w:tc>
          <w:tcPr>
            <w:tcW w:w="338" w:type="dxa"/>
          </w:tcPr>
          <w:p w:rsidR="009661C2" w:rsidRPr="00A80EF5" w:rsidRDefault="009661C2" w:rsidP="00A80EF5">
            <w:pPr>
              <w:jc w:val="center"/>
              <w:rPr>
                <w:rFonts w:asciiTheme="majorBidi" w:hAnsiTheme="majorBidi" w:cstheme="majorBidi"/>
                <w:sz w:val="20"/>
                <w:szCs w:val="20"/>
              </w:rPr>
            </w:pPr>
            <w:r w:rsidRPr="00A80EF5">
              <w:rPr>
                <w:rFonts w:asciiTheme="majorBidi" w:hAnsiTheme="majorBidi" w:cstheme="majorBidi"/>
                <w:sz w:val="20"/>
                <w:szCs w:val="20"/>
              </w:rPr>
              <w:t>n</w:t>
            </w:r>
          </w:p>
        </w:tc>
        <w:tc>
          <w:tcPr>
            <w:tcW w:w="992" w:type="dxa"/>
          </w:tcPr>
          <w:p w:rsidR="009661C2" w:rsidRPr="00A80EF5" w:rsidRDefault="009661C2" w:rsidP="00A80EF5">
            <w:pPr>
              <w:jc w:val="center"/>
              <w:rPr>
                <w:rFonts w:asciiTheme="majorBidi" w:hAnsiTheme="majorBidi" w:cstheme="majorBidi"/>
                <w:sz w:val="20"/>
                <w:szCs w:val="20"/>
              </w:rPr>
            </w:pPr>
            <w:r w:rsidRPr="00A80EF5">
              <w:rPr>
                <w:rFonts w:asciiTheme="majorBidi" w:hAnsiTheme="majorBidi" w:cstheme="majorBidi"/>
                <w:sz w:val="20"/>
                <w:szCs w:val="20"/>
              </w:rPr>
              <w:t>(%)</w:t>
            </w:r>
          </w:p>
        </w:tc>
        <w:tc>
          <w:tcPr>
            <w:tcW w:w="425" w:type="dxa"/>
          </w:tcPr>
          <w:p w:rsidR="009661C2" w:rsidRPr="00A80EF5" w:rsidRDefault="009661C2" w:rsidP="00A80EF5">
            <w:pPr>
              <w:jc w:val="center"/>
              <w:rPr>
                <w:rFonts w:asciiTheme="majorBidi" w:hAnsiTheme="majorBidi" w:cstheme="majorBidi"/>
                <w:sz w:val="20"/>
                <w:szCs w:val="20"/>
              </w:rPr>
            </w:pPr>
            <w:r w:rsidRPr="00A80EF5">
              <w:rPr>
                <w:rFonts w:asciiTheme="majorBidi" w:hAnsiTheme="majorBidi" w:cstheme="majorBidi"/>
                <w:sz w:val="20"/>
                <w:szCs w:val="20"/>
              </w:rPr>
              <w:t>n</w:t>
            </w:r>
          </w:p>
        </w:tc>
        <w:tc>
          <w:tcPr>
            <w:tcW w:w="993" w:type="dxa"/>
          </w:tcPr>
          <w:p w:rsidR="009661C2" w:rsidRPr="00A80EF5" w:rsidRDefault="009661C2" w:rsidP="00A80EF5">
            <w:pPr>
              <w:jc w:val="center"/>
              <w:rPr>
                <w:rFonts w:asciiTheme="majorBidi" w:hAnsiTheme="majorBidi" w:cstheme="majorBidi"/>
                <w:sz w:val="20"/>
                <w:szCs w:val="20"/>
              </w:rPr>
            </w:pPr>
            <w:r w:rsidRPr="00A80EF5">
              <w:rPr>
                <w:rFonts w:asciiTheme="majorBidi" w:hAnsiTheme="majorBidi" w:cstheme="majorBidi"/>
                <w:sz w:val="20"/>
                <w:szCs w:val="20"/>
              </w:rPr>
              <w:t>(%)</w:t>
            </w:r>
          </w:p>
        </w:tc>
        <w:tc>
          <w:tcPr>
            <w:tcW w:w="674" w:type="dxa"/>
            <w:vMerge/>
          </w:tcPr>
          <w:p w:rsidR="009661C2" w:rsidRPr="00A80EF5" w:rsidRDefault="009661C2" w:rsidP="00350595">
            <w:pPr>
              <w:rPr>
                <w:rFonts w:asciiTheme="majorBidi" w:hAnsiTheme="majorBidi" w:cstheme="majorBidi"/>
                <w:sz w:val="20"/>
                <w:szCs w:val="20"/>
              </w:rPr>
            </w:pPr>
          </w:p>
        </w:tc>
        <w:tc>
          <w:tcPr>
            <w:tcW w:w="1027" w:type="dxa"/>
            <w:vMerge/>
          </w:tcPr>
          <w:p w:rsidR="009661C2" w:rsidRPr="00A80EF5" w:rsidRDefault="009661C2" w:rsidP="00350595">
            <w:pPr>
              <w:rPr>
                <w:rFonts w:asciiTheme="majorBidi" w:hAnsiTheme="majorBidi" w:cstheme="majorBidi"/>
                <w:sz w:val="20"/>
                <w:szCs w:val="20"/>
              </w:rPr>
            </w:pPr>
          </w:p>
        </w:tc>
      </w:tr>
      <w:tr w:rsidR="009661C2" w:rsidRPr="00A80EF5" w:rsidTr="00A80EF5">
        <w:trPr>
          <w:trHeight w:val="250"/>
        </w:trPr>
        <w:tc>
          <w:tcPr>
            <w:tcW w:w="1620" w:type="dxa"/>
          </w:tcPr>
          <w:p w:rsidR="009661C2" w:rsidRPr="00A80EF5" w:rsidRDefault="00791455" w:rsidP="00350595">
            <w:pPr>
              <w:rPr>
                <w:rFonts w:asciiTheme="majorBidi" w:hAnsiTheme="majorBidi" w:cstheme="majorBidi"/>
                <w:sz w:val="20"/>
                <w:szCs w:val="20"/>
                <w:lang w:val="en-US"/>
              </w:rPr>
            </w:pPr>
            <w:r w:rsidRPr="00A80EF5">
              <w:rPr>
                <w:rFonts w:asciiTheme="majorBidi" w:hAnsiTheme="majorBidi" w:cstheme="majorBidi"/>
                <w:sz w:val="20"/>
                <w:szCs w:val="20"/>
                <w:lang w:val="en-US"/>
              </w:rPr>
              <w:t xml:space="preserve">Low </w:t>
            </w:r>
            <w:r w:rsidR="00A80EF5">
              <w:rPr>
                <w:rFonts w:asciiTheme="majorBidi" w:hAnsiTheme="majorBidi" w:cstheme="majorBidi"/>
                <w:sz w:val="20"/>
                <w:szCs w:val="20"/>
                <w:lang w:val="en-US"/>
              </w:rPr>
              <w:t>(</w:t>
            </w:r>
            <w:r w:rsidR="009661C2" w:rsidRPr="00A80EF5">
              <w:rPr>
                <w:rFonts w:asciiTheme="majorBidi" w:hAnsiTheme="majorBidi" w:cstheme="majorBidi"/>
                <w:sz w:val="20"/>
                <w:szCs w:val="20"/>
              </w:rPr>
              <w:t>&lt;1%</w:t>
            </w:r>
            <w:r w:rsidR="00A80EF5">
              <w:rPr>
                <w:rFonts w:asciiTheme="majorBidi" w:hAnsiTheme="majorBidi" w:cstheme="majorBidi"/>
                <w:sz w:val="20"/>
                <w:szCs w:val="20"/>
                <w:lang w:val="en-US"/>
              </w:rPr>
              <w:t>)</w:t>
            </w:r>
          </w:p>
        </w:tc>
        <w:tc>
          <w:tcPr>
            <w:tcW w:w="450" w:type="dxa"/>
          </w:tcPr>
          <w:p w:rsidR="009661C2" w:rsidRPr="00A80EF5" w:rsidRDefault="009661C2" w:rsidP="00350595">
            <w:pPr>
              <w:jc w:val="center"/>
              <w:rPr>
                <w:rFonts w:asciiTheme="majorBidi" w:hAnsiTheme="majorBidi" w:cstheme="majorBidi"/>
                <w:sz w:val="20"/>
                <w:szCs w:val="20"/>
              </w:rPr>
            </w:pPr>
            <w:r w:rsidRPr="00A80EF5">
              <w:rPr>
                <w:rFonts w:asciiTheme="majorBidi" w:hAnsiTheme="majorBidi" w:cstheme="majorBidi"/>
                <w:sz w:val="20"/>
                <w:szCs w:val="20"/>
              </w:rPr>
              <w:t>10</w:t>
            </w:r>
          </w:p>
        </w:tc>
        <w:tc>
          <w:tcPr>
            <w:tcW w:w="945" w:type="dxa"/>
          </w:tcPr>
          <w:p w:rsidR="009661C2" w:rsidRPr="00A80EF5" w:rsidRDefault="001318CA" w:rsidP="00350595">
            <w:pPr>
              <w:jc w:val="center"/>
              <w:rPr>
                <w:rFonts w:asciiTheme="majorBidi" w:hAnsiTheme="majorBidi" w:cstheme="majorBidi"/>
                <w:sz w:val="20"/>
                <w:szCs w:val="20"/>
              </w:rPr>
            </w:pPr>
            <w:r>
              <w:rPr>
                <w:rFonts w:asciiTheme="majorBidi" w:hAnsiTheme="majorBidi" w:cstheme="majorBidi"/>
                <w:sz w:val="20"/>
                <w:szCs w:val="20"/>
              </w:rPr>
              <w:t>21.</w:t>
            </w:r>
            <w:r w:rsidR="009661C2" w:rsidRPr="00A80EF5">
              <w:rPr>
                <w:rFonts w:asciiTheme="majorBidi" w:hAnsiTheme="majorBidi" w:cstheme="majorBidi"/>
                <w:sz w:val="20"/>
                <w:szCs w:val="20"/>
              </w:rPr>
              <w:t>74</w:t>
            </w:r>
          </w:p>
        </w:tc>
        <w:tc>
          <w:tcPr>
            <w:tcW w:w="388" w:type="dxa"/>
          </w:tcPr>
          <w:p w:rsidR="009661C2" w:rsidRPr="00A80EF5" w:rsidRDefault="009661C2" w:rsidP="00350595">
            <w:pPr>
              <w:jc w:val="center"/>
              <w:rPr>
                <w:rFonts w:asciiTheme="majorBidi" w:hAnsiTheme="majorBidi" w:cstheme="majorBidi"/>
                <w:sz w:val="20"/>
                <w:szCs w:val="20"/>
              </w:rPr>
            </w:pPr>
            <w:r w:rsidRPr="00A80EF5">
              <w:rPr>
                <w:rFonts w:asciiTheme="majorBidi" w:hAnsiTheme="majorBidi" w:cstheme="majorBidi"/>
                <w:sz w:val="20"/>
                <w:szCs w:val="20"/>
              </w:rPr>
              <w:t>8</w:t>
            </w:r>
          </w:p>
        </w:tc>
        <w:tc>
          <w:tcPr>
            <w:tcW w:w="992" w:type="dxa"/>
          </w:tcPr>
          <w:p w:rsidR="009661C2" w:rsidRPr="00A80EF5" w:rsidRDefault="001318CA" w:rsidP="00350595">
            <w:pPr>
              <w:jc w:val="center"/>
              <w:rPr>
                <w:rFonts w:asciiTheme="majorBidi" w:hAnsiTheme="majorBidi" w:cstheme="majorBidi"/>
                <w:sz w:val="20"/>
                <w:szCs w:val="20"/>
              </w:rPr>
            </w:pPr>
            <w:r>
              <w:rPr>
                <w:rFonts w:asciiTheme="majorBidi" w:hAnsiTheme="majorBidi" w:cstheme="majorBidi"/>
                <w:sz w:val="20"/>
                <w:szCs w:val="20"/>
              </w:rPr>
              <w:t>17.</w:t>
            </w:r>
            <w:r w:rsidR="009661C2" w:rsidRPr="00A80EF5">
              <w:rPr>
                <w:rFonts w:asciiTheme="majorBidi" w:hAnsiTheme="majorBidi" w:cstheme="majorBidi"/>
                <w:sz w:val="20"/>
                <w:szCs w:val="20"/>
              </w:rPr>
              <w:t>39</w:t>
            </w:r>
          </w:p>
        </w:tc>
        <w:tc>
          <w:tcPr>
            <w:tcW w:w="425" w:type="dxa"/>
          </w:tcPr>
          <w:p w:rsidR="009661C2" w:rsidRPr="00A80EF5" w:rsidRDefault="009661C2" w:rsidP="00350595">
            <w:pPr>
              <w:jc w:val="center"/>
              <w:rPr>
                <w:rFonts w:asciiTheme="majorBidi" w:hAnsiTheme="majorBidi" w:cstheme="majorBidi"/>
                <w:sz w:val="20"/>
                <w:szCs w:val="20"/>
              </w:rPr>
            </w:pPr>
            <w:r w:rsidRPr="00A80EF5">
              <w:rPr>
                <w:rFonts w:asciiTheme="majorBidi" w:hAnsiTheme="majorBidi" w:cstheme="majorBidi"/>
                <w:sz w:val="20"/>
                <w:szCs w:val="20"/>
              </w:rPr>
              <w:t>6</w:t>
            </w:r>
          </w:p>
        </w:tc>
        <w:tc>
          <w:tcPr>
            <w:tcW w:w="938" w:type="dxa"/>
          </w:tcPr>
          <w:p w:rsidR="009661C2" w:rsidRPr="00A80EF5" w:rsidRDefault="001318CA" w:rsidP="00350595">
            <w:pPr>
              <w:jc w:val="center"/>
              <w:rPr>
                <w:rFonts w:asciiTheme="majorBidi" w:hAnsiTheme="majorBidi" w:cstheme="majorBidi"/>
                <w:sz w:val="20"/>
                <w:szCs w:val="20"/>
              </w:rPr>
            </w:pPr>
            <w:r>
              <w:rPr>
                <w:rFonts w:asciiTheme="majorBidi" w:hAnsiTheme="majorBidi" w:cstheme="majorBidi"/>
                <w:sz w:val="20"/>
                <w:szCs w:val="20"/>
              </w:rPr>
              <w:t>13.</w:t>
            </w:r>
            <w:r w:rsidR="009661C2" w:rsidRPr="00A80EF5">
              <w:rPr>
                <w:rFonts w:asciiTheme="majorBidi" w:hAnsiTheme="majorBidi" w:cstheme="majorBidi"/>
                <w:sz w:val="20"/>
                <w:szCs w:val="20"/>
              </w:rPr>
              <w:t>04</w:t>
            </w:r>
          </w:p>
        </w:tc>
        <w:tc>
          <w:tcPr>
            <w:tcW w:w="338" w:type="dxa"/>
          </w:tcPr>
          <w:p w:rsidR="009661C2" w:rsidRPr="00A80EF5" w:rsidRDefault="009661C2" w:rsidP="00350595">
            <w:pPr>
              <w:jc w:val="center"/>
              <w:rPr>
                <w:rFonts w:asciiTheme="majorBidi" w:hAnsiTheme="majorBidi" w:cstheme="majorBidi"/>
                <w:sz w:val="20"/>
                <w:szCs w:val="20"/>
              </w:rPr>
            </w:pPr>
            <w:r w:rsidRPr="00A80EF5">
              <w:rPr>
                <w:rFonts w:asciiTheme="majorBidi" w:hAnsiTheme="majorBidi" w:cstheme="majorBidi"/>
                <w:sz w:val="20"/>
                <w:szCs w:val="20"/>
              </w:rPr>
              <w:t>1</w:t>
            </w:r>
          </w:p>
        </w:tc>
        <w:tc>
          <w:tcPr>
            <w:tcW w:w="992" w:type="dxa"/>
          </w:tcPr>
          <w:p w:rsidR="009661C2" w:rsidRPr="00A80EF5" w:rsidRDefault="001318CA" w:rsidP="00350595">
            <w:pPr>
              <w:jc w:val="center"/>
              <w:rPr>
                <w:rFonts w:asciiTheme="majorBidi" w:hAnsiTheme="majorBidi" w:cstheme="majorBidi"/>
                <w:sz w:val="20"/>
                <w:szCs w:val="20"/>
              </w:rPr>
            </w:pPr>
            <w:r>
              <w:rPr>
                <w:rFonts w:asciiTheme="majorBidi" w:hAnsiTheme="majorBidi" w:cstheme="majorBidi"/>
                <w:sz w:val="20"/>
                <w:szCs w:val="20"/>
              </w:rPr>
              <w:t>2.</w:t>
            </w:r>
            <w:r w:rsidR="009661C2" w:rsidRPr="00A80EF5">
              <w:rPr>
                <w:rFonts w:asciiTheme="majorBidi" w:hAnsiTheme="majorBidi" w:cstheme="majorBidi"/>
                <w:sz w:val="20"/>
                <w:szCs w:val="20"/>
              </w:rPr>
              <w:t>17</w:t>
            </w:r>
          </w:p>
        </w:tc>
        <w:tc>
          <w:tcPr>
            <w:tcW w:w="425" w:type="dxa"/>
          </w:tcPr>
          <w:p w:rsidR="009661C2" w:rsidRPr="00A80EF5" w:rsidRDefault="009661C2" w:rsidP="00350595">
            <w:pPr>
              <w:jc w:val="center"/>
              <w:rPr>
                <w:rFonts w:asciiTheme="majorBidi" w:hAnsiTheme="majorBidi" w:cstheme="majorBidi"/>
                <w:sz w:val="20"/>
                <w:szCs w:val="20"/>
              </w:rPr>
            </w:pPr>
            <w:r w:rsidRPr="00A80EF5">
              <w:rPr>
                <w:rFonts w:asciiTheme="majorBidi" w:hAnsiTheme="majorBidi" w:cstheme="majorBidi"/>
                <w:sz w:val="20"/>
                <w:szCs w:val="20"/>
              </w:rPr>
              <w:t>1</w:t>
            </w:r>
          </w:p>
        </w:tc>
        <w:tc>
          <w:tcPr>
            <w:tcW w:w="993" w:type="dxa"/>
          </w:tcPr>
          <w:p w:rsidR="009661C2" w:rsidRPr="00A80EF5" w:rsidRDefault="001318CA" w:rsidP="00350595">
            <w:pPr>
              <w:jc w:val="center"/>
              <w:rPr>
                <w:rFonts w:asciiTheme="majorBidi" w:hAnsiTheme="majorBidi" w:cstheme="majorBidi"/>
                <w:sz w:val="20"/>
                <w:szCs w:val="20"/>
              </w:rPr>
            </w:pPr>
            <w:r>
              <w:rPr>
                <w:rFonts w:asciiTheme="majorBidi" w:hAnsiTheme="majorBidi" w:cstheme="majorBidi"/>
                <w:sz w:val="20"/>
                <w:szCs w:val="20"/>
              </w:rPr>
              <w:t>2.</w:t>
            </w:r>
            <w:r w:rsidR="009661C2" w:rsidRPr="00A80EF5">
              <w:rPr>
                <w:rFonts w:asciiTheme="majorBidi" w:hAnsiTheme="majorBidi" w:cstheme="majorBidi"/>
                <w:sz w:val="20"/>
                <w:szCs w:val="20"/>
              </w:rPr>
              <w:t>17</w:t>
            </w:r>
          </w:p>
        </w:tc>
        <w:tc>
          <w:tcPr>
            <w:tcW w:w="674" w:type="dxa"/>
          </w:tcPr>
          <w:p w:rsidR="009661C2" w:rsidRPr="00A80EF5" w:rsidRDefault="009661C2" w:rsidP="00350595">
            <w:pPr>
              <w:jc w:val="center"/>
              <w:rPr>
                <w:rFonts w:asciiTheme="majorBidi" w:hAnsiTheme="majorBidi" w:cstheme="majorBidi"/>
                <w:sz w:val="20"/>
                <w:szCs w:val="20"/>
                <w:lang w:val="en-ID"/>
              </w:rPr>
            </w:pPr>
            <w:r w:rsidRPr="00A80EF5">
              <w:rPr>
                <w:rFonts w:asciiTheme="majorBidi" w:hAnsiTheme="majorBidi" w:cstheme="majorBidi"/>
                <w:sz w:val="20"/>
                <w:szCs w:val="20"/>
                <w:lang w:val="en-ID"/>
              </w:rPr>
              <w:t>26</w:t>
            </w:r>
          </w:p>
        </w:tc>
        <w:tc>
          <w:tcPr>
            <w:tcW w:w="1027" w:type="dxa"/>
          </w:tcPr>
          <w:p w:rsidR="009661C2" w:rsidRPr="00A80EF5" w:rsidRDefault="001318CA" w:rsidP="00350595">
            <w:pPr>
              <w:jc w:val="center"/>
              <w:rPr>
                <w:rFonts w:asciiTheme="majorBidi" w:hAnsiTheme="majorBidi" w:cstheme="majorBidi"/>
                <w:sz w:val="20"/>
                <w:szCs w:val="20"/>
                <w:lang w:val="en-ID"/>
              </w:rPr>
            </w:pPr>
            <w:r>
              <w:rPr>
                <w:rFonts w:asciiTheme="majorBidi" w:hAnsiTheme="majorBidi" w:cstheme="majorBidi"/>
                <w:sz w:val="20"/>
                <w:szCs w:val="20"/>
                <w:lang w:val="en-ID"/>
              </w:rPr>
              <w:t>56.</w:t>
            </w:r>
            <w:r w:rsidR="009661C2" w:rsidRPr="00A80EF5">
              <w:rPr>
                <w:rFonts w:asciiTheme="majorBidi" w:hAnsiTheme="majorBidi" w:cstheme="majorBidi"/>
                <w:sz w:val="20"/>
                <w:szCs w:val="20"/>
                <w:lang w:val="en-ID"/>
              </w:rPr>
              <w:t>52</w:t>
            </w:r>
          </w:p>
        </w:tc>
      </w:tr>
      <w:tr w:rsidR="009661C2" w:rsidRPr="00A80EF5" w:rsidTr="00A80EF5">
        <w:trPr>
          <w:trHeight w:val="238"/>
        </w:trPr>
        <w:tc>
          <w:tcPr>
            <w:tcW w:w="1620" w:type="dxa"/>
          </w:tcPr>
          <w:p w:rsidR="009661C2" w:rsidRPr="00A80EF5" w:rsidRDefault="00791455" w:rsidP="00350595">
            <w:pPr>
              <w:rPr>
                <w:rFonts w:asciiTheme="majorBidi" w:hAnsiTheme="majorBidi" w:cstheme="majorBidi"/>
                <w:sz w:val="20"/>
                <w:szCs w:val="20"/>
                <w:lang w:val="en-US"/>
              </w:rPr>
            </w:pPr>
            <w:r w:rsidRPr="00A80EF5">
              <w:rPr>
                <w:rFonts w:asciiTheme="majorBidi" w:hAnsiTheme="majorBidi" w:cstheme="majorBidi"/>
                <w:sz w:val="20"/>
                <w:szCs w:val="20"/>
                <w:lang w:val="en-US"/>
              </w:rPr>
              <w:t xml:space="preserve">Moderate </w:t>
            </w:r>
            <w:r w:rsidR="00A80EF5">
              <w:rPr>
                <w:rFonts w:asciiTheme="majorBidi" w:hAnsiTheme="majorBidi" w:cstheme="majorBidi"/>
                <w:sz w:val="20"/>
                <w:szCs w:val="20"/>
                <w:lang w:val="en-US"/>
              </w:rPr>
              <w:t>(</w:t>
            </w:r>
            <w:r w:rsidR="009661C2" w:rsidRPr="00A80EF5">
              <w:rPr>
                <w:rFonts w:asciiTheme="majorBidi" w:hAnsiTheme="majorBidi" w:cstheme="majorBidi"/>
                <w:sz w:val="20"/>
                <w:szCs w:val="20"/>
              </w:rPr>
              <w:t>1-5%</w:t>
            </w:r>
            <w:r w:rsidR="00A80EF5">
              <w:rPr>
                <w:rFonts w:asciiTheme="majorBidi" w:hAnsiTheme="majorBidi" w:cstheme="majorBidi"/>
                <w:sz w:val="20"/>
                <w:szCs w:val="20"/>
                <w:lang w:val="en-US"/>
              </w:rPr>
              <w:t>)</w:t>
            </w:r>
          </w:p>
        </w:tc>
        <w:tc>
          <w:tcPr>
            <w:tcW w:w="450" w:type="dxa"/>
          </w:tcPr>
          <w:p w:rsidR="009661C2" w:rsidRPr="00A80EF5" w:rsidRDefault="009661C2" w:rsidP="00350595">
            <w:pPr>
              <w:jc w:val="center"/>
              <w:rPr>
                <w:rFonts w:asciiTheme="majorBidi" w:hAnsiTheme="majorBidi" w:cstheme="majorBidi"/>
                <w:sz w:val="20"/>
                <w:szCs w:val="20"/>
              </w:rPr>
            </w:pPr>
            <w:r w:rsidRPr="00A80EF5">
              <w:rPr>
                <w:rFonts w:asciiTheme="majorBidi" w:hAnsiTheme="majorBidi" w:cstheme="majorBidi"/>
                <w:sz w:val="20"/>
                <w:szCs w:val="20"/>
              </w:rPr>
              <w:t>7</w:t>
            </w:r>
          </w:p>
        </w:tc>
        <w:tc>
          <w:tcPr>
            <w:tcW w:w="945" w:type="dxa"/>
          </w:tcPr>
          <w:p w:rsidR="009661C2" w:rsidRPr="00A80EF5" w:rsidRDefault="009661C2" w:rsidP="001318CA">
            <w:pPr>
              <w:jc w:val="center"/>
              <w:rPr>
                <w:rFonts w:asciiTheme="majorBidi" w:hAnsiTheme="majorBidi" w:cstheme="majorBidi"/>
                <w:sz w:val="20"/>
                <w:szCs w:val="20"/>
              </w:rPr>
            </w:pPr>
            <w:r w:rsidRPr="00A80EF5">
              <w:rPr>
                <w:rFonts w:asciiTheme="majorBidi" w:hAnsiTheme="majorBidi" w:cstheme="majorBidi"/>
                <w:sz w:val="20"/>
                <w:szCs w:val="20"/>
              </w:rPr>
              <w:t>15</w:t>
            </w:r>
            <w:r w:rsidR="001318CA">
              <w:rPr>
                <w:rFonts w:asciiTheme="majorBidi" w:hAnsiTheme="majorBidi" w:cstheme="majorBidi"/>
                <w:sz w:val="20"/>
                <w:szCs w:val="20"/>
                <w:lang w:val="en-ID"/>
              </w:rPr>
              <w:t>.</w:t>
            </w:r>
            <w:r w:rsidRPr="00A80EF5">
              <w:rPr>
                <w:rFonts w:asciiTheme="majorBidi" w:hAnsiTheme="majorBidi" w:cstheme="majorBidi"/>
                <w:sz w:val="20"/>
                <w:szCs w:val="20"/>
              </w:rPr>
              <w:t>22</w:t>
            </w:r>
          </w:p>
        </w:tc>
        <w:tc>
          <w:tcPr>
            <w:tcW w:w="388" w:type="dxa"/>
          </w:tcPr>
          <w:p w:rsidR="009661C2" w:rsidRPr="00A80EF5" w:rsidRDefault="009661C2" w:rsidP="00350595">
            <w:pPr>
              <w:jc w:val="center"/>
              <w:rPr>
                <w:rFonts w:asciiTheme="majorBidi" w:hAnsiTheme="majorBidi" w:cstheme="majorBidi"/>
                <w:sz w:val="20"/>
                <w:szCs w:val="20"/>
              </w:rPr>
            </w:pPr>
            <w:r w:rsidRPr="00A80EF5">
              <w:rPr>
                <w:rFonts w:asciiTheme="majorBidi" w:hAnsiTheme="majorBidi" w:cstheme="majorBidi"/>
                <w:sz w:val="20"/>
                <w:szCs w:val="20"/>
              </w:rPr>
              <w:t>5</w:t>
            </w:r>
          </w:p>
        </w:tc>
        <w:tc>
          <w:tcPr>
            <w:tcW w:w="992" w:type="dxa"/>
          </w:tcPr>
          <w:p w:rsidR="009661C2" w:rsidRPr="00A80EF5" w:rsidRDefault="001318CA" w:rsidP="00350595">
            <w:pPr>
              <w:jc w:val="center"/>
              <w:rPr>
                <w:rFonts w:asciiTheme="majorBidi" w:hAnsiTheme="majorBidi" w:cstheme="majorBidi"/>
                <w:sz w:val="20"/>
                <w:szCs w:val="20"/>
              </w:rPr>
            </w:pPr>
            <w:r>
              <w:rPr>
                <w:rFonts w:asciiTheme="majorBidi" w:hAnsiTheme="majorBidi" w:cstheme="majorBidi"/>
                <w:sz w:val="20"/>
                <w:szCs w:val="20"/>
              </w:rPr>
              <w:t>10.</w:t>
            </w:r>
            <w:r w:rsidR="009661C2" w:rsidRPr="00A80EF5">
              <w:rPr>
                <w:rFonts w:asciiTheme="majorBidi" w:hAnsiTheme="majorBidi" w:cstheme="majorBidi"/>
                <w:sz w:val="20"/>
                <w:szCs w:val="20"/>
              </w:rPr>
              <w:t>87</w:t>
            </w:r>
          </w:p>
        </w:tc>
        <w:tc>
          <w:tcPr>
            <w:tcW w:w="425" w:type="dxa"/>
          </w:tcPr>
          <w:p w:rsidR="009661C2" w:rsidRPr="00A80EF5" w:rsidRDefault="009661C2" w:rsidP="00350595">
            <w:pPr>
              <w:jc w:val="center"/>
              <w:rPr>
                <w:rFonts w:asciiTheme="majorBidi" w:hAnsiTheme="majorBidi" w:cstheme="majorBidi"/>
                <w:sz w:val="20"/>
                <w:szCs w:val="20"/>
              </w:rPr>
            </w:pPr>
            <w:r w:rsidRPr="00A80EF5">
              <w:rPr>
                <w:rFonts w:asciiTheme="majorBidi" w:hAnsiTheme="majorBidi" w:cstheme="majorBidi"/>
                <w:sz w:val="20"/>
                <w:szCs w:val="20"/>
              </w:rPr>
              <w:t>7</w:t>
            </w:r>
          </w:p>
        </w:tc>
        <w:tc>
          <w:tcPr>
            <w:tcW w:w="938" w:type="dxa"/>
          </w:tcPr>
          <w:p w:rsidR="009661C2" w:rsidRPr="00A80EF5" w:rsidRDefault="001318CA" w:rsidP="00350595">
            <w:pPr>
              <w:jc w:val="center"/>
              <w:rPr>
                <w:rFonts w:asciiTheme="majorBidi" w:hAnsiTheme="majorBidi" w:cstheme="majorBidi"/>
                <w:sz w:val="20"/>
                <w:szCs w:val="20"/>
              </w:rPr>
            </w:pPr>
            <w:r>
              <w:rPr>
                <w:rFonts w:asciiTheme="majorBidi" w:hAnsiTheme="majorBidi" w:cstheme="majorBidi"/>
                <w:sz w:val="20"/>
                <w:szCs w:val="20"/>
              </w:rPr>
              <w:t>15.</w:t>
            </w:r>
            <w:r w:rsidR="009661C2" w:rsidRPr="00A80EF5">
              <w:rPr>
                <w:rFonts w:asciiTheme="majorBidi" w:hAnsiTheme="majorBidi" w:cstheme="majorBidi"/>
                <w:sz w:val="20"/>
                <w:szCs w:val="20"/>
              </w:rPr>
              <w:t>22</w:t>
            </w:r>
          </w:p>
        </w:tc>
        <w:tc>
          <w:tcPr>
            <w:tcW w:w="338" w:type="dxa"/>
          </w:tcPr>
          <w:p w:rsidR="009661C2" w:rsidRPr="00A80EF5" w:rsidRDefault="009661C2" w:rsidP="00350595">
            <w:pPr>
              <w:jc w:val="center"/>
              <w:rPr>
                <w:rFonts w:asciiTheme="majorBidi" w:hAnsiTheme="majorBidi" w:cstheme="majorBidi"/>
                <w:sz w:val="20"/>
                <w:szCs w:val="20"/>
              </w:rPr>
            </w:pPr>
            <w:r w:rsidRPr="00A80EF5">
              <w:rPr>
                <w:rFonts w:asciiTheme="majorBidi" w:hAnsiTheme="majorBidi" w:cstheme="majorBidi"/>
                <w:sz w:val="20"/>
                <w:szCs w:val="20"/>
              </w:rPr>
              <w:t>1</w:t>
            </w:r>
          </w:p>
        </w:tc>
        <w:tc>
          <w:tcPr>
            <w:tcW w:w="992" w:type="dxa"/>
          </w:tcPr>
          <w:p w:rsidR="009661C2" w:rsidRPr="00A80EF5" w:rsidRDefault="001318CA" w:rsidP="00350595">
            <w:pPr>
              <w:jc w:val="center"/>
              <w:rPr>
                <w:rFonts w:asciiTheme="majorBidi" w:hAnsiTheme="majorBidi" w:cstheme="majorBidi"/>
                <w:sz w:val="20"/>
                <w:szCs w:val="20"/>
              </w:rPr>
            </w:pPr>
            <w:r>
              <w:rPr>
                <w:rFonts w:asciiTheme="majorBidi" w:hAnsiTheme="majorBidi" w:cstheme="majorBidi"/>
                <w:sz w:val="20"/>
                <w:szCs w:val="20"/>
              </w:rPr>
              <w:t>2.</w:t>
            </w:r>
            <w:r w:rsidR="009661C2" w:rsidRPr="00A80EF5">
              <w:rPr>
                <w:rFonts w:asciiTheme="majorBidi" w:hAnsiTheme="majorBidi" w:cstheme="majorBidi"/>
                <w:sz w:val="20"/>
                <w:szCs w:val="20"/>
              </w:rPr>
              <w:t>17</w:t>
            </w:r>
          </w:p>
        </w:tc>
        <w:tc>
          <w:tcPr>
            <w:tcW w:w="425" w:type="dxa"/>
          </w:tcPr>
          <w:p w:rsidR="009661C2" w:rsidRPr="00A80EF5" w:rsidRDefault="009661C2" w:rsidP="00350595">
            <w:pPr>
              <w:jc w:val="center"/>
              <w:rPr>
                <w:rFonts w:asciiTheme="majorBidi" w:hAnsiTheme="majorBidi" w:cstheme="majorBidi"/>
                <w:sz w:val="20"/>
                <w:szCs w:val="20"/>
              </w:rPr>
            </w:pPr>
            <w:r w:rsidRPr="00A80EF5">
              <w:rPr>
                <w:rFonts w:asciiTheme="majorBidi" w:hAnsiTheme="majorBidi" w:cstheme="majorBidi"/>
                <w:sz w:val="20"/>
                <w:szCs w:val="20"/>
              </w:rPr>
              <w:t>0</w:t>
            </w:r>
          </w:p>
        </w:tc>
        <w:tc>
          <w:tcPr>
            <w:tcW w:w="993" w:type="dxa"/>
          </w:tcPr>
          <w:p w:rsidR="009661C2" w:rsidRPr="00A80EF5" w:rsidRDefault="009661C2" w:rsidP="00350595">
            <w:pPr>
              <w:jc w:val="center"/>
              <w:rPr>
                <w:rFonts w:asciiTheme="majorBidi" w:hAnsiTheme="majorBidi" w:cstheme="majorBidi"/>
                <w:sz w:val="20"/>
                <w:szCs w:val="20"/>
              </w:rPr>
            </w:pPr>
            <w:r w:rsidRPr="00A80EF5">
              <w:rPr>
                <w:rFonts w:asciiTheme="majorBidi" w:hAnsiTheme="majorBidi" w:cstheme="majorBidi"/>
                <w:sz w:val="20"/>
                <w:szCs w:val="20"/>
              </w:rPr>
              <w:t>0</w:t>
            </w:r>
          </w:p>
        </w:tc>
        <w:tc>
          <w:tcPr>
            <w:tcW w:w="674" w:type="dxa"/>
          </w:tcPr>
          <w:p w:rsidR="009661C2" w:rsidRPr="00A80EF5" w:rsidRDefault="009661C2" w:rsidP="00350595">
            <w:pPr>
              <w:jc w:val="center"/>
              <w:rPr>
                <w:rFonts w:asciiTheme="majorBidi" w:hAnsiTheme="majorBidi" w:cstheme="majorBidi"/>
                <w:sz w:val="20"/>
                <w:szCs w:val="20"/>
                <w:lang w:val="en-ID"/>
              </w:rPr>
            </w:pPr>
            <w:r w:rsidRPr="00A80EF5">
              <w:rPr>
                <w:rFonts w:asciiTheme="majorBidi" w:hAnsiTheme="majorBidi" w:cstheme="majorBidi"/>
                <w:sz w:val="20"/>
                <w:szCs w:val="20"/>
                <w:lang w:val="en-ID"/>
              </w:rPr>
              <w:t>20</w:t>
            </w:r>
          </w:p>
        </w:tc>
        <w:tc>
          <w:tcPr>
            <w:tcW w:w="1027" w:type="dxa"/>
          </w:tcPr>
          <w:p w:rsidR="009661C2" w:rsidRPr="00A80EF5" w:rsidRDefault="001318CA" w:rsidP="00350595">
            <w:pPr>
              <w:jc w:val="center"/>
              <w:rPr>
                <w:rFonts w:asciiTheme="majorBidi" w:hAnsiTheme="majorBidi" w:cstheme="majorBidi"/>
                <w:sz w:val="20"/>
                <w:szCs w:val="20"/>
                <w:lang w:val="en-ID"/>
              </w:rPr>
            </w:pPr>
            <w:r>
              <w:rPr>
                <w:rFonts w:asciiTheme="majorBidi" w:hAnsiTheme="majorBidi" w:cstheme="majorBidi"/>
                <w:sz w:val="20"/>
                <w:szCs w:val="20"/>
                <w:lang w:val="en-ID"/>
              </w:rPr>
              <w:t>43.</w:t>
            </w:r>
            <w:r w:rsidR="009661C2" w:rsidRPr="00A80EF5">
              <w:rPr>
                <w:rFonts w:asciiTheme="majorBidi" w:hAnsiTheme="majorBidi" w:cstheme="majorBidi"/>
                <w:sz w:val="20"/>
                <w:szCs w:val="20"/>
                <w:lang w:val="en-ID"/>
              </w:rPr>
              <w:t>47</w:t>
            </w:r>
          </w:p>
        </w:tc>
      </w:tr>
      <w:tr w:rsidR="009661C2" w:rsidRPr="00A80EF5" w:rsidTr="00A80EF5">
        <w:trPr>
          <w:trHeight w:val="238"/>
        </w:trPr>
        <w:tc>
          <w:tcPr>
            <w:tcW w:w="8506" w:type="dxa"/>
            <w:gridSpan w:val="11"/>
          </w:tcPr>
          <w:p w:rsidR="009661C2" w:rsidRPr="00A80EF5" w:rsidRDefault="009661C2" w:rsidP="00350595">
            <w:pPr>
              <w:rPr>
                <w:rFonts w:asciiTheme="majorBidi" w:hAnsiTheme="majorBidi" w:cstheme="majorBidi"/>
                <w:sz w:val="20"/>
                <w:szCs w:val="20"/>
              </w:rPr>
            </w:pPr>
            <w:r w:rsidRPr="00A80EF5">
              <w:rPr>
                <w:rFonts w:asciiTheme="majorBidi" w:hAnsiTheme="majorBidi" w:cstheme="majorBidi"/>
                <w:sz w:val="20"/>
                <w:szCs w:val="20"/>
                <w:lang w:val="en-ID"/>
              </w:rPr>
              <w:t>Total</w:t>
            </w:r>
          </w:p>
        </w:tc>
        <w:tc>
          <w:tcPr>
            <w:tcW w:w="674" w:type="dxa"/>
          </w:tcPr>
          <w:p w:rsidR="009661C2" w:rsidRPr="00A80EF5" w:rsidRDefault="009661C2" w:rsidP="00350595">
            <w:pPr>
              <w:jc w:val="center"/>
              <w:rPr>
                <w:rFonts w:asciiTheme="majorBidi" w:hAnsiTheme="majorBidi" w:cstheme="majorBidi"/>
                <w:sz w:val="20"/>
                <w:szCs w:val="20"/>
                <w:lang w:val="en-ID"/>
              </w:rPr>
            </w:pPr>
            <w:r w:rsidRPr="00A80EF5">
              <w:rPr>
                <w:rFonts w:asciiTheme="majorBidi" w:hAnsiTheme="majorBidi" w:cstheme="majorBidi"/>
                <w:sz w:val="20"/>
                <w:szCs w:val="20"/>
                <w:lang w:val="en-ID"/>
              </w:rPr>
              <w:t>46</w:t>
            </w:r>
          </w:p>
        </w:tc>
        <w:tc>
          <w:tcPr>
            <w:tcW w:w="1027" w:type="dxa"/>
          </w:tcPr>
          <w:p w:rsidR="009661C2" w:rsidRPr="00A80EF5" w:rsidRDefault="009661C2" w:rsidP="00350595">
            <w:pPr>
              <w:jc w:val="center"/>
              <w:rPr>
                <w:rFonts w:asciiTheme="majorBidi" w:hAnsiTheme="majorBidi" w:cstheme="majorBidi"/>
                <w:sz w:val="20"/>
                <w:szCs w:val="20"/>
                <w:lang w:val="en-ID"/>
              </w:rPr>
            </w:pPr>
            <w:r w:rsidRPr="00A80EF5">
              <w:rPr>
                <w:rFonts w:asciiTheme="majorBidi" w:hAnsiTheme="majorBidi" w:cstheme="majorBidi"/>
                <w:sz w:val="20"/>
                <w:szCs w:val="20"/>
                <w:lang w:val="en-ID"/>
              </w:rPr>
              <w:t>100</w:t>
            </w:r>
          </w:p>
        </w:tc>
      </w:tr>
    </w:tbl>
    <w:p w:rsidR="009661C2" w:rsidRDefault="00EA09FD" w:rsidP="00C249AA">
      <w:pPr>
        <w:spacing w:after="0" w:line="360" w:lineRule="auto"/>
        <w:ind w:firstLine="720"/>
        <w:jc w:val="both"/>
        <w:rPr>
          <w:rFonts w:asciiTheme="majorBidi" w:hAnsiTheme="majorBidi" w:cstheme="majorBidi"/>
          <w:sz w:val="24"/>
          <w:szCs w:val="24"/>
          <w:lang w:val="en-ID"/>
        </w:rPr>
      </w:pPr>
      <w:r>
        <w:rPr>
          <w:rFonts w:asciiTheme="majorBidi" w:hAnsiTheme="majorBidi" w:cstheme="majorBidi"/>
          <w:sz w:val="24"/>
          <w:szCs w:val="24"/>
          <w:lang w:val="en-ID"/>
        </w:rPr>
        <w:br/>
      </w:r>
      <w:r w:rsidR="009661C2" w:rsidRPr="00A80EF5">
        <w:rPr>
          <w:rFonts w:asciiTheme="majorBidi" w:hAnsiTheme="majorBidi" w:cstheme="majorBidi"/>
          <w:sz w:val="24"/>
          <w:szCs w:val="24"/>
          <w:lang w:val="en-ID"/>
        </w:rPr>
        <w:t xml:space="preserve">People at moderate risk with LDL levels &lt;70 mg / </w:t>
      </w:r>
      <w:proofErr w:type="spellStart"/>
      <w:r w:rsidR="009661C2" w:rsidRPr="00A80EF5">
        <w:rPr>
          <w:rFonts w:asciiTheme="majorBidi" w:hAnsiTheme="majorBidi" w:cstheme="majorBidi"/>
          <w:sz w:val="24"/>
          <w:szCs w:val="24"/>
          <w:lang w:val="en-ID"/>
        </w:rPr>
        <w:t>dL</w:t>
      </w:r>
      <w:proofErr w:type="spellEnd"/>
      <w:r w:rsidR="009661C2" w:rsidRPr="00A80EF5">
        <w:rPr>
          <w:rFonts w:asciiTheme="majorBidi" w:hAnsiTheme="majorBidi" w:cstheme="majorBidi"/>
          <w:sz w:val="24"/>
          <w:szCs w:val="24"/>
          <w:lang w:val="en-ID"/>
        </w:rPr>
        <w:t xml:space="preserve"> and 70-100 mg / </w:t>
      </w:r>
      <w:proofErr w:type="spellStart"/>
      <w:r w:rsidR="009661C2" w:rsidRPr="00A80EF5">
        <w:rPr>
          <w:rFonts w:asciiTheme="majorBidi" w:hAnsiTheme="majorBidi" w:cstheme="majorBidi"/>
          <w:sz w:val="24"/>
          <w:szCs w:val="24"/>
          <w:lang w:val="en-ID"/>
        </w:rPr>
        <w:t>dL</w:t>
      </w:r>
      <w:proofErr w:type="spellEnd"/>
      <w:r w:rsidR="009661C2" w:rsidRPr="00A80EF5">
        <w:rPr>
          <w:rFonts w:asciiTheme="majorBidi" w:hAnsiTheme="majorBidi" w:cstheme="majorBidi"/>
          <w:sz w:val="24"/>
          <w:szCs w:val="24"/>
          <w:lang w:val="en-ID"/>
        </w:rPr>
        <w:t xml:space="preserve"> do not need lipid repair interventions. But in people with moderate risk who have LDL levels of 100 - &lt;155 mg / </w:t>
      </w:r>
      <w:proofErr w:type="spellStart"/>
      <w:r w:rsidR="009661C2" w:rsidRPr="00A80EF5">
        <w:rPr>
          <w:rFonts w:asciiTheme="majorBidi" w:hAnsiTheme="majorBidi" w:cstheme="majorBidi"/>
          <w:sz w:val="24"/>
          <w:szCs w:val="24"/>
          <w:lang w:val="en-ID"/>
        </w:rPr>
        <w:t>dL</w:t>
      </w:r>
      <w:proofErr w:type="spellEnd"/>
      <w:r w:rsidR="009661C2" w:rsidRPr="00A80EF5">
        <w:rPr>
          <w:rFonts w:asciiTheme="majorBidi" w:hAnsiTheme="majorBidi" w:cstheme="majorBidi"/>
          <w:sz w:val="24"/>
          <w:szCs w:val="24"/>
          <w:lang w:val="en-ID"/>
        </w:rPr>
        <w:t xml:space="preserve">, 155 - &lt;190 mg / </w:t>
      </w:r>
      <w:proofErr w:type="spellStart"/>
      <w:r w:rsidR="009661C2" w:rsidRPr="00A80EF5">
        <w:rPr>
          <w:rFonts w:asciiTheme="majorBidi" w:hAnsiTheme="majorBidi" w:cstheme="majorBidi"/>
          <w:sz w:val="24"/>
          <w:szCs w:val="24"/>
          <w:lang w:val="en-ID"/>
        </w:rPr>
        <w:t>dL</w:t>
      </w:r>
      <w:proofErr w:type="spellEnd"/>
      <w:r w:rsidR="009661C2" w:rsidRPr="00A80EF5">
        <w:rPr>
          <w:rFonts w:asciiTheme="majorBidi" w:hAnsiTheme="majorBidi" w:cstheme="majorBidi"/>
          <w:sz w:val="24"/>
          <w:szCs w:val="24"/>
          <w:lang w:val="en-ID"/>
        </w:rPr>
        <w:t>, and&gt; 190mg/</w:t>
      </w:r>
      <w:proofErr w:type="spellStart"/>
      <w:r w:rsidR="009661C2" w:rsidRPr="00A80EF5">
        <w:rPr>
          <w:rFonts w:asciiTheme="majorBidi" w:hAnsiTheme="majorBidi" w:cstheme="majorBidi"/>
          <w:sz w:val="24"/>
          <w:szCs w:val="24"/>
          <w:lang w:val="en-ID"/>
        </w:rPr>
        <w:t>dL</w:t>
      </w:r>
      <w:proofErr w:type="spellEnd"/>
      <w:r w:rsidR="009661C2" w:rsidRPr="00A80EF5">
        <w:rPr>
          <w:rFonts w:asciiTheme="majorBidi" w:hAnsiTheme="majorBidi" w:cstheme="majorBidi"/>
          <w:sz w:val="24"/>
          <w:szCs w:val="24"/>
          <w:lang w:val="en-ID"/>
        </w:rPr>
        <w:t xml:space="preserve">, non-pharmacological treatment approaches with lifestyle improvement need to be done. If there is no improvement in lipid levels, statin drugs should be </w:t>
      </w:r>
      <w:r w:rsidR="009661C2" w:rsidRPr="00A80EF5">
        <w:rPr>
          <w:rFonts w:asciiTheme="majorBidi" w:hAnsiTheme="majorBidi" w:cstheme="majorBidi"/>
          <w:sz w:val="24"/>
          <w:szCs w:val="24"/>
          <w:lang w:val="en-ID"/>
        </w:rPr>
        <w:lastRenderedPageBreak/>
        <w:t>given. The selection of statin drugs in people with moderate risk can be seen in Table 3. The selection of statins in table 3 must pay attention to their availability in the National Formulary.</w:t>
      </w:r>
    </w:p>
    <w:p w:rsidR="00C249AA" w:rsidRPr="00A80EF5" w:rsidRDefault="00C249AA" w:rsidP="00C249AA">
      <w:pPr>
        <w:spacing w:after="0" w:line="360" w:lineRule="auto"/>
        <w:ind w:firstLine="720"/>
        <w:jc w:val="both"/>
        <w:rPr>
          <w:rFonts w:asciiTheme="majorBidi" w:hAnsiTheme="majorBidi" w:cstheme="majorBidi"/>
          <w:sz w:val="24"/>
          <w:szCs w:val="24"/>
          <w:lang w:val="en-ID"/>
        </w:rPr>
      </w:pPr>
    </w:p>
    <w:p w:rsidR="007641D6" w:rsidRPr="00012920" w:rsidRDefault="00791455" w:rsidP="00791455">
      <w:pPr>
        <w:spacing w:after="0" w:line="240" w:lineRule="auto"/>
        <w:ind w:left="993" w:hanging="993"/>
        <w:rPr>
          <w:rFonts w:asciiTheme="majorBidi" w:hAnsiTheme="majorBidi" w:cstheme="majorBidi"/>
          <w:b/>
          <w:bCs/>
          <w:sz w:val="24"/>
          <w:szCs w:val="24"/>
          <w:lang w:val="en-ID"/>
        </w:rPr>
      </w:pPr>
      <w:r w:rsidRPr="00012920">
        <w:rPr>
          <w:rFonts w:asciiTheme="majorBidi" w:hAnsiTheme="majorBidi" w:cstheme="majorBidi"/>
          <w:b/>
          <w:bCs/>
          <w:sz w:val="24"/>
          <w:szCs w:val="24"/>
          <w:lang w:val="en-ID"/>
        </w:rPr>
        <w:t>Tab</w:t>
      </w:r>
      <w:r w:rsidR="009661C2" w:rsidRPr="00012920">
        <w:rPr>
          <w:rFonts w:asciiTheme="majorBidi" w:hAnsiTheme="majorBidi" w:cstheme="majorBidi"/>
          <w:b/>
          <w:bCs/>
          <w:sz w:val="24"/>
          <w:szCs w:val="24"/>
          <w:lang w:val="en-ID"/>
        </w:rPr>
        <w:t>l</w:t>
      </w:r>
      <w:r w:rsidRPr="00012920">
        <w:rPr>
          <w:rFonts w:asciiTheme="majorBidi" w:hAnsiTheme="majorBidi" w:cstheme="majorBidi"/>
          <w:b/>
          <w:bCs/>
          <w:sz w:val="24"/>
          <w:szCs w:val="24"/>
          <w:lang w:val="en-ID"/>
        </w:rPr>
        <w:t>e</w:t>
      </w:r>
      <w:r w:rsidR="009661C2" w:rsidRPr="00012920">
        <w:rPr>
          <w:rFonts w:asciiTheme="majorBidi" w:hAnsiTheme="majorBidi" w:cstheme="majorBidi"/>
          <w:b/>
          <w:bCs/>
          <w:sz w:val="24"/>
          <w:szCs w:val="24"/>
          <w:lang w:val="en-ID"/>
        </w:rPr>
        <w:t xml:space="preserve"> 3. </w:t>
      </w:r>
      <w:r w:rsidR="009661C2" w:rsidRPr="00012920">
        <w:rPr>
          <w:rFonts w:asciiTheme="majorBidi" w:hAnsiTheme="majorBidi" w:cstheme="majorBidi"/>
          <w:b/>
          <w:bCs/>
          <w:sz w:val="24"/>
          <w:szCs w:val="24"/>
          <w:lang w:val="en-ID"/>
        </w:rPr>
        <w:tab/>
      </w:r>
      <w:r w:rsidRPr="00012920">
        <w:rPr>
          <w:rFonts w:asciiTheme="majorBidi" w:hAnsiTheme="majorBidi" w:cstheme="majorBidi"/>
          <w:b/>
          <w:bCs/>
          <w:sz w:val="24"/>
          <w:szCs w:val="24"/>
          <w:lang w:val="en-ID"/>
        </w:rPr>
        <w:t>Predicted Value for Risk of Atherosclerosis Cardiovascular Disease in the Next 10 Years by Using the SCORE Method and Recommended Statin Use</w:t>
      </w:r>
      <w:r w:rsidR="00C249AA">
        <w:rPr>
          <w:rFonts w:asciiTheme="majorBidi" w:hAnsiTheme="majorBidi" w:cstheme="majorBidi"/>
          <w:b/>
          <w:bCs/>
          <w:sz w:val="24"/>
          <w:szCs w:val="24"/>
          <w:lang w:val="en-ID"/>
        </w:rPr>
        <w:t xml:space="preserve"> (PERKI, 2017)</w:t>
      </w:r>
    </w:p>
    <w:tbl>
      <w:tblPr>
        <w:tblW w:w="5523" w:type="dxa"/>
        <w:jc w:val="center"/>
        <w:tblLook w:val="04A0" w:firstRow="1" w:lastRow="0" w:firstColumn="1" w:lastColumn="0" w:noHBand="0" w:noVBand="1"/>
      </w:tblPr>
      <w:tblGrid>
        <w:gridCol w:w="1701"/>
        <w:gridCol w:w="3822"/>
      </w:tblGrid>
      <w:tr w:rsidR="009661C2" w:rsidRPr="00A80EF5" w:rsidTr="00012920">
        <w:trPr>
          <w:trHeight w:val="315"/>
          <w:jc w:val="center"/>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61C2" w:rsidRPr="00A80EF5" w:rsidRDefault="00791455" w:rsidP="00012920">
            <w:pPr>
              <w:pStyle w:val="HTMLPreformatted"/>
              <w:jc w:val="center"/>
              <w:rPr>
                <w:rFonts w:asciiTheme="majorBidi" w:hAnsiTheme="majorBidi" w:cstheme="majorBidi"/>
                <w:sz w:val="24"/>
                <w:szCs w:val="24"/>
              </w:rPr>
            </w:pPr>
            <w:r w:rsidRPr="00A80EF5">
              <w:rPr>
                <w:rFonts w:asciiTheme="majorBidi" w:hAnsiTheme="majorBidi" w:cstheme="majorBidi"/>
                <w:sz w:val="24"/>
                <w:szCs w:val="24"/>
                <w:lang w:val="en"/>
              </w:rPr>
              <w:t>Cardiovascular Risk</w:t>
            </w:r>
          </w:p>
        </w:tc>
        <w:tc>
          <w:tcPr>
            <w:tcW w:w="3822" w:type="dxa"/>
            <w:tcBorders>
              <w:top w:val="single" w:sz="4" w:space="0" w:color="auto"/>
              <w:left w:val="nil"/>
              <w:bottom w:val="single" w:sz="4" w:space="0" w:color="auto"/>
              <w:right w:val="single" w:sz="4" w:space="0" w:color="auto"/>
            </w:tcBorders>
            <w:shd w:val="clear" w:color="auto" w:fill="auto"/>
            <w:noWrap/>
            <w:vAlign w:val="center"/>
            <w:hideMark/>
          </w:tcPr>
          <w:p w:rsidR="009661C2" w:rsidRPr="00A80EF5" w:rsidRDefault="00791455" w:rsidP="00012920">
            <w:pPr>
              <w:pStyle w:val="HTMLPreformatted"/>
              <w:jc w:val="center"/>
              <w:rPr>
                <w:rFonts w:asciiTheme="majorBidi" w:hAnsiTheme="majorBidi" w:cstheme="majorBidi"/>
                <w:sz w:val="24"/>
                <w:szCs w:val="24"/>
              </w:rPr>
            </w:pPr>
            <w:r w:rsidRPr="00A80EF5">
              <w:rPr>
                <w:rFonts w:asciiTheme="majorBidi" w:hAnsiTheme="majorBidi" w:cstheme="majorBidi"/>
                <w:sz w:val="24"/>
                <w:szCs w:val="24"/>
                <w:lang w:val="en"/>
              </w:rPr>
              <w:t>Recommended Statins</w:t>
            </w:r>
            <w:r w:rsidR="009661C2" w:rsidRPr="00A80EF5">
              <w:rPr>
                <w:rFonts w:asciiTheme="majorBidi" w:hAnsiTheme="majorBidi" w:cstheme="majorBidi"/>
                <w:color w:val="000000"/>
                <w:sz w:val="24"/>
                <w:szCs w:val="24"/>
              </w:rPr>
              <w:t>*</w:t>
            </w:r>
          </w:p>
        </w:tc>
      </w:tr>
      <w:tr w:rsidR="009661C2" w:rsidRPr="00A80EF5" w:rsidTr="007641D6">
        <w:trPr>
          <w:trHeight w:val="240"/>
          <w:jc w:val="center"/>
        </w:trPr>
        <w:tc>
          <w:tcPr>
            <w:tcW w:w="17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61C2" w:rsidRPr="00A80EF5" w:rsidRDefault="00791455" w:rsidP="00350595">
            <w:pPr>
              <w:spacing w:after="0" w:line="240" w:lineRule="auto"/>
              <w:jc w:val="center"/>
              <w:rPr>
                <w:rFonts w:asciiTheme="majorBidi" w:eastAsia="Times New Roman" w:hAnsiTheme="majorBidi" w:cstheme="majorBidi"/>
                <w:color w:val="000000"/>
                <w:sz w:val="24"/>
                <w:szCs w:val="24"/>
              </w:rPr>
            </w:pPr>
            <w:r w:rsidRPr="00A80EF5">
              <w:rPr>
                <w:rFonts w:asciiTheme="majorBidi" w:eastAsia="Times New Roman" w:hAnsiTheme="majorBidi" w:cstheme="majorBidi"/>
                <w:color w:val="000000"/>
                <w:sz w:val="24"/>
                <w:szCs w:val="24"/>
              </w:rPr>
              <w:t xml:space="preserve">Low </w:t>
            </w:r>
            <w:r w:rsidR="009661C2" w:rsidRPr="00A80EF5">
              <w:rPr>
                <w:rFonts w:asciiTheme="majorBidi" w:eastAsia="Times New Roman" w:hAnsiTheme="majorBidi" w:cstheme="majorBidi"/>
                <w:color w:val="000000"/>
                <w:sz w:val="24"/>
                <w:szCs w:val="24"/>
              </w:rPr>
              <w:t>(&lt;1%)</w:t>
            </w:r>
          </w:p>
        </w:tc>
        <w:tc>
          <w:tcPr>
            <w:tcW w:w="3822" w:type="dxa"/>
            <w:tcBorders>
              <w:top w:val="nil"/>
              <w:left w:val="nil"/>
              <w:bottom w:val="single" w:sz="4" w:space="0" w:color="auto"/>
              <w:right w:val="single" w:sz="4" w:space="0" w:color="auto"/>
            </w:tcBorders>
            <w:shd w:val="clear" w:color="auto" w:fill="auto"/>
            <w:noWrap/>
            <w:vAlign w:val="center"/>
            <w:hideMark/>
          </w:tcPr>
          <w:p w:rsidR="009661C2" w:rsidRPr="00A80EF5" w:rsidRDefault="009661C2" w:rsidP="00350595">
            <w:pPr>
              <w:spacing w:after="0" w:line="240" w:lineRule="auto"/>
              <w:jc w:val="both"/>
              <w:rPr>
                <w:rFonts w:asciiTheme="majorBidi" w:eastAsia="Times New Roman" w:hAnsiTheme="majorBidi" w:cstheme="majorBidi"/>
                <w:color w:val="000000"/>
                <w:sz w:val="24"/>
                <w:szCs w:val="24"/>
              </w:rPr>
            </w:pPr>
            <w:r w:rsidRPr="00A80EF5">
              <w:rPr>
                <w:rFonts w:asciiTheme="majorBidi" w:eastAsia="Times New Roman" w:hAnsiTheme="majorBidi" w:cstheme="majorBidi"/>
                <w:color w:val="000000"/>
                <w:sz w:val="24"/>
                <w:szCs w:val="24"/>
              </w:rPr>
              <w:t>Simvastatin 10 mg</w:t>
            </w:r>
          </w:p>
        </w:tc>
      </w:tr>
      <w:tr w:rsidR="009661C2" w:rsidRPr="00A80EF5" w:rsidTr="007641D6">
        <w:trPr>
          <w:trHeight w:val="315"/>
          <w:jc w:val="center"/>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9661C2" w:rsidRPr="00A80EF5" w:rsidRDefault="009661C2" w:rsidP="00350595">
            <w:pPr>
              <w:spacing w:after="0" w:line="240" w:lineRule="auto"/>
              <w:rPr>
                <w:rFonts w:asciiTheme="majorBidi" w:eastAsia="Times New Roman" w:hAnsiTheme="majorBidi" w:cstheme="majorBidi"/>
                <w:color w:val="000000"/>
                <w:sz w:val="24"/>
                <w:szCs w:val="24"/>
              </w:rPr>
            </w:pPr>
          </w:p>
        </w:tc>
        <w:tc>
          <w:tcPr>
            <w:tcW w:w="3822" w:type="dxa"/>
            <w:tcBorders>
              <w:top w:val="nil"/>
              <w:left w:val="nil"/>
              <w:bottom w:val="single" w:sz="4" w:space="0" w:color="auto"/>
              <w:right w:val="single" w:sz="4" w:space="0" w:color="auto"/>
            </w:tcBorders>
            <w:shd w:val="clear" w:color="auto" w:fill="auto"/>
            <w:noWrap/>
            <w:vAlign w:val="center"/>
            <w:hideMark/>
          </w:tcPr>
          <w:p w:rsidR="009661C2" w:rsidRPr="00A80EF5" w:rsidRDefault="009661C2" w:rsidP="00350595">
            <w:pPr>
              <w:spacing w:after="0" w:line="240" w:lineRule="auto"/>
              <w:jc w:val="both"/>
              <w:rPr>
                <w:rFonts w:asciiTheme="majorBidi" w:eastAsia="Times New Roman" w:hAnsiTheme="majorBidi" w:cstheme="majorBidi"/>
                <w:color w:val="000000"/>
                <w:sz w:val="24"/>
                <w:szCs w:val="24"/>
              </w:rPr>
            </w:pPr>
            <w:r w:rsidRPr="00A80EF5">
              <w:rPr>
                <w:rFonts w:asciiTheme="majorBidi" w:eastAsia="Times New Roman" w:hAnsiTheme="majorBidi" w:cstheme="majorBidi"/>
                <w:color w:val="000000"/>
                <w:sz w:val="24"/>
                <w:szCs w:val="24"/>
              </w:rPr>
              <w:t>Pravastatin 10-20 mg</w:t>
            </w:r>
          </w:p>
        </w:tc>
      </w:tr>
      <w:tr w:rsidR="009661C2" w:rsidRPr="00A80EF5" w:rsidTr="007641D6">
        <w:trPr>
          <w:trHeight w:val="227"/>
          <w:jc w:val="center"/>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9661C2" w:rsidRPr="00A80EF5" w:rsidRDefault="009661C2" w:rsidP="00350595">
            <w:pPr>
              <w:spacing w:after="0" w:line="240" w:lineRule="auto"/>
              <w:rPr>
                <w:rFonts w:asciiTheme="majorBidi" w:eastAsia="Times New Roman" w:hAnsiTheme="majorBidi" w:cstheme="majorBidi"/>
                <w:color w:val="000000"/>
                <w:sz w:val="24"/>
                <w:szCs w:val="24"/>
              </w:rPr>
            </w:pPr>
          </w:p>
        </w:tc>
        <w:tc>
          <w:tcPr>
            <w:tcW w:w="3822" w:type="dxa"/>
            <w:tcBorders>
              <w:top w:val="nil"/>
              <w:left w:val="nil"/>
              <w:bottom w:val="single" w:sz="4" w:space="0" w:color="auto"/>
              <w:right w:val="single" w:sz="4" w:space="0" w:color="auto"/>
            </w:tcBorders>
            <w:shd w:val="clear" w:color="auto" w:fill="auto"/>
            <w:noWrap/>
            <w:vAlign w:val="center"/>
            <w:hideMark/>
          </w:tcPr>
          <w:p w:rsidR="009661C2" w:rsidRPr="00A80EF5" w:rsidRDefault="009661C2" w:rsidP="00350595">
            <w:pPr>
              <w:spacing w:after="0" w:line="240" w:lineRule="auto"/>
              <w:jc w:val="both"/>
              <w:rPr>
                <w:rFonts w:asciiTheme="majorBidi" w:eastAsia="Times New Roman" w:hAnsiTheme="majorBidi" w:cstheme="majorBidi"/>
                <w:color w:val="000000"/>
                <w:sz w:val="24"/>
                <w:szCs w:val="24"/>
              </w:rPr>
            </w:pPr>
            <w:r w:rsidRPr="00A80EF5">
              <w:rPr>
                <w:rFonts w:asciiTheme="majorBidi" w:eastAsia="Times New Roman" w:hAnsiTheme="majorBidi" w:cstheme="majorBidi"/>
                <w:color w:val="000000"/>
                <w:sz w:val="24"/>
                <w:szCs w:val="24"/>
              </w:rPr>
              <w:t>Lovastatin 20 mg</w:t>
            </w:r>
          </w:p>
        </w:tc>
      </w:tr>
      <w:tr w:rsidR="009661C2" w:rsidRPr="00A80EF5" w:rsidTr="007641D6">
        <w:trPr>
          <w:trHeight w:val="241"/>
          <w:jc w:val="center"/>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9661C2" w:rsidRPr="00A80EF5" w:rsidRDefault="009661C2" w:rsidP="00350595">
            <w:pPr>
              <w:spacing w:after="0" w:line="240" w:lineRule="auto"/>
              <w:rPr>
                <w:rFonts w:asciiTheme="majorBidi" w:eastAsia="Times New Roman" w:hAnsiTheme="majorBidi" w:cstheme="majorBidi"/>
                <w:color w:val="000000"/>
                <w:sz w:val="24"/>
                <w:szCs w:val="24"/>
              </w:rPr>
            </w:pPr>
          </w:p>
        </w:tc>
        <w:tc>
          <w:tcPr>
            <w:tcW w:w="3822" w:type="dxa"/>
            <w:tcBorders>
              <w:top w:val="nil"/>
              <w:left w:val="nil"/>
              <w:bottom w:val="single" w:sz="4" w:space="0" w:color="auto"/>
              <w:right w:val="single" w:sz="4" w:space="0" w:color="auto"/>
            </w:tcBorders>
            <w:shd w:val="clear" w:color="auto" w:fill="auto"/>
            <w:noWrap/>
            <w:vAlign w:val="center"/>
            <w:hideMark/>
          </w:tcPr>
          <w:p w:rsidR="009661C2" w:rsidRPr="00A80EF5" w:rsidRDefault="009661C2" w:rsidP="00350595">
            <w:pPr>
              <w:spacing w:after="0" w:line="240" w:lineRule="auto"/>
              <w:jc w:val="both"/>
              <w:rPr>
                <w:rFonts w:asciiTheme="majorBidi" w:eastAsia="Times New Roman" w:hAnsiTheme="majorBidi" w:cstheme="majorBidi"/>
                <w:color w:val="000000"/>
                <w:sz w:val="24"/>
                <w:szCs w:val="24"/>
              </w:rPr>
            </w:pPr>
            <w:proofErr w:type="spellStart"/>
            <w:r w:rsidRPr="00A80EF5">
              <w:rPr>
                <w:rFonts w:asciiTheme="majorBidi" w:eastAsia="Times New Roman" w:hAnsiTheme="majorBidi" w:cstheme="majorBidi"/>
                <w:color w:val="000000"/>
                <w:sz w:val="24"/>
                <w:szCs w:val="24"/>
              </w:rPr>
              <w:t>Fluvastatin</w:t>
            </w:r>
            <w:proofErr w:type="spellEnd"/>
            <w:r w:rsidRPr="00A80EF5">
              <w:rPr>
                <w:rFonts w:asciiTheme="majorBidi" w:eastAsia="Times New Roman" w:hAnsiTheme="majorBidi" w:cstheme="majorBidi"/>
                <w:color w:val="000000"/>
                <w:sz w:val="24"/>
                <w:szCs w:val="24"/>
              </w:rPr>
              <w:t xml:space="preserve"> 20-40 mg</w:t>
            </w:r>
          </w:p>
        </w:tc>
      </w:tr>
      <w:tr w:rsidR="009661C2" w:rsidRPr="00A80EF5" w:rsidTr="007641D6">
        <w:trPr>
          <w:trHeight w:val="315"/>
          <w:jc w:val="center"/>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9661C2" w:rsidRPr="00A80EF5" w:rsidRDefault="009661C2" w:rsidP="00350595">
            <w:pPr>
              <w:spacing w:after="0" w:line="240" w:lineRule="auto"/>
              <w:rPr>
                <w:rFonts w:asciiTheme="majorBidi" w:eastAsia="Times New Roman" w:hAnsiTheme="majorBidi" w:cstheme="majorBidi"/>
                <w:color w:val="000000"/>
                <w:sz w:val="24"/>
                <w:szCs w:val="24"/>
              </w:rPr>
            </w:pPr>
          </w:p>
        </w:tc>
        <w:tc>
          <w:tcPr>
            <w:tcW w:w="3822" w:type="dxa"/>
            <w:tcBorders>
              <w:top w:val="nil"/>
              <w:left w:val="nil"/>
              <w:bottom w:val="single" w:sz="4" w:space="0" w:color="auto"/>
              <w:right w:val="single" w:sz="4" w:space="0" w:color="auto"/>
            </w:tcBorders>
            <w:shd w:val="clear" w:color="auto" w:fill="auto"/>
            <w:noWrap/>
            <w:vAlign w:val="bottom"/>
            <w:hideMark/>
          </w:tcPr>
          <w:p w:rsidR="009661C2" w:rsidRPr="00A80EF5" w:rsidRDefault="009661C2" w:rsidP="00350595">
            <w:pPr>
              <w:spacing w:after="0" w:line="240" w:lineRule="auto"/>
              <w:rPr>
                <w:rFonts w:asciiTheme="majorBidi" w:eastAsia="Times New Roman" w:hAnsiTheme="majorBidi" w:cstheme="majorBidi"/>
                <w:color w:val="000000"/>
                <w:sz w:val="24"/>
                <w:szCs w:val="24"/>
              </w:rPr>
            </w:pPr>
            <w:proofErr w:type="spellStart"/>
            <w:r w:rsidRPr="00A80EF5">
              <w:rPr>
                <w:rFonts w:asciiTheme="majorBidi" w:eastAsia="Times New Roman" w:hAnsiTheme="majorBidi" w:cstheme="majorBidi"/>
                <w:color w:val="000000"/>
                <w:sz w:val="24"/>
                <w:szCs w:val="24"/>
              </w:rPr>
              <w:t>Pitavastatin</w:t>
            </w:r>
            <w:proofErr w:type="spellEnd"/>
            <w:r w:rsidRPr="00A80EF5">
              <w:rPr>
                <w:rFonts w:asciiTheme="majorBidi" w:eastAsia="Times New Roman" w:hAnsiTheme="majorBidi" w:cstheme="majorBidi"/>
                <w:color w:val="000000"/>
                <w:sz w:val="24"/>
                <w:szCs w:val="24"/>
              </w:rPr>
              <w:t xml:space="preserve"> 1 mg</w:t>
            </w:r>
          </w:p>
        </w:tc>
      </w:tr>
      <w:tr w:rsidR="009661C2" w:rsidRPr="00A80EF5" w:rsidTr="007641D6">
        <w:trPr>
          <w:trHeight w:val="315"/>
          <w:jc w:val="center"/>
        </w:trPr>
        <w:tc>
          <w:tcPr>
            <w:tcW w:w="17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61C2" w:rsidRPr="00A80EF5" w:rsidRDefault="00791455" w:rsidP="00350595">
            <w:pPr>
              <w:spacing w:after="0" w:line="240" w:lineRule="auto"/>
              <w:jc w:val="center"/>
              <w:rPr>
                <w:rFonts w:asciiTheme="majorBidi" w:eastAsia="Times New Roman" w:hAnsiTheme="majorBidi" w:cstheme="majorBidi"/>
                <w:color w:val="000000"/>
                <w:sz w:val="24"/>
                <w:szCs w:val="24"/>
              </w:rPr>
            </w:pPr>
            <w:r w:rsidRPr="00A80EF5">
              <w:rPr>
                <w:rFonts w:asciiTheme="majorBidi" w:eastAsia="Times New Roman" w:hAnsiTheme="majorBidi" w:cstheme="majorBidi"/>
                <w:color w:val="000000"/>
                <w:sz w:val="24"/>
                <w:szCs w:val="24"/>
              </w:rPr>
              <w:t>Moderate</w:t>
            </w:r>
            <w:r w:rsidR="009661C2" w:rsidRPr="00A80EF5">
              <w:rPr>
                <w:rFonts w:asciiTheme="majorBidi" w:eastAsia="Times New Roman" w:hAnsiTheme="majorBidi" w:cstheme="majorBidi"/>
                <w:color w:val="000000"/>
                <w:sz w:val="24"/>
                <w:szCs w:val="24"/>
              </w:rPr>
              <w:t xml:space="preserve"> </w:t>
            </w:r>
            <w:r w:rsidRPr="00A80EF5">
              <w:rPr>
                <w:rFonts w:asciiTheme="majorBidi" w:eastAsia="Times New Roman" w:hAnsiTheme="majorBidi" w:cstheme="majorBidi"/>
                <w:color w:val="000000"/>
                <w:sz w:val="24"/>
                <w:szCs w:val="24"/>
              </w:rPr>
              <w:br/>
            </w:r>
            <w:r w:rsidR="009661C2" w:rsidRPr="00A80EF5">
              <w:rPr>
                <w:rFonts w:asciiTheme="majorBidi" w:eastAsia="Times New Roman" w:hAnsiTheme="majorBidi" w:cstheme="majorBidi"/>
                <w:color w:val="000000"/>
                <w:sz w:val="24"/>
                <w:szCs w:val="24"/>
              </w:rPr>
              <w:t>(&gt;1-5%)</w:t>
            </w:r>
          </w:p>
        </w:tc>
        <w:tc>
          <w:tcPr>
            <w:tcW w:w="3822" w:type="dxa"/>
            <w:tcBorders>
              <w:top w:val="nil"/>
              <w:left w:val="nil"/>
              <w:bottom w:val="single" w:sz="4" w:space="0" w:color="auto"/>
              <w:right w:val="single" w:sz="4" w:space="0" w:color="auto"/>
            </w:tcBorders>
            <w:shd w:val="clear" w:color="auto" w:fill="auto"/>
            <w:noWrap/>
            <w:vAlign w:val="center"/>
            <w:hideMark/>
          </w:tcPr>
          <w:p w:rsidR="009661C2" w:rsidRPr="00A80EF5" w:rsidRDefault="009661C2" w:rsidP="00350595">
            <w:pPr>
              <w:spacing w:after="0" w:line="240" w:lineRule="auto"/>
              <w:jc w:val="both"/>
              <w:rPr>
                <w:rFonts w:asciiTheme="majorBidi" w:eastAsia="Times New Roman" w:hAnsiTheme="majorBidi" w:cstheme="majorBidi"/>
                <w:color w:val="000000"/>
                <w:sz w:val="24"/>
                <w:szCs w:val="24"/>
              </w:rPr>
            </w:pPr>
            <w:r w:rsidRPr="00A80EF5">
              <w:rPr>
                <w:rFonts w:asciiTheme="majorBidi" w:eastAsia="Times New Roman" w:hAnsiTheme="majorBidi" w:cstheme="majorBidi"/>
                <w:color w:val="000000"/>
                <w:sz w:val="24"/>
                <w:szCs w:val="24"/>
              </w:rPr>
              <w:t>Atorvastatin 10-20 mg</w:t>
            </w:r>
          </w:p>
        </w:tc>
      </w:tr>
      <w:tr w:rsidR="009661C2" w:rsidRPr="00A80EF5" w:rsidTr="007641D6">
        <w:trPr>
          <w:trHeight w:val="315"/>
          <w:jc w:val="center"/>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9661C2" w:rsidRPr="00A80EF5" w:rsidRDefault="009661C2" w:rsidP="00350595">
            <w:pPr>
              <w:spacing w:after="0" w:line="240" w:lineRule="auto"/>
              <w:rPr>
                <w:rFonts w:asciiTheme="majorBidi" w:eastAsia="Times New Roman" w:hAnsiTheme="majorBidi" w:cstheme="majorBidi"/>
                <w:color w:val="000000"/>
                <w:sz w:val="24"/>
                <w:szCs w:val="24"/>
              </w:rPr>
            </w:pPr>
          </w:p>
        </w:tc>
        <w:tc>
          <w:tcPr>
            <w:tcW w:w="3822" w:type="dxa"/>
            <w:tcBorders>
              <w:top w:val="nil"/>
              <w:left w:val="nil"/>
              <w:bottom w:val="single" w:sz="4" w:space="0" w:color="auto"/>
              <w:right w:val="single" w:sz="4" w:space="0" w:color="auto"/>
            </w:tcBorders>
            <w:shd w:val="clear" w:color="auto" w:fill="auto"/>
            <w:noWrap/>
            <w:vAlign w:val="center"/>
            <w:hideMark/>
          </w:tcPr>
          <w:p w:rsidR="009661C2" w:rsidRPr="00A80EF5" w:rsidRDefault="009661C2" w:rsidP="00350595">
            <w:pPr>
              <w:spacing w:after="0" w:line="240" w:lineRule="auto"/>
              <w:jc w:val="both"/>
              <w:rPr>
                <w:rFonts w:asciiTheme="majorBidi" w:eastAsia="Times New Roman" w:hAnsiTheme="majorBidi" w:cstheme="majorBidi"/>
                <w:color w:val="000000"/>
                <w:sz w:val="24"/>
                <w:szCs w:val="24"/>
              </w:rPr>
            </w:pPr>
            <w:proofErr w:type="spellStart"/>
            <w:r w:rsidRPr="00A80EF5">
              <w:rPr>
                <w:rFonts w:asciiTheme="majorBidi" w:eastAsia="Times New Roman" w:hAnsiTheme="majorBidi" w:cstheme="majorBidi"/>
                <w:color w:val="000000"/>
                <w:sz w:val="24"/>
                <w:szCs w:val="24"/>
              </w:rPr>
              <w:t>Rosuvastatin</w:t>
            </w:r>
            <w:proofErr w:type="spellEnd"/>
            <w:r w:rsidRPr="00A80EF5">
              <w:rPr>
                <w:rFonts w:asciiTheme="majorBidi" w:eastAsia="Times New Roman" w:hAnsiTheme="majorBidi" w:cstheme="majorBidi"/>
                <w:color w:val="000000"/>
                <w:sz w:val="24"/>
                <w:szCs w:val="24"/>
              </w:rPr>
              <w:t xml:space="preserve"> 5-10mg</w:t>
            </w:r>
          </w:p>
        </w:tc>
      </w:tr>
      <w:tr w:rsidR="009661C2" w:rsidRPr="00A80EF5" w:rsidTr="007641D6">
        <w:trPr>
          <w:trHeight w:val="315"/>
          <w:jc w:val="center"/>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9661C2" w:rsidRPr="00A80EF5" w:rsidRDefault="009661C2" w:rsidP="00350595">
            <w:pPr>
              <w:spacing w:after="0" w:line="240" w:lineRule="auto"/>
              <w:rPr>
                <w:rFonts w:asciiTheme="majorBidi" w:eastAsia="Times New Roman" w:hAnsiTheme="majorBidi" w:cstheme="majorBidi"/>
                <w:color w:val="000000"/>
                <w:sz w:val="24"/>
                <w:szCs w:val="24"/>
              </w:rPr>
            </w:pPr>
          </w:p>
        </w:tc>
        <w:tc>
          <w:tcPr>
            <w:tcW w:w="3822" w:type="dxa"/>
            <w:tcBorders>
              <w:top w:val="nil"/>
              <w:left w:val="nil"/>
              <w:bottom w:val="single" w:sz="4" w:space="0" w:color="auto"/>
              <w:right w:val="single" w:sz="4" w:space="0" w:color="auto"/>
            </w:tcBorders>
            <w:shd w:val="clear" w:color="auto" w:fill="auto"/>
            <w:noWrap/>
            <w:vAlign w:val="center"/>
            <w:hideMark/>
          </w:tcPr>
          <w:p w:rsidR="009661C2" w:rsidRPr="00A80EF5" w:rsidRDefault="009661C2" w:rsidP="00350595">
            <w:pPr>
              <w:spacing w:after="0" w:line="240" w:lineRule="auto"/>
              <w:jc w:val="both"/>
              <w:rPr>
                <w:rFonts w:asciiTheme="majorBidi" w:eastAsia="Times New Roman" w:hAnsiTheme="majorBidi" w:cstheme="majorBidi"/>
                <w:color w:val="000000"/>
                <w:sz w:val="24"/>
                <w:szCs w:val="24"/>
              </w:rPr>
            </w:pPr>
            <w:r w:rsidRPr="00A80EF5">
              <w:rPr>
                <w:rFonts w:asciiTheme="majorBidi" w:eastAsia="Times New Roman" w:hAnsiTheme="majorBidi" w:cstheme="majorBidi"/>
                <w:color w:val="000000"/>
                <w:sz w:val="24"/>
                <w:szCs w:val="24"/>
              </w:rPr>
              <w:t>Simvastatin 20-40 mg</w:t>
            </w:r>
          </w:p>
        </w:tc>
      </w:tr>
      <w:tr w:rsidR="009661C2" w:rsidRPr="00A80EF5" w:rsidTr="007641D6">
        <w:trPr>
          <w:trHeight w:val="315"/>
          <w:jc w:val="center"/>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9661C2" w:rsidRPr="00A80EF5" w:rsidRDefault="009661C2" w:rsidP="00350595">
            <w:pPr>
              <w:spacing w:after="0" w:line="240" w:lineRule="auto"/>
              <w:rPr>
                <w:rFonts w:asciiTheme="majorBidi" w:eastAsia="Times New Roman" w:hAnsiTheme="majorBidi" w:cstheme="majorBidi"/>
                <w:color w:val="000000"/>
                <w:sz w:val="24"/>
                <w:szCs w:val="24"/>
              </w:rPr>
            </w:pPr>
          </w:p>
        </w:tc>
        <w:tc>
          <w:tcPr>
            <w:tcW w:w="3822" w:type="dxa"/>
            <w:tcBorders>
              <w:top w:val="nil"/>
              <w:left w:val="nil"/>
              <w:bottom w:val="single" w:sz="4" w:space="0" w:color="auto"/>
              <w:right w:val="single" w:sz="4" w:space="0" w:color="auto"/>
            </w:tcBorders>
            <w:shd w:val="clear" w:color="auto" w:fill="auto"/>
            <w:noWrap/>
            <w:vAlign w:val="center"/>
            <w:hideMark/>
          </w:tcPr>
          <w:p w:rsidR="009661C2" w:rsidRPr="00A80EF5" w:rsidRDefault="009661C2" w:rsidP="00350595">
            <w:pPr>
              <w:spacing w:after="0" w:line="240" w:lineRule="auto"/>
              <w:jc w:val="both"/>
              <w:rPr>
                <w:rFonts w:asciiTheme="majorBidi" w:eastAsia="Times New Roman" w:hAnsiTheme="majorBidi" w:cstheme="majorBidi"/>
                <w:color w:val="000000"/>
                <w:sz w:val="24"/>
                <w:szCs w:val="24"/>
              </w:rPr>
            </w:pPr>
            <w:r w:rsidRPr="00A80EF5">
              <w:rPr>
                <w:rFonts w:asciiTheme="majorBidi" w:eastAsia="Times New Roman" w:hAnsiTheme="majorBidi" w:cstheme="majorBidi"/>
                <w:color w:val="000000"/>
                <w:sz w:val="24"/>
                <w:szCs w:val="24"/>
              </w:rPr>
              <w:t>Pravastatin 40-80 mg</w:t>
            </w:r>
          </w:p>
        </w:tc>
      </w:tr>
      <w:tr w:rsidR="009661C2" w:rsidRPr="00A80EF5" w:rsidTr="007641D6">
        <w:trPr>
          <w:trHeight w:val="315"/>
          <w:jc w:val="center"/>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9661C2" w:rsidRPr="00A80EF5" w:rsidRDefault="009661C2" w:rsidP="00350595">
            <w:pPr>
              <w:spacing w:after="0" w:line="240" w:lineRule="auto"/>
              <w:rPr>
                <w:rFonts w:asciiTheme="majorBidi" w:eastAsia="Times New Roman" w:hAnsiTheme="majorBidi" w:cstheme="majorBidi"/>
                <w:color w:val="000000"/>
                <w:sz w:val="24"/>
                <w:szCs w:val="24"/>
              </w:rPr>
            </w:pPr>
          </w:p>
        </w:tc>
        <w:tc>
          <w:tcPr>
            <w:tcW w:w="3822" w:type="dxa"/>
            <w:tcBorders>
              <w:top w:val="nil"/>
              <w:left w:val="nil"/>
              <w:bottom w:val="single" w:sz="4" w:space="0" w:color="auto"/>
              <w:right w:val="single" w:sz="4" w:space="0" w:color="auto"/>
            </w:tcBorders>
            <w:shd w:val="clear" w:color="auto" w:fill="auto"/>
            <w:noWrap/>
            <w:vAlign w:val="center"/>
            <w:hideMark/>
          </w:tcPr>
          <w:p w:rsidR="009661C2" w:rsidRPr="00A80EF5" w:rsidRDefault="009661C2" w:rsidP="00350595">
            <w:pPr>
              <w:spacing w:after="0" w:line="240" w:lineRule="auto"/>
              <w:jc w:val="both"/>
              <w:rPr>
                <w:rFonts w:asciiTheme="majorBidi" w:eastAsia="Times New Roman" w:hAnsiTheme="majorBidi" w:cstheme="majorBidi"/>
                <w:color w:val="000000"/>
                <w:sz w:val="24"/>
                <w:szCs w:val="24"/>
              </w:rPr>
            </w:pPr>
            <w:r w:rsidRPr="00A80EF5">
              <w:rPr>
                <w:rFonts w:asciiTheme="majorBidi" w:eastAsia="Times New Roman" w:hAnsiTheme="majorBidi" w:cstheme="majorBidi"/>
                <w:color w:val="000000"/>
                <w:sz w:val="24"/>
                <w:szCs w:val="24"/>
              </w:rPr>
              <w:t>Lovastatin 40 mg</w:t>
            </w:r>
          </w:p>
        </w:tc>
      </w:tr>
      <w:tr w:rsidR="009661C2" w:rsidRPr="00A80EF5" w:rsidTr="007641D6">
        <w:trPr>
          <w:trHeight w:val="315"/>
          <w:jc w:val="center"/>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9661C2" w:rsidRPr="00A80EF5" w:rsidRDefault="009661C2" w:rsidP="00350595">
            <w:pPr>
              <w:spacing w:after="0" w:line="240" w:lineRule="auto"/>
              <w:rPr>
                <w:rFonts w:asciiTheme="majorBidi" w:eastAsia="Times New Roman" w:hAnsiTheme="majorBidi" w:cstheme="majorBidi"/>
                <w:color w:val="000000"/>
                <w:sz w:val="24"/>
                <w:szCs w:val="24"/>
              </w:rPr>
            </w:pPr>
          </w:p>
        </w:tc>
        <w:tc>
          <w:tcPr>
            <w:tcW w:w="3822" w:type="dxa"/>
            <w:tcBorders>
              <w:top w:val="nil"/>
              <w:left w:val="nil"/>
              <w:bottom w:val="single" w:sz="4" w:space="0" w:color="auto"/>
              <w:right w:val="single" w:sz="4" w:space="0" w:color="auto"/>
            </w:tcBorders>
            <w:shd w:val="clear" w:color="auto" w:fill="auto"/>
            <w:noWrap/>
            <w:vAlign w:val="center"/>
            <w:hideMark/>
          </w:tcPr>
          <w:p w:rsidR="009661C2" w:rsidRPr="00A80EF5" w:rsidRDefault="009661C2" w:rsidP="00350595">
            <w:pPr>
              <w:spacing w:after="0" w:line="240" w:lineRule="auto"/>
              <w:jc w:val="both"/>
              <w:rPr>
                <w:rFonts w:asciiTheme="majorBidi" w:eastAsia="Times New Roman" w:hAnsiTheme="majorBidi" w:cstheme="majorBidi"/>
                <w:color w:val="000000"/>
                <w:sz w:val="24"/>
                <w:szCs w:val="24"/>
              </w:rPr>
            </w:pPr>
            <w:proofErr w:type="spellStart"/>
            <w:r w:rsidRPr="00A80EF5">
              <w:rPr>
                <w:rFonts w:asciiTheme="majorBidi" w:eastAsia="Times New Roman" w:hAnsiTheme="majorBidi" w:cstheme="majorBidi"/>
                <w:color w:val="000000"/>
                <w:sz w:val="24"/>
                <w:szCs w:val="24"/>
              </w:rPr>
              <w:t>Fluvastatin</w:t>
            </w:r>
            <w:proofErr w:type="spellEnd"/>
            <w:r w:rsidRPr="00A80EF5">
              <w:rPr>
                <w:rFonts w:asciiTheme="majorBidi" w:eastAsia="Times New Roman" w:hAnsiTheme="majorBidi" w:cstheme="majorBidi"/>
                <w:color w:val="000000"/>
                <w:sz w:val="24"/>
                <w:szCs w:val="24"/>
              </w:rPr>
              <w:t xml:space="preserve"> XL  80 mg</w:t>
            </w:r>
          </w:p>
        </w:tc>
      </w:tr>
      <w:tr w:rsidR="009661C2" w:rsidRPr="00A80EF5" w:rsidTr="007641D6">
        <w:trPr>
          <w:trHeight w:val="315"/>
          <w:jc w:val="center"/>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9661C2" w:rsidRPr="00A80EF5" w:rsidRDefault="009661C2" w:rsidP="00350595">
            <w:pPr>
              <w:spacing w:after="0" w:line="240" w:lineRule="auto"/>
              <w:rPr>
                <w:rFonts w:asciiTheme="majorBidi" w:eastAsia="Times New Roman" w:hAnsiTheme="majorBidi" w:cstheme="majorBidi"/>
                <w:color w:val="000000"/>
                <w:sz w:val="24"/>
                <w:szCs w:val="24"/>
              </w:rPr>
            </w:pPr>
          </w:p>
        </w:tc>
        <w:tc>
          <w:tcPr>
            <w:tcW w:w="3822" w:type="dxa"/>
            <w:tcBorders>
              <w:top w:val="nil"/>
              <w:left w:val="nil"/>
              <w:bottom w:val="single" w:sz="4" w:space="0" w:color="auto"/>
              <w:right w:val="single" w:sz="4" w:space="0" w:color="auto"/>
            </w:tcBorders>
            <w:shd w:val="clear" w:color="auto" w:fill="auto"/>
            <w:noWrap/>
            <w:vAlign w:val="center"/>
            <w:hideMark/>
          </w:tcPr>
          <w:p w:rsidR="009661C2" w:rsidRPr="00A80EF5" w:rsidRDefault="009661C2" w:rsidP="00350595">
            <w:pPr>
              <w:spacing w:after="0" w:line="240" w:lineRule="auto"/>
              <w:jc w:val="both"/>
              <w:rPr>
                <w:rFonts w:asciiTheme="majorBidi" w:eastAsia="Times New Roman" w:hAnsiTheme="majorBidi" w:cstheme="majorBidi"/>
                <w:color w:val="000000"/>
                <w:sz w:val="24"/>
                <w:szCs w:val="24"/>
              </w:rPr>
            </w:pPr>
            <w:proofErr w:type="spellStart"/>
            <w:r w:rsidRPr="00A80EF5">
              <w:rPr>
                <w:rFonts w:asciiTheme="majorBidi" w:eastAsia="Times New Roman" w:hAnsiTheme="majorBidi" w:cstheme="majorBidi"/>
                <w:color w:val="000000"/>
                <w:sz w:val="24"/>
                <w:szCs w:val="24"/>
              </w:rPr>
              <w:t>Fluvastatin</w:t>
            </w:r>
            <w:proofErr w:type="spellEnd"/>
            <w:r w:rsidRPr="00A80EF5">
              <w:rPr>
                <w:rFonts w:asciiTheme="majorBidi" w:eastAsia="Times New Roman" w:hAnsiTheme="majorBidi" w:cstheme="majorBidi"/>
                <w:color w:val="000000"/>
                <w:sz w:val="24"/>
                <w:szCs w:val="24"/>
              </w:rPr>
              <w:t xml:space="preserve"> 40 mg 2x </w:t>
            </w:r>
            <w:proofErr w:type="spellStart"/>
            <w:r w:rsidRPr="00A80EF5">
              <w:rPr>
                <w:rFonts w:asciiTheme="majorBidi" w:eastAsia="Times New Roman" w:hAnsiTheme="majorBidi" w:cstheme="majorBidi"/>
                <w:color w:val="000000"/>
                <w:sz w:val="24"/>
                <w:szCs w:val="24"/>
              </w:rPr>
              <w:t>sehari</w:t>
            </w:r>
            <w:proofErr w:type="spellEnd"/>
          </w:p>
        </w:tc>
      </w:tr>
      <w:tr w:rsidR="009661C2" w:rsidRPr="00A80EF5" w:rsidTr="007641D6">
        <w:trPr>
          <w:trHeight w:val="315"/>
          <w:jc w:val="center"/>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9661C2" w:rsidRPr="00A80EF5" w:rsidRDefault="009661C2" w:rsidP="00350595">
            <w:pPr>
              <w:spacing w:after="0" w:line="240" w:lineRule="auto"/>
              <w:rPr>
                <w:rFonts w:asciiTheme="majorBidi" w:eastAsia="Times New Roman" w:hAnsiTheme="majorBidi" w:cstheme="majorBidi"/>
                <w:color w:val="000000"/>
                <w:sz w:val="24"/>
                <w:szCs w:val="24"/>
              </w:rPr>
            </w:pPr>
          </w:p>
        </w:tc>
        <w:tc>
          <w:tcPr>
            <w:tcW w:w="3822" w:type="dxa"/>
            <w:tcBorders>
              <w:top w:val="nil"/>
              <w:left w:val="nil"/>
              <w:bottom w:val="single" w:sz="4" w:space="0" w:color="auto"/>
              <w:right w:val="single" w:sz="4" w:space="0" w:color="auto"/>
            </w:tcBorders>
            <w:shd w:val="clear" w:color="auto" w:fill="auto"/>
            <w:noWrap/>
            <w:vAlign w:val="bottom"/>
            <w:hideMark/>
          </w:tcPr>
          <w:p w:rsidR="009661C2" w:rsidRPr="00A80EF5" w:rsidRDefault="009661C2" w:rsidP="00350595">
            <w:pPr>
              <w:spacing w:after="0" w:line="240" w:lineRule="auto"/>
              <w:rPr>
                <w:rFonts w:asciiTheme="majorBidi" w:eastAsia="Times New Roman" w:hAnsiTheme="majorBidi" w:cstheme="majorBidi"/>
                <w:color w:val="000000"/>
                <w:sz w:val="24"/>
                <w:szCs w:val="24"/>
              </w:rPr>
            </w:pPr>
            <w:proofErr w:type="spellStart"/>
            <w:r w:rsidRPr="00A80EF5">
              <w:rPr>
                <w:rFonts w:asciiTheme="majorBidi" w:eastAsia="Times New Roman" w:hAnsiTheme="majorBidi" w:cstheme="majorBidi"/>
                <w:color w:val="000000"/>
                <w:sz w:val="24"/>
                <w:szCs w:val="24"/>
              </w:rPr>
              <w:t>Pitavastatin</w:t>
            </w:r>
            <w:proofErr w:type="spellEnd"/>
            <w:r w:rsidRPr="00A80EF5">
              <w:rPr>
                <w:rFonts w:asciiTheme="majorBidi" w:eastAsia="Times New Roman" w:hAnsiTheme="majorBidi" w:cstheme="majorBidi"/>
                <w:color w:val="000000"/>
                <w:sz w:val="24"/>
                <w:szCs w:val="24"/>
              </w:rPr>
              <w:t xml:space="preserve"> 2-4 mg</w:t>
            </w:r>
          </w:p>
        </w:tc>
      </w:tr>
    </w:tbl>
    <w:p w:rsidR="00C249AA" w:rsidRDefault="00C249AA" w:rsidP="00C249AA">
      <w:pPr>
        <w:spacing w:after="0" w:line="360" w:lineRule="auto"/>
        <w:rPr>
          <w:rFonts w:asciiTheme="majorBidi" w:hAnsiTheme="majorBidi" w:cstheme="majorBidi"/>
          <w:sz w:val="24"/>
          <w:szCs w:val="24"/>
          <w:lang w:val="en-ID"/>
        </w:rPr>
      </w:pPr>
    </w:p>
    <w:p w:rsidR="00C249AA" w:rsidRDefault="00816D8C" w:rsidP="00AF1197">
      <w:pPr>
        <w:spacing w:after="0" w:line="360" w:lineRule="auto"/>
        <w:rPr>
          <w:rFonts w:asciiTheme="majorBidi" w:hAnsiTheme="majorBidi" w:cstheme="majorBidi"/>
          <w:b/>
          <w:sz w:val="24"/>
          <w:szCs w:val="24"/>
          <w:lang w:val="en-ID"/>
        </w:rPr>
      </w:pPr>
      <w:r w:rsidRPr="00816D8C">
        <w:rPr>
          <w:rFonts w:asciiTheme="majorBidi" w:hAnsiTheme="majorBidi" w:cstheme="majorBidi"/>
          <w:b/>
          <w:sz w:val="24"/>
          <w:szCs w:val="24"/>
          <w:lang w:val="en-ID"/>
        </w:rPr>
        <w:t>CONCLUSION</w:t>
      </w:r>
    </w:p>
    <w:p w:rsidR="00D936EB" w:rsidRDefault="00D936EB" w:rsidP="00AF1197">
      <w:pPr>
        <w:spacing w:after="0" w:line="360" w:lineRule="auto"/>
        <w:jc w:val="both"/>
        <w:rPr>
          <w:rFonts w:asciiTheme="majorBidi" w:hAnsiTheme="majorBidi" w:cstheme="majorBidi"/>
          <w:sz w:val="24"/>
          <w:szCs w:val="24"/>
          <w:lang w:val="en-ID"/>
        </w:rPr>
      </w:pPr>
      <w:r>
        <w:rPr>
          <w:rFonts w:asciiTheme="majorBidi" w:hAnsiTheme="majorBidi" w:cstheme="majorBidi"/>
          <w:sz w:val="24"/>
          <w:szCs w:val="24"/>
          <w:lang w:val="en-ID"/>
        </w:rPr>
        <w:t xml:space="preserve">The conclusion of this study shows that </w:t>
      </w:r>
      <w:r w:rsidRPr="00A80EF5">
        <w:rPr>
          <w:rFonts w:asciiTheme="majorBidi" w:hAnsiTheme="majorBidi" w:cstheme="majorBidi"/>
          <w:sz w:val="24"/>
          <w:szCs w:val="24"/>
          <w:lang w:val="en-ID"/>
        </w:rPr>
        <w:t xml:space="preserve">the people of </w:t>
      </w:r>
      <w:proofErr w:type="spellStart"/>
      <w:r w:rsidRPr="00A80EF5">
        <w:rPr>
          <w:rFonts w:asciiTheme="majorBidi" w:hAnsiTheme="majorBidi" w:cstheme="majorBidi"/>
          <w:sz w:val="24"/>
          <w:szCs w:val="24"/>
          <w:lang w:val="en-ID"/>
        </w:rPr>
        <w:t>Parit</w:t>
      </w:r>
      <w:proofErr w:type="spellEnd"/>
      <w:r w:rsidRPr="00A80EF5">
        <w:rPr>
          <w:rFonts w:asciiTheme="majorBidi" w:hAnsiTheme="majorBidi" w:cstheme="majorBidi"/>
          <w:sz w:val="24"/>
          <w:szCs w:val="24"/>
          <w:lang w:val="en-ID"/>
        </w:rPr>
        <w:t xml:space="preserve"> </w:t>
      </w:r>
      <w:proofErr w:type="spellStart"/>
      <w:r w:rsidRPr="00A80EF5">
        <w:rPr>
          <w:rFonts w:asciiTheme="majorBidi" w:hAnsiTheme="majorBidi" w:cstheme="majorBidi"/>
          <w:sz w:val="24"/>
          <w:szCs w:val="24"/>
          <w:lang w:val="en-ID"/>
        </w:rPr>
        <w:t>Baru</w:t>
      </w:r>
      <w:proofErr w:type="spellEnd"/>
      <w:r w:rsidRPr="00A80EF5">
        <w:rPr>
          <w:rFonts w:asciiTheme="majorBidi" w:hAnsiTheme="majorBidi" w:cstheme="majorBidi"/>
          <w:sz w:val="24"/>
          <w:szCs w:val="24"/>
          <w:lang w:val="en-ID"/>
        </w:rPr>
        <w:t xml:space="preserve"> Village, </w:t>
      </w:r>
      <w:proofErr w:type="spellStart"/>
      <w:r w:rsidRPr="00A80EF5">
        <w:rPr>
          <w:rFonts w:asciiTheme="majorBidi" w:hAnsiTheme="majorBidi" w:cstheme="majorBidi"/>
          <w:sz w:val="24"/>
          <w:szCs w:val="24"/>
          <w:lang w:val="en-ID"/>
        </w:rPr>
        <w:t>Kubu</w:t>
      </w:r>
      <w:proofErr w:type="spellEnd"/>
      <w:r w:rsidRPr="00A80EF5">
        <w:rPr>
          <w:rFonts w:asciiTheme="majorBidi" w:hAnsiTheme="majorBidi" w:cstheme="majorBidi"/>
          <w:sz w:val="24"/>
          <w:szCs w:val="24"/>
          <w:lang w:val="en-ID"/>
        </w:rPr>
        <w:t xml:space="preserve"> Raya Regency</w:t>
      </w:r>
      <w:r>
        <w:rPr>
          <w:rFonts w:asciiTheme="majorBidi" w:hAnsiTheme="majorBidi" w:cstheme="majorBidi"/>
          <w:sz w:val="24"/>
          <w:szCs w:val="24"/>
          <w:lang w:val="en-ID"/>
        </w:rPr>
        <w:t xml:space="preserve"> has a risk of cardiovascular disease in the next 10 years at low and moderate levels. Non-pharmacological treatment </w:t>
      </w:r>
      <w:r w:rsidR="00AF1197">
        <w:rPr>
          <w:rFonts w:asciiTheme="majorBidi" w:hAnsiTheme="majorBidi" w:cstheme="majorBidi"/>
          <w:sz w:val="24"/>
          <w:szCs w:val="24"/>
          <w:lang w:val="en-ID"/>
        </w:rPr>
        <w:t xml:space="preserve">is more recommended at this level. </w:t>
      </w:r>
    </w:p>
    <w:p w:rsidR="00AF1197" w:rsidRPr="00A80EF5" w:rsidRDefault="00AF1197" w:rsidP="00AF1197">
      <w:pPr>
        <w:spacing w:after="0" w:line="360" w:lineRule="auto"/>
        <w:jc w:val="both"/>
        <w:rPr>
          <w:rFonts w:asciiTheme="majorBidi" w:hAnsiTheme="majorBidi" w:cstheme="majorBidi"/>
          <w:sz w:val="24"/>
          <w:szCs w:val="24"/>
          <w:lang w:val="en-ID"/>
        </w:rPr>
      </w:pPr>
    </w:p>
    <w:p w:rsidR="00AF1197" w:rsidRDefault="00AF1197" w:rsidP="00AF1197">
      <w:pPr>
        <w:shd w:val="clear" w:color="auto" w:fill="FFFFFF"/>
        <w:spacing w:after="0" w:line="360" w:lineRule="auto"/>
        <w:jc w:val="both"/>
        <w:rPr>
          <w:rFonts w:ascii="Times New Roman" w:eastAsia="Times New Roman" w:hAnsi="Times New Roman" w:cs="Times New Roman"/>
          <w:b/>
          <w:bCs/>
          <w:color w:val="111111"/>
          <w:sz w:val="24"/>
          <w:szCs w:val="24"/>
        </w:rPr>
      </w:pPr>
      <w:r w:rsidRPr="00AF1197">
        <w:rPr>
          <w:rFonts w:ascii="Times New Roman" w:eastAsia="Times New Roman" w:hAnsi="Times New Roman" w:cs="Times New Roman"/>
          <w:b/>
          <w:bCs/>
          <w:color w:val="111111"/>
          <w:sz w:val="24"/>
          <w:szCs w:val="24"/>
        </w:rPr>
        <w:t>ACKNOWLEDGEMENTS</w:t>
      </w:r>
    </w:p>
    <w:p w:rsidR="00AF1197" w:rsidRPr="00AF1197" w:rsidRDefault="00263956" w:rsidP="00AF1197">
      <w:pPr>
        <w:shd w:val="clear" w:color="auto" w:fill="FFFFFF"/>
        <w:spacing w:after="0" w:line="360" w:lineRule="auto"/>
        <w:jc w:val="both"/>
        <w:rPr>
          <w:rFonts w:ascii="Times New Roman" w:eastAsia="Times New Roman" w:hAnsi="Times New Roman" w:cs="Times New Roman"/>
          <w:bCs/>
          <w:color w:val="111111"/>
          <w:sz w:val="24"/>
          <w:szCs w:val="24"/>
        </w:rPr>
      </w:pPr>
      <w:r>
        <w:rPr>
          <w:rFonts w:ascii="Times New Roman" w:eastAsia="Times New Roman" w:hAnsi="Times New Roman" w:cs="Times New Roman"/>
          <w:bCs/>
          <w:color w:val="111111"/>
          <w:sz w:val="24"/>
          <w:szCs w:val="24"/>
        </w:rPr>
        <w:t>Authors would like to t</w:t>
      </w:r>
      <w:r w:rsidR="00AF1197" w:rsidRPr="00AF1197">
        <w:rPr>
          <w:rFonts w:ascii="Times New Roman" w:eastAsia="Times New Roman" w:hAnsi="Times New Roman" w:cs="Times New Roman"/>
          <w:bCs/>
          <w:color w:val="111111"/>
          <w:sz w:val="24"/>
          <w:szCs w:val="24"/>
        </w:rPr>
        <w:t xml:space="preserve">hank to the village head of </w:t>
      </w:r>
      <w:proofErr w:type="spellStart"/>
      <w:r w:rsidR="00AF1197" w:rsidRPr="00AF1197">
        <w:rPr>
          <w:rFonts w:ascii="Times New Roman" w:eastAsia="Times New Roman" w:hAnsi="Times New Roman" w:cs="Times New Roman"/>
          <w:bCs/>
          <w:color w:val="111111"/>
          <w:sz w:val="24"/>
          <w:szCs w:val="24"/>
        </w:rPr>
        <w:t>Parit</w:t>
      </w:r>
      <w:proofErr w:type="spellEnd"/>
      <w:r w:rsidR="00AF1197" w:rsidRPr="00AF1197">
        <w:rPr>
          <w:rFonts w:ascii="Times New Roman" w:eastAsia="Times New Roman" w:hAnsi="Times New Roman" w:cs="Times New Roman"/>
          <w:bCs/>
          <w:color w:val="111111"/>
          <w:sz w:val="24"/>
          <w:szCs w:val="24"/>
        </w:rPr>
        <w:t xml:space="preserve"> </w:t>
      </w:r>
      <w:proofErr w:type="spellStart"/>
      <w:r w:rsidR="00AF1197" w:rsidRPr="00AF1197">
        <w:rPr>
          <w:rFonts w:ascii="Times New Roman" w:eastAsia="Times New Roman" w:hAnsi="Times New Roman" w:cs="Times New Roman"/>
          <w:bCs/>
          <w:color w:val="111111"/>
          <w:sz w:val="24"/>
          <w:szCs w:val="24"/>
        </w:rPr>
        <w:t>Baru</w:t>
      </w:r>
      <w:proofErr w:type="spellEnd"/>
      <w:r w:rsidR="00AF1197" w:rsidRPr="00AF1197">
        <w:rPr>
          <w:rFonts w:ascii="Times New Roman" w:eastAsia="Times New Roman" w:hAnsi="Times New Roman" w:cs="Times New Roman"/>
          <w:bCs/>
          <w:color w:val="111111"/>
          <w:sz w:val="24"/>
          <w:szCs w:val="24"/>
        </w:rPr>
        <w:t xml:space="preserve">, </w:t>
      </w:r>
      <w:proofErr w:type="spellStart"/>
      <w:r w:rsidR="00AF1197" w:rsidRPr="00AF1197">
        <w:rPr>
          <w:rFonts w:ascii="Times New Roman" w:eastAsia="Times New Roman" w:hAnsi="Times New Roman" w:cs="Times New Roman"/>
          <w:bCs/>
          <w:color w:val="111111"/>
          <w:sz w:val="24"/>
          <w:szCs w:val="24"/>
        </w:rPr>
        <w:t>Kubu</w:t>
      </w:r>
      <w:proofErr w:type="spellEnd"/>
      <w:r w:rsidR="00AF1197" w:rsidRPr="00AF1197">
        <w:rPr>
          <w:rFonts w:ascii="Times New Roman" w:eastAsia="Times New Roman" w:hAnsi="Times New Roman" w:cs="Times New Roman"/>
          <w:bCs/>
          <w:color w:val="111111"/>
          <w:sz w:val="24"/>
          <w:szCs w:val="24"/>
        </w:rPr>
        <w:t xml:space="preserve"> Raya Regency who help this research.</w:t>
      </w:r>
    </w:p>
    <w:p w:rsidR="00AF1197" w:rsidRDefault="00AF1197" w:rsidP="00AF1197">
      <w:pPr>
        <w:shd w:val="clear" w:color="auto" w:fill="FFFFFF"/>
        <w:spacing w:after="0" w:line="360" w:lineRule="auto"/>
        <w:jc w:val="both"/>
        <w:rPr>
          <w:rFonts w:ascii="Times New Roman" w:eastAsia="Times New Roman" w:hAnsi="Times New Roman" w:cs="Times New Roman"/>
          <w:b/>
          <w:bCs/>
          <w:color w:val="111111"/>
          <w:sz w:val="24"/>
          <w:szCs w:val="24"/>
        </w:rPr>
      </w:pPr>
    </w:p>
    <w:p w:rsidR="00AF1197" w:rsidRDefault="00AF1197" w:rsidP="00AF1197">
      <w:pPr>
        <w:shd w:val="clear" w:color="auto" w:fill="FFFFFF"/>
        <w:spacing w:after="0" w:line="360" w:lineRule="auto"/>
        <w:jc w:val="both"/>
        <w:rPr>
          <w:rFonts w:ascii="Times New Roman" w:eastAsia="Times New Roman" w:hAnsi="Times New Roman" w:cs="Times New Roman"/>
          <w:b/>
          <w:bCs/>
          <w:color w:val="111111"/>
          <w:sz w:val="24"/>
          <w:szCs w:val="24"/>
        </w:rPr>
      </w:pPr>
      <w:r>
        <w:rPr>
          <w:rFonts w:ascii="Times New Roman" w:eastAsia="Times New Roman" w:hAnsi="Times New Roman" w:cs="Times New Roman"/>
          <w:b/>
          <w:bCs/>
          <w:color w:val="111111"/>
          <w:sz w:val="24"/>
          <w:szCs w:val="24"/>
        </w:rPr>
        <w:t>FUNDING</w:t>
      </w:r>
    </w:p>
    <w:p w:rsidR="00263956" w:rsidRPr="00263956" w:rsidRDefault="00263956" w:rsidP="00AF1197">
      <w:pPr>
        <w:shd w:val="clear" w:color="auto" w:fill="FFFFFF"/>
        <w:spacing w:after="0" w:line="360" w:lineRule="auto"/>
        <w:jc w:val="both"/>
        <w:rPr>
          <w:rFonts w:ascii="Times New Roman" w:eastAsia="Times New Roman" w:hAnsi="Times New Roman" w:cs="Times New Roman"/>
          <w:bCs/>
          <w:color w:val="111111"/>
          <w:sz w:val="24"/>
          <w:szCs w:val="24"/>
        </w:rPr>
      </w:pPr>
      <w:r w:rsidRPr="00263956">
        <w:rPr>
          <w:rFonts w:ascii="Times New Roman" w:eastAsia="Times New Roman" w:hAnsi="Times New Roman" w:cs="Times New Roman"/>
          <w:bCs/>
          <w:color w:val="111111"/>
          <w:sz w:val="24"/>
          <w:szCs w:val="24"/>
        </w:rPr>
        <w:t>The 2019</w:t>
      </w:r>
      <w:r w:rsidR="001318CA">
        <w:rPr>
          <w:rFonts w:ascii="Times New Roman" w:eastAsia="Times New Roman" w:hAnsi="Times New Roman" w:cs="Times New Roman"/>
          <w:bCs/>
          <w:color w:val="111111"/>
          <w:sz w:val="24"/>
          <w:szCs w:val="24"/>
        </w:rPr>
        <w:t xml:space="preserve"> </w:t>
      </w:r>
      <w:r w:rsidRPr="00263956">
        <w:rPr>
          <w:rFonts w:ascii="Times New Roman" w:eastAsia="Times New Roman" w:hAnsi="Times New Roman" w:cs="Times New Roman"/>
          <w:bCs/>
          <w:color w:val="111111"/>
          <w:sz w:val="24"/>
          <w:szCs w:val="24"/>
        </w:rPr>
        <w:t xml:space="preserve">DIPA fund from </w:t>
      </w:r>
      <w:r w:rsidR="001318CA">
        <w:rPr>
          <w:rFonts w:ascii="Times New Roman" w:eastAsia="Times New Roman" w:hAnsi="Times New Roman" w:cs="Times New Roman"/>
          <w:bCs/>
          <w:color w:val="111111"/>
          <w:sz w:val="24"/>
          <w:szCs w:val="24"/>
        </w:rPr>
        <w:t>Faculty of M</w:t>
      </w:r>
      <w:r w:rsidRPr="00263956">
        <w:rPr>
          <w:rFonts w:ascii="Times New Roman" w:eastAsia="Times New Roman" w:hAnsi="Times New Roman" w:cs="Times New Roman"/>
          <w:bCs/>
          <w:color w:val="111111"/>
          <w:sz w:val="24"/>
          <w:szCs w:val="24"/>
        </w:rPr>
        <w:t xml:space="preserve">edicine, </w:t>
      </w:r>
      <w:proofErr w:type="spellStart"/>
      <w:r w:rsidRPr="00263956">
        <w:rPr>
          <w:rFonts w:ascii="Times New Roman" w:eastAsia="Times New Roman" w:hAnsi="Times New Roman" w:cs="Times New Roman"/>
          <w:bCs/>
          <w:color w:val="111111"/>
          <w:sz w:val="24"/>
          <w:szCs w:val="24"/>
        </w:rPr>
        <w:t>Tanjungpura</w:t>
      </w:r>
      <w:proofErr w:type="spellEnd"/>
      <w:r w:rsidRPr="00263956">
        <w:rPr>
          <w:rFonts w:ascii="Times New Roman" w:eastAsia="Times New Roman" w:hAnsi="Times New Roman" w:cs="Times New Roman"/>
          <w:bCs/>
          <w:color w:val="111111"/>
          <w:sz w:val="24"/>
          <w:szCs w:val="24"/>
        </w:rPr>
        <w:t xml:space="preserve"> University.</w:t>
      </w:r>
    </w:p>
    <w:p w:rsidR="00AF1197" w:rsidRPr="00263956" w:rsidRDefault="00AF1197" w:rsidP="00AF1197">
      <w:pPr>
        <w:shd w:val="clear" w:color="auto" w:fill="FFFFFF"/>
        <w:spacing w:after="0" w:line="360" w:lineRule="auto"/>
        <w:jc w:val="both"/>
        <w:rPr>
          <w:rFonts w:ascii="Times New Roman" w:eastAsia="Times New Roman" w:hAnsi="Times New Roman" w:cs="Times New Roman"/>
          <w:bCs/>
          <w:color w:val="111111"/>
          <w:sz w:val="24"/>
          <w:szCs w:val="24"/>
        </w:rPr>
      </w:pPr>
    </w:p>
    <w:p w:rsidR="00AF1197" w:rsidRPr="00AF1197" w:rsidRDefault="00AF1197" w:rsidP="00AF1197">
      <w:pPr>
        <w:shd w:val="clear" w:color="auto" w:fill="FFFFFF"/>
        <w:spacing w:after="0" w:line="360" w:lineRule="auto"/>
        <w:jc w:val="both"/>
        <w:rPr>
          <w:rFonts w:ascii="Tahoma" w:eastAsia="Times New Roman" w:hAnsi="Tahoma" w:cs="Tahoma"/>
          <w:color w:val="111111"/>
          <w:sz w:val="20"/>
          <w:szCs w:val="20"/>
        </w:rPr>
      </w:pPr>
      <w:r>
        <w:rPr>
          <w:rFonts w:ascii="Times New Roman" w:eastAsia="Times New Roman" w:hAnsi="Times New Roman" w:cs="Times New Roman"/>
          <w:b/>
          <w:bCs/>
          <w:color w:val="111111"/>
          <w:sz w:val="24"/>
          <w:szCs w:val="24"/>
        </w:rPr>
        <w:t>CONFLICT INTEREST</w:t>
      </w:r>
    </w:p>
    <w:p w:rsidR="00C249AA" w:rsidRDefault="00263956" w:rsidP="00AF1197">
      <w:pPr>
        <w:spacing w:after="0" w:line="360" w:lineRule="auto"/>
        <w:rPr>
          <w:rFonts w:asciiTheme="majorBidi" w:hAnsiTheme="majorBidi" w:cstheme="majorBidi"/>
          <w:sz w:val="24"/>
          <w:szCs w:val="24"/>
          <w:lang w:val="en-ID"/>
        </w:rPr>
      </w:pPr>
      <w:r>
        <w:rPr>
          <w:rFonts w:asciiTheme="majorBidi" w:hAnsiTheme="majorBidi" w:cstheme="majorBidi"/>
          <w:sz w:val="24"/>
          <w:szCs w:val="24"/>
          <w:lang w:val="en-ID"/>
        </w:rPr>
        <w:t>None declared</w:t>
      </w:r>
    </w:p>
    <w:p w:rsidR="00791455" w:rsidRPr="00A80EF5" w:rsidRDefault="00AF1197" w:rsidP="00AF1197">
      <w:pPr>
        <w:pStyle w:val="Heading1"/>
        <w:spacing w:before="0" w:line="360" w:lineRule="auto"/>
        <w:rPr>
          <w:rFonts w:asciiTheme="majorBidi" w:hAnsiTheme="majorBidi"/>
          <w:b/>
          <w:color w:val="auto"/>
          <w:sz w:val="24"/>
          <w:szCs w:val="24"/>
          <w:lang w:val="en-ID"/>
        </w:rPr>
      </w:pPr>
      <w:r>
        <w:rPr>
          <w:rFonts w:asciiTheme="majorBidi" w:hAnsiTheme="majorBidi"/>
          <w:b/>
          <w:color w:val="auto"/>
          <w:sz w:val="24"/>
          <w:szCs w:val="24"/>
          <w:lang w:val="en-ID"/>
        </w:rPr>
        <w:lastRenderedPageBreak/>
        <w:t>REFERENCES</w:t>
      </w:r>
    </w:p>
    <w:p w:rsidR="00791455" w:rsidRPr="00A80EF5" w:rsidRDefault="00791455" w:rsidP="00791455">
      <w:pPr>
        <w:spacing w:after="0" w:line="360" w:lineRule="auto"/>
        <w:rPr>
          <w:rFonts w:asciiTheme="majorBidi" w:hAnsiTheme="majorBidi" w:cstheme="majorBidi"/>
          <w:sz w:val="24"/>
          <w:szCs w:val="24"/>
          <w:lang w:val="en-ID"/>
        </w:rPr>
      </w:pPr>
    </w:p>
    <w:p w:rsidR="00791455" w:rsidRPr="00A80EF5" w:rsidRDefault="00791455" w:rsidP="00791455">
      <w:pPr>
        <w:pBdr>
          <w:top w:val="nil"/>
          <w:left w:val="nil"/>
          <w:bottom w:val="nil"/>
          <w:right w:val="nil"/>
          <w:between w:val="nil"/>
        </w:pBdr>
        <w:suppressAutoHyphens/>
        <w:spacing w:after="0" w:line="240" w:lineRule="auto"/>
        <w:ind w:left="709" w:hanging="709"/>
        <w:jc w:val="both"/>
        <w:textDirection w:val="btLr"/>
        <w:textAlignment w:val="top"/>
        <w:outlineLvl w:val="0"/>
        <w:rPr>
          <w:rFonts w:asciiTheme="majorBidi" w:eastAsia="Times New Roman" w:hAnsiTheme="majorBidi" w:cstheme="majorBidi"/>
          <w:color w:val="000000"/>
          <w:sz w:val="24"/>
          <w:szCs w:val="24"/>
        </w:rPr>
      </w:pPr>
      <w:r w:rsidRPr="00A80EF5">
        <w:rPr>
          <w:rFonts w:asciiTheme="majorBidi" w:eastAsia="Times New Roman" w:hAnsiTheme="majorBidi" w:cstheme="majorBidi"/>
          <w:i/>
          <w:color w:val="000000"/>
          <w:sz w:val="24"/>
          <w:szCs w:val="24"/>
        </w:rPr>
        <w:t>American Heart Association</w:t>
      </w:r>
      <w:r w:rsidRPr="00A80EF5">
        <w:rPr>
          <w:rFonts w:asciiTheme="majorBidi" w:eastAsia="Times New Roman" w:hAnsiTheme="majorBidi" w:cstheme="majorBidi"/>
          <w:color w:val="000000"/>
          <w:sz w:val="24"/>
          <w:szCs w:val="24"/>
        </w:rPr>
        <w:t xml:space="preserve"> (AHA). ACC/AHA </w:t>
      </w:r>
      <w:proofErr w:type="gramStart"/>
      <w:r w:rsidRPr="00A80EF5">
        <w:rPr>
          <w:rFonts w:asciiTheme="majorBidi" w:eastAsia="Times New Roman" w:hAnsiTheme="majorBidi" w:cstheme="majorBidi"/>
          <w:color w:val="000000"/>
          <w:sz w:val="24"/>
          <w:szCs w:val="24"/>
        </w:rPr>
        <w:t xml:space="preserve">( </w:t>
      </w:r>
      <w:r w:rsidRPr="00A80EF5">
        <w:rPr>
          <w:rFonts w:asciiTheme="majorBidi" w:eastAsia="Times New Roman" w:hAnsiTheme="majorBidi" w:cstheme="majorBidi"/>
          <w:i/>
          <w:color w:val="000000"/>
          <w:sz w:val="24"/>
          <w:szCs w:val="24"/>
        </w:rPr>
        <w:t>American</w:t>
      </w:r>
      <w:proofErr w:type="gramEnd"/>
      <w:r w:rsidRPr="00A80EF5">
        <w:rPr>
          <w:rFonts w:asciiTheme="majorBidi" w:eastAsia="Times New Roman" w:hAnsiTheme="majorBidi" w:cstheme="majorBidi"/>
          <w:i/>
          <w:color w:val="000000"/>
          <w:sz w:val="24"/>
          <w:szCs w:val="24"/>
        </w:rPr>
        <w:t xml:space="preserve"> College Cardiology / American Heart Association</w:t>
      </w:r>
      <w:r w:rsidRPr="00A80EF5">
        <w:rPr>
          <w:rFonts w:asciiTheme="majorBidi" w:eastAsia="Times New Roman" w:hAnsiTheme="majorBidi" w:cstheme="majorBidi"/>
          <w:color w:val="000000"/>
          <w:sz w:val="24"/>
          <w:szCs w:val="24"/>
        </w:rPr>
        <w:t xml:space="preserve"> ) Cholesterol Guideline Versus 2004 NCEP ATP III Guideline in the Prediction of Coronary Artery Calcification Progression in a Korean Population. Journal of the American Heart Association. 2013.</w:t>
      </w:r>
    </w:p>
    <w:p w:rsidR="00791455" w:rsidRPr="00A80EF5" w:rsidRDefault="00791455" w:rsidP="00791455">
      <w:pPr>
        <w:pBdr>
          <w:top w:val="nil"/>
          <w:left w:val="nil"/>
          <w:bottom w:val="nil"/>
          <w:right w:val="nil"/>
          <w:between w:val="nil"/>
        </w:pBdr>
        <w:suppressAutoHyphens/>
        <w:spacing w:after="0" w:line="240" w:lineRule="auto"/>
        <w:ind w:left="709" w:hanging="709"/>
        <w:jc w:val="both"/>
        <w:textDirection w:val="btLr"/>
        <w:textAlignment w:val="top"/>
        <w:outlineLvl w:val="0"/>
        <w:rPr>
          <w:rFonts w:asciiTheme="majorBidi" w:eastAsia="Times New Roman" w:hAnsiTheme="majorBidi" w:cstheme="majorBidi"/>
          <w:color w:val="000000"/>
          <w:sz w:val="24"/>
          <w:szCs w:val="24"/>
        </w:rPr>
      </w:pPr>
    </w:p>
    <w:p w:rsidR="00791455" w:rsidRPr="00A80EF5" w:rsidRDefault="00791455" w:rsidP="00791455">
      <w:pPr>
        <w:spacing w:after="0" w:line="240" w:lineRule="auto"/>
        <w:ind w:left="709" w:hanging="709"/>
        <w:jc w:val="both"/>
        <w:rPr>
          <w:rFonts w:asciiTheme="majorBidi" w:hAnsiTheme="majorBidi" w:cstheme="majorBidi"/>
          <w:sz w:val="24"/>
          <w:szCs w:val="24"/>
          <w:lang w:val="en-ID"/>
        </w:rPr>
      </w:pPr>
      <w:r w:rsidRPr="00A80EF5">
        <w:rPr>
          <w:rFonts w:asciiTheme="majorBidi" w:hAnsiTheme="majorBidi" w:cstheme="majorBidi"/>
          <w:sz w:val="24"/>
          <w:szCs w:val="24"/>
          <w:lang w:val="en-ID"/>
        </w:rPr>
        <w:t xml:space="preserve">BPJS </w:t>
      </w:r>
      <w:proofErr w:type="spellStart"/>
      <w:r w:rsidRPr="00A80EF5">
        <w:rPr>
          <w:rFonts w:asciiTheme="majorBidi" w:hAnsiTheme="majorBidi" w:cstheme="majorBidi"/>
          <w:sz w:val="24"/>
          <w:szCs w:val="24"/>
          <w:lang w:val="en-ID"/>
        </w:rPr>
        <w:t>Kesehatan</w:t>
      </w:r>
      <w:proofErr w:type="spellEnd"/>
      <w:r w:rsidRPr="00A80EF5">
        <w:rPr>
          <w:rFonts w:asciiTheme="majorBidi" w:hAnsiTheme="majorBidi" w:cstheme="majorBidi"/>
          <w:sz w:val="24"/>
          <w:szCs w:val="24"/>
          <w:lang w:val="en-ID"/>
        </w:rPr>
        <w:t xml:space="preserve">. 2017. </w:t>
      </w:r>
      <w:proofErr w:type="spellStart"/>
      <w:r w:rsidRPr="00A80EF5">
        <w:rPr>
          <w:rFonts w:asciiTheme="majorBidi" w:hAnsiTheme="majorBidi" w:cstheme="majorBidi"/>
          <w:sz w:val="24"/>
          <w:szCs w:val="24"/>
          <w:lang w:val="en-ID"/>
        </w:rPr>
        <w:t>Lindungi</w:t>
      </w:r>
      <w:proofErr w:type="spellEnd"/>
      <w:r w:rsidRPr="00A80EF5">
        <w:rPr>
          <w:rFonts w:asciiTheme="majorBidi" w:hAnsiTheme="majorBidi" w:cstheme="majorBidi"/>
          <w:sz w:val="24"/>
          <w:szCs w:val="24"/>
          <w:lang w:val="en-ID"/>
        </w:rPr>
        <w:t xml:space="preserve"> </w:t>
      </w:r>
      <w:proofErr w:type="spellStart"/>
      <w:r w:rsidRPr="00A80EF5">
        <w:rPr>
          <w:rFonts w:asciiTheme="majorBidi" w:hAnsiTheme="majorBidi" w:cstheme="majorBidi"/>
          <w:sz w:val="24"/>
          <w:szCs w:val="24"/>
          <w:lang w:val="en-ID"/>
        </w:rPr>
        <w:t>Diri</w:t>
      </w:r>
      <w:proofErr w:type="spellEnd"/>
      <w:r w:rsidRPr="00A80EF5">
        <w:rPr>
          <w:rFonts w:asciiTheme="majorBidi" w:hAnsiTheme="majorBidi" w:cstheme="majorBidi"/>
          <w:sz w:val="24"/>
          <w:szCs w:val="24"/>
          <w:lang w:val="en-ID"/>
        </w:rPr>
        <w:t xml:space="preserve"> </w:t>
      </w:r>
      <w:proofErr w:type="spellStart"/>
      <w:r w:rsidRPr="00A80EF5">
        <w:rPr>
          <w:rFonts w:asciiTheme="majorBidi" w:hAnsiTheme="majorBidi" w:cstheme="majorBidi"/>
          <w:sz w:val="24"/>
          <w:szCs w:val="24"/>
          <w:lang w:val="en-ID"/>
        </w:rPr>
        <w:t>sejak</w:t>
      </w:r>
      <w:proofErr w:type="spellEnd"/>
      <w:r w:rsidRPr="00A80EF5">
        <w:rPr>
          <w:rFonts w:asciiTheme="majorBidi" w:hAnsiTheme="majorBidi" w:cstheme="majorBidi"/>
          <w:sz w:val="24"/>
          <w:szCs w:val="24"/>
          <w:lang w:val="en-ID"/>
        </w:rPr>
        <w:t xml:space="preserve"> Dini </w:t>
      </w:r>
      <w:proofErr w:type="spellStart"/>
      <w:r w:rsidRPr="00A80EF5">
        <w:rPr>
          <w:rFonts w:asciiTheme="majorBidi" w:hAnsiTheme="majorBidi" w:cstheme="majorBidi"/>
          <w:sz w:val="24"/>
          <w:szCs w:val="24"/>
          <w:lang w:val="en-ID"/>
        </w:rPr>
        <w:t>dari</w:t>
      </w:r>
      <w:proofErr w:type="spellEnd"/>
      <w:r w:rsidRPr="00A80EF5">
        <w:rPr>
          <w:rFonts w:asciiTheme="majorBidi" w:hAnsiTheme="majorBidi" w:cstheme="majorBidi"/>
          <w:sz w:val="24"/>
          <w:szCs w:val="24"/>
          <w:lang w:val="en-ID"/>
        </w:rPr>
        <w:t xml:space="preserve"> </w:t>
      </w:r>
      <w:proofErr w:type="spellStart"/>
      <w:r w:rsidRPr="00A80EF5">
        <w:rPr>
          <w:rFonts w:asciiTheme="majorBidi" w:hAnsiTheme="majorBidi" w:cstheme="majorBidi"/>
          <w:sz w:val="24"/>
          <w:szCs w:val="24"/>
          <w:lang w:val="en-ID"/>
        </w:rPr>
        <w:t>Penyakit</w:t>
      </w:r>
      <w:proofErr w:type="spellEnd"/>
      <w:r w:rsidRPr="00A80EF5">
        <w:rPr>
          <w:rFonts w:asciiTheme="majorBidi" w:hAnsiTheme="majorBidi" w:cstheme="majorBidi"/>
          <w:sz w:val="24"/>
          <w:szCs w:val="24"/>
          <w:lang w:val="en-ID"/>
        </w:rPr>
        <w:t xml:space="preserve"> </w:t>
      </w:r>
      <w:proofErr w:type="spellStart"/>
      <w:r w:rsidRPr="00A80EF5">
        <w:rPr>
          <w:rFonts w:asciiTheme="majorBidi" w:hAnsiTheme="majorBidi" w:cstheme="majorBidi"/>
          <w:sz w:val="24"/>
          <w:szCs w:val="24"/>
          <w:lang w:val="en-ID"/>
        </w:rPr>
        <w:t>Jantung</w:t>
      </w:r>
      <w:proofErr w:type="spellEnd"/>
      <w:r w:rsidRPr="00A80EF5">
        <w:rPr>
          <w:rFonts w:asciiTheme="majorBidi" w:hAnsiTheme="majorBidi" w:cstheme="majorBidi"/>
          <w:sz w:val="24"/>
          <w:szCs w:val="24"/>
          <w:lang w:val="en-ID"/>
        </w:rPr>
        <w:t xml:space="preserve">. </w:t>
      </w:r>
      <w:proofErr w:type="spellStart"/>
      <w:r w:rsidRPr="00A80EF5">
        <w:rPr>
          <w:rFonts w:asciiTheme="majorBidi" w:hAnsiTheme="majorBidi" w:cstheme="majorBidi"/>
          <w:sz w:val="24"/>
          <w:szCs w:val="24"/>
          <w:lang w:val="en-ID"/>
        </w:rPr>
        <w:t>Telah</w:t>
      </w:r>
      <w:proofErr w:type="spellEnd"/>
      <w:r w:rsidRPr="00A80EF5">
        <w:rPr>
          <w:rFonts w:asciiTheme="majorBidi" w:hAnsiTheme="majorBidi" w:cstheme="majorBidi"/>
          <w:sz w:val="24"/>
          <w:szCs w:val="24"/>
          <w:lang w:val="en-ID"/>
        </w:rPr>
        <w:t xml:space="preserve"> </w:t>
      </w:r>
      <w:proofErr w:type="spellStart"/>
      <w:r w:rsidRPr="00A80EF5">
        <w:rPr>
          <w:rFonts w:asciiTheme="majorBidi" w:hAnsiTheme="majorBidi" w:cstheme="majorBidi"/>
          <w:sz w:val="24"/>
          <w:szCs w:val="24"/>
          <w:lang w:val="en-ID"/>
        </w:rPr>
        <w:t>diakses</w:t>
      </w:r>
      <w:proofErr w:type="spellEnd"/>
      <w:r w:rsidRPr="00A80EF5">
        <w:rPr>
          <w:rFonts w:asciiTheme="majorBidi" w:hAnsiTheme="majorBidi" w:cstheme="majorBidi"/>
          <w:sz w:val="24"/>
          <w:szCs w:val="24"/>
          <w:lang w:val="en-ID"/>
        </w:rPr>
        <w:t xml:space="preserve"> </w:t>
      </w:r>
      <w:proofErr w:type="spellStart"/>
      <w:r w:rsidRPr="00A80EF5">
        <w:rPr>
          <w:rFonts w:asciiTheme="majorBidi" w:hAnsiTheme="majorBidi" w:cstheme="majorBidi"/>
          <w:sz w:val="24"/>
          <w:szCs w:val="24"/>
          <w:lang w:val="en-ID"/>
        </w:rPr>
        <w:t>pada</w:t>
      </w:r>
      <w:proofErr w:type="spellEnd"/>
      <w:r w:rsidRPr="00A80EF5">
        <w:rPr>
          <w:rFonts w:asciiTheme="majorBidi" w:hAnsiTheme="majorBidi" w:cstheme="majorBidi"/>
          <w:sz w:val="24"/>
          <w:szCs w:val="24"/>
          <w:lang w:val="en-ID"/>
        </w:rPr>
        <w:t xml:space="preserve"> </w:t>
      </w:r>
      <w:proofErr w:type="spellStart"/>
      <w:r w:rsidRPr="00A80EF5">
        <w:rPr>
          <w:rFonts w:asciiTheme="majorBidi" w:hAnsiTheme="majorBidi" w:cstheme="majorBidi"/>
          <w:sz w:val="24"/>
          <w:szCs w:val="24"/>
          <w:lang w:val="en-ID"/>
        </w:rPr>
        <w:t>tanggal</w:t>
      </w:r>
      <w:proofErr w:type="spellEnd"/>
      <w:r w:rsidRPr="00A80EF5">
        <w:rPr>
          <w:rFonts w:asciiTheme="majorBidi" w:hAnsiTheme="majorBidi" w:cstheme="majorBidi"/>
          <w:sz w:val="24"/>
          <w:szCs w:val="24"/>
          <w:lang w:val="en-ID"/>
        </w:rPr>
        <w:t xml:space="preserve"> 06 </w:t>
      </w:r>
      <w:proofErr w:type="spellStart"/>
      <w:r w:rsidRPr="00A80EF5">
        <w:rPr>
          <w:rFonts w:asciiTheme="majorBidi" w:hAnsiTheme="majorBidi" w:cstheme="majorBidi"/>
          <w:sz w:val="24"/>
          <w:szCs w:val="24"/>
          <w:lang w:val="en-ID"/>
        </w:rPr>
        <w:t>Maret</w:t>
      </w:r>
      <w:proofErr w:type="spellEnd"/>
      <w:r w:rsidRPr="00A80EF5">
        <w:rPr>
          <w:rFonts w:asciiTheme="majorBidi" w:hAnsiTheme="majorBidi" w:cstheme="majorBidi"/>
          <w:sz w:val="24"/>
          <w:szCs w:val="24"/>
          <w:lang w:val="en-ID"/>
        </w:rPr>
        <w:t xml:space="preserve"> 2019 </w:t>
      </w:r>
      <w:proofErr w:type="spellStart"/>
      <w:r w:rsidRPr="00A80EF5">
        <w:rPr>
          <w:rFonts w:asciiTheme="majorBidi" w:hAnsiTheme="majorBidi" w:cstheme="majorBidi"/>
          <w:sz w:val="24"/>
          <w:szCs w:val="24"/>
          <w:lang w:val="en-ID"/>
        </w:rPr>
        <w:t>tersedia</w:t>
      </w:r>
      <w:proofErr w:type="spellEnd"/>
      <w:r w:rsidRPr="00A80EF5">
        <w:rPr>
          <w:rFonts w:asciiTheme="majorBidi" w:hAnsiTheme="majorBidi" w:cstheme="majorBidi"/>
          <w:sz w:val="24"/>
          <w:szCs w:val="24"/>
          <w:lang w:val="en-ID"/>
        </w:rPr>
        <w:t xml:space="preserve"> di </w:t>
      </w:r>
      <w:hyperlink r:id="rId5" w:history="1">
        <w:r w:rsidRPr="00A80EF5">
          <w:rPr>
            <w:rStyle w:val="Hyperlink"/>
            <w:rFonts w:asciiTheme="majorBidi" w:hAnsiTheme="majorBidi" w:cstheme="majorBidi"/>
            <w:sz w:val="24"/>
            <w:szCs w:val="24"/>
            <w:lang w:val="id-ID"/>
          </w:rPr>
          <w:t>https://bpjs-kesehatan.go.id/bpjs/index.php/post/read/2017/551/Lindungi-Diri-Sejak-Dini-dari-Penyakit-Jantung</w:t>
        </w:r>
      </w:hyperlink>
      <w:r w:rsidRPr="00A80EF5">
        <w:rPr>
          <w:rFonts w:asciiTheme="majorBidi" w:hAnsiTheme="majorBidi" w:cstheme="majorBidi"/>
          <w:sz w:val="24"/>
          <w:szCs w:val="24"/>
          <w:lang w:val="en-ID"/>
        </w:rPr>
        <w:t>.</w:t>
      </w:r>
    </w:p>
    <w:p w:rsidR="00791455" w:rsidRPr="00A80EF5" w:rsidRDefault="00791455" w:rsidP="00791455">
      <w:pPr>
        <w:spacing w:after="0" w:line="240" w:lineRule="auto"/>
        <w:ind w:left="709" w:hanging="709"/>
        <w:jc w:val="both"/>
        <w:rPr>
          <w:rFonts w:asciiTheme="majorBidi" w:hAnsiTheme="majorBidi" w:cstheme="majorBidi"/>
          <w:sz w:val="24"/>
          <w:szCs w:val="24"/>
          <w:lang w:val="en-ID"/>
        </w:rPr>
      </w:pPr>
    </w:p>
    <w:p w:rsidR="00791455" w:rsidRPr="00A80EF5" w:rsidRDefault="00791455" w:rsidP="00791455">
      <w:pPr>
        <w:spacing w:after="0" w:line="240" w:lineRule="auto"/>
        <w:ind w:left="709" w:hanging="709"/>
        <w:jc w:val="both"/>
        <w:rPr>
          <w:rFonts w:asciiTheme="majorBidi" w:hAnsiTheme="majorBidi" w:cstheme="majorBidi"/>
          <w:sz w:val="24"/>
          <w:szCs w:val="24"/>
          <w:lang w:val="en-ID"/>
        </w:rPr>
      </w:pPr>
      <w:proofErr w:type="spellStart"/>
      <w:r w:rsidRPr="00A80EF5">
        <w:rPr>
          <w:rFonts w:asciiTheme="majorBidi" w:hAnsiTheme="majorBidi" w:cstheme="majorBidi"/>
          <w:sz w:val="24"/>
          <w:szCs w:val="24"/>
          <w:lang w:val="en-ID"/>
        </w:rPr>
        <w:t>Erwinanto</w:t>
      </w:r>
      <w:proofErr w:type="spellEnd"/>
      <w:r w:rsidRPr="00A80EF5">
        <w:rPr>
          <w:rFonts w:asciiTheme="majorBidi" w:hAnsiTheme="majorBidi" w:cstheme="majorBidi"/>
          <w:sz w:val="24"/>
          <w:szCs w:val="24"/>
          <w:lang w:val="en-ID"/>
        </w:rPr>
        <w:t xml:space="preserve">, </w:t>
      </w:r>
      <w:proofErr w:type="spellStart"/>
      <w:r w:rsidRPr="00A80EF5">
        <w:rPr>
          <w:rFonts w:asciiTheme="majorBidi" w:hAnsiTheme="majorBidi" w:cstheme="majorBidi"/>
          <w:sz w:val="24"/>
          <w:szCs w:val="24"/>
          <w:lang w:val="en-ID"/>
        </w:rPr>
        <w:t>Santoso</w:t>
      </w:r>
      <w:proofErr w:type="spellEnd"/>
      <w:r w:rsidRPr="00A80EF5">
        <w:rPr>
          <w:rFonts w:asciiTheme="majorBidi" w:hAnsiTheme="majorBidi" w:cstheme="majorBidi"/>
          <w:sz w:val="24"/>
          <w:szCs w:val="24"/>
          <w:lang w:val="en-ID"/>
        </w:rPr>
        <w:t xml:space="preserve"> A., </w:t>
      </w:r>
      <w:proofErr w:type="spellStart"/>
      <w:r w:rsidRPr="00A80EF5">
        <w:rPr>
          <w:rFonts w:asciiTheme="majorBidi" w:hAnsiTheme="majorBidi" w:cstheme="majorBidi"/>
          <w:sz w:val="24"/>
          <w:szCs w:val="24"/>
          <w:lang w:val="en-ID"/>
        </w:rPr>
        <w:t>Putranto</w:t>
      </w:r>
      <w:proofErr w:type="spellEnd"/>
      <w:r w:rsidRPr="00A80EF5">
        <w:rPr>
          <w:rFonts w:asciiTheme="majorBidi" w:hAnsiTheme="majorBidi" w:cstheme="majorBidi"/>
          <w:sz w:val="24"/>
          <w:szCs w:val="24"/>
          <w:lang w:val="en-ID"/>
        </w:rPr>
        <w:t xml:space="preserve">, JNE., </w:t>
      </w:r>
      <w:proofErr w:type="spellStart"/>
      <w:r w:rsidRPr="00A80EF5">
        <w:rPr>
          <w:rFonts w:asciiTheme="majorBidi" w:hAnsiTheme="majorBidi" w:cstheme="majorBidi"/>
          <w:sz w:val="24"/>
          <w:szCs w:val="24"/>
          <w:lang w:val="en-ID"/>
        </w:rPr>
        <w:t>Tedjasukmana</w:t>
      </w:r>
      <w:proofErr w:type="spellEnd"/>
      <w:r w:rsidRPr="00A80EF5">
        <w:rPr>
          <w:rFonts w:asciiTheme="majorBidi" w:hAnsiTheme="majorBidi" w:cstheme="majorBidi"/>
          <w:sz w:val="24"/>
          <w:szCs w:val="24"/>
          <w:lang w:val="en-ID"/>
        </w:rPr>
        <w:t xml:space="preserve"> P., </w:t>
      </w:r>
      <w:proofErr w:type="spellStart"/>
      <w:r w:rsidRPr="00A80EF5">
        <w:rPr>
          <w:rFonts w:asciiTheme="majorBidi" w:hAnsiTheme="majorBidi" w:cstheme="majorBidi"/>
          <w:sz w:val="24"/>
          <w:szCs w:val="24"/>
          <w:lang w:val="en-ID"/>
        </w:rPr>
        <w:t>Sukmawan</w:t>
      </w:r>
      <w:proofErr w:type="spellEnd"/>
      <w:r w:rsidRPr="00A80EF5">
        <w:rPr>
          <w:rFonts w:asciiTheme="majorBidi" w:hAnsiTheme="majorBidi" w:cstheme="majorBidi"/>
          <w:sz w:val="24"/>
          <w:szCs w:val="24"/>
          <w:lang w:val="en-ID"/>
        </w:rPr>
        <w:t xml:space="preserve"> R., </w:t>
      </w:r>
      <w:proofErr w:type="spellStart"/>
      <w:r w:rsidRPr="00A80EF5">
        <w:rPr>
          <w:rFonts w:asciiTheme="majorBidi" w:hAnsiTheme="majorBidi" w:cstheme="majorBidi"/>
          <w:sz w:val="24"/>
          <w:szCs w:val="24"/>
          <w:lang w:val="en-ID"/>
        </w:rPr>
        <w:t>Suyawan</w:t>
      </w:r>
      <w:proofErr w:type="spellEnd"/>
      <w:r w:rsidRPr="00A80EF5">
        <w:rPr>
          <w:rFonts w:asciiTheme="majorBidi" w:hAnsiTheme="majorBidi" w:cstheme="majorBidi"/>
          <w:sz w:val="24"/>
          <w:szCs w:val="24"/>
          <w:lang w:val="en-ID"/>
        </w:rPr>
        <w:t xml:space="preserve"> R, </w:t>
      </w:r>
      <w:proofErr w:type="spellStart"/>
      <w:r w:rsidRPr="00A80EF5">
        <w:rPr>
          <w:rFonts w:asciiTheme="majorBidi" w:hAnsiTheme="majorBidi" w:cstheme="majorBidi"/>
          <w:sz w:val="24"/>
          <w:szCs w:val="24"/>
          <w:lang w:val="en-ID"/>
        </w:rPr>
        <w:t>dkk</w:t>
      </w:r>
      <w:proofErr w:type="spellEnd"/>
      <w:r w:rsidRPr="00A80EF5">
        <w:rPr>
          <w:rFonts w:asciiTheme="majorBidi" w:hAnsiTheme="majorBidi" w:cstheme="majorBidi"/>
          <w:sz w:val="24"/>
          <w:szCs w:val="24"/>
          <w:lang w:val="en-ID"/>
        </w:rPr>
        <w:t xml:space="preserve">. 2017. </w:t>
      </w:r>
      <w:proofErr w:type="spellStart"/>
      <w:r w:rsidRPr="00A80EF5">
        <w:rPr>
          <w:rFonts w:asciiTheme="majorBidi" w:hAnsiTheme="majorBidi" w:cstheme="majorBidi"/>
          <w:sz w:val="24"/>
          <w:szCs w:val="24"/>
          <w:lang w:val="en-ID"/>
        </w:rPr>
        <w:t>Panduan</w:t>
      </w:r>
      <w:proofErr w:type="spellEnd"/>
      <w:r w:rsidRPr="00A80EF5">
        <w:rPr>
          <w:rFonts w:asciiTheme="majorBidi" w:hAnsiTheme="majorBidi" w:cstheme="majorBidi"/>
          <w:sz w:val="24"/>
          <w:szCs w:val="24"/>
          <w:lang w:val="en-ID"/>
        </w:rPr>
        <w:t xml:space="preserve"> Tata </w:t>
      </w:r>
      <w:proofErr w:type="spellStart"/>
      <w:r w:rsidRPr="00A80EF5">
        <w:rPr>
          <w:rFonts w:asciiTheme="majorBidi" w:hAnsiTheme="majorBidi" w:cstheme="majorBidi"/>
          <w:sz w:val="24"/>
          <w:szCs w:val="24"/>
          <w:lang w:val="en-ID"/>
        </w:rPr>
        <w:t>Laksana</w:t>
      </w:r>
      <w:proofErr w:type="spellEnd"/>
      <w:r w:rsidRPr="00A80EF5">
        <w:rPr>
          <w:rFonts w:asciiTheme="majorBidi" w:hAnsiTheme="majorBidi" w:cstheme="majorBidi"/>
          <w:sz w:val="24"/>
          <w:szCs w:val="24"/>
          <w:lang w:val="en-ID"/>
        </w:rPr>
        <w:t xml:space="preserve"> </w:t>
      </w:r>
      <w:proofErr w:type="spellStart"/>
      <w:r w:rsidRPr="00A80EF5">
        <w:rPr>
          <w:rFonts w:asciiTheme="majorBidi" w:hAnsiTheme="majorBidi" w:cstheme="majorBidi"/>
          <w:sz w:val="24"/>
          <w:szCs w:val="24"/>
          <w:lang w:val="en-ID"/>
        </w:rPr>
        <w:t>Dislipidemia</w:t>
      </w:r>
      <w:proofErr w:type="spellEnd"/>
      <w:r w:rsidRPr="00A80EF5">
        <w:rPr>
          <w:rFonts w:asciiTheme="majorBidi" w:hAnsiTheme="majorBidi" w:cstheme="majorBidi"/>
          <w:sz w:val="24"/>
          <w:szCs w:val="24"/>
          <w:lang w:val="en-ID"/>
        </w:rPr>
        <w:t xml:space="preserve">. Jakarta: </w:t>
      </w:r>
      <w:proofErr w:type="spellStart"/>
      <w:r w:rsidRPr="00A80EF5">
        <w:rPr>
          <w:rFonts w:asciiTheme="majorBidi" w:hAnsiTheme="majorBidi" w:cstheme="majorBidi"/>
          <w:sz w:val="24"/>
          <w:szCs w:val="24"/>
          <w:lang w:val="en-ID"/>
        </w:rPr>
        <w:t>Perhimpunan</w:t>
      </w:r>
      <w:proofErr w:type="spellEnd"/>
      <w:r w:rsidRPr="00A80EF5">
        <w:rPr>
          <w:rFonts w:asciiTheme="majorBidi" w:hAnsiTheme="majorBidi" w:cstheme="majorBidi"/>
          <w:sz w:val="24"/>
          <w:szCs w:val="24"/>
          <w:lang w:val="en-ID"/>
        </w:rPr>
        <w:t xml:space="preserve"> </w:t>
      </w:r>
      <w:proofErr w:type="spellStart"/>
      <w:r w:rsidRPr="00A80EF5">
        <w:rPr>
          <w:rFonts w:asciiTheme="majorBidi" w:hAnsiTheme="majorBidi" w:cstheme="majorBidi"/>
          <w:sz w:val="24"/>
          <w:szCs w:val="24"/>
          <w:lang w:val="en-ID"/>
        </w:rPr>
        <w:t>Dokter</w:t>
      </w:r>
      <w:proofErr w:type="spellEnd"/>
      <w:r w:rsidRPr="00A80EF5">
        <w:rPr>
          <w:rFonts w:asciiTheme="majorBidi" w:hAnsiTheme="majorBidi" w:cstheme="majorBidi"/>
          <w:sz w:val="24"/>
          <w:szCs w:val="24"/>
          <w:lang w:val="en-ID"/>
        </w:rPr>
        <w:t xml:space="preserve"> </w:t>
      </w:r>
      <w:proofErr w:type="spellStart"/>
      <w:r w:rsidRPr="00A80EF5">
        <w:rPr>
          <w:rFonts w:asciiTheme="majorBidi" w:hAnsiTheme="majorBidi" w:cstheme="majorBidi"/>
          <w:sz w:val="24"/>
          <w:szCs w:val="24"/>
          <w:lang w:val="en-ID"/>
        </w:rPr>
        <w:t>Spesialis</w:t>
      </w:r>
      <w:proofErr w:type="spellEnd"/>
      <w:r w:rsidRPr="00A80EF5">
        <w:rPr>
          <w:rFonts w:asciiTheme="majorBidi" w:hAnsiTheme="majorBidi" w:cstheme="majorBidi"/>
          <w:sz w:val="24"/>
          <w:szCs w:val="24"/>
          <w:lang w:val="en-ID"/>
        </w:rPr>
        <w:t xml:space="preserve"> </w:t>
      </w:r>
      <w:proofErr w:type="spellStart"/>
      <w:r w:rsidRPr="00A80EF5">
        <w:rPr>
          <w:rFonts w:asciiTheme="majorBidi" w:hAnsiTheme="majorBidi" w:cstheme="majorBidi"/>
          <w:sz w:val="24"/>
          <w:szCs w:val="24"/>
          <w:lang w:val="en-ID"/>
        </w:rPr>
        <w:t>Kardiovaskular</w:t>
      </w:r>
      <w:proofErr w:type="spellEnd"/>
      <w:r w:rsidRPr="00A80EF5">
        <w:rPr>
          <w:rFonts w:asciiTheme="majorBidi" w:hAnsiTheme="majorBidi" w:cstheme="majorBidi"/>
          <w:sz w:val="24"/>
          <w:szCs w:val="24"/>
          <w:lang w:val="en-ID"/>
        </w:rPr>
        <w:t xml:space="preserve"> Indonesia 2017.</w:t>
      </w:r>
    </w:p>
    <w:p w:rsidR="00791455" w:rsidRPr="00A80EF5" w:rsidRDefault="00791455" w:rsidP="00791455">
      <w:pPr>
        <w:spacing w:after="0" w:line="240" w:lineRule="auto"/>
        <w:ind w:left="709" w:hanging="709"/>
        <w:jc w:val="both"/>
        <w:rPr>
          <w:rFonts w:asciiTheme="majorBidi" w:hAnsiTheme="majorBidi" w:cstheme="majorBidi"/>
          <w:sz w:val="24"/>
          <w:szCs w:val="24"/>
          <w:lang w:val="en-ID"/>
        </w:rPr>
      </w:pPr>
    </w:p>
    <w:p w:rsidR="00791455" w:rsidRPr="00A80EF5" w:rsidRDefault="00791455" w:rsidP="00791455">
      <w:pPr>
        <w:spacing w:after="0" w:line="240" w:lineRule="auto"/>
        <w:ind w:left="709" w:hanging="709"/>
        <w:jc w:val="both"/>
        <w:rPr>
          <w:rFonts w:asciiTheme="majorBidi" w:hAnsiTheme="majorBidi" w:cstheme="majorBidi"/>
          <w:sz w:val="24"/>
          <w:szCs w:val="24"/>
          <w:lang w:val="en-ID"/>
        </w:rPr>
      </w:pPr>
      <w:proofErr w:type="spellStart"/>
      <w:r w:rsidRPr="00A80EF5">
        <w:rPr>
          <w:rFonts w:asciiTheme="majorBidi" w:hAnsiTheme="majorBidi" w:cstheme="majorBidi"/>
          <w:sz w:val="24"/>
          <w:szCs w:val="24"/>
          <w:lang w:val="en-ID"/>
        </w:rPr>
        <w:t>Garg</w:t>
      </w:r>
      <w:proofErr w:type="spellEnd"/>
      <w:r w:rsidRPr="00A80EF5">
        <w:rPr>
          <w:rFonts w:asciiTheme="majorBidi" w:hAnsiTheme="majorBidi" w:cstheme="majorBidi"/>
          <w:sz w:val="24"/>
          <w:szCs w:val="24"/>
          <w:lang w:val="en-ID"/>
        </w:rPr>
        <w:t xml:space="preserve"> N., </w:t>
      </w:r>
      <w:proofErr w:type="spellStart"/>
      <w:r w:rsidRPr="00A80EF5">
        <w:rPr>
          <w:rFonts w:asciiTheme="majorBidi" w:hAnsiTheme="majorBidi" w:cstheme="majorBidi"/>
          <w:sz w:val="24"/>
          <w:szCs w:val="24"/>
          <w:lang w:val="en-ID"/>
        </w:rPr>
        <w:t>Muduli</w:t>
      </w:r>
      <w:proofErr w:type="spellEnd"/>
      <w:r w:rsidRPr="00A80EF5">
        <w:rPr>
          <w:rFonts w:asciiTheme="majorBidi" w:hAnsiTheme="majorBidi" w:cstheme="majorBidi"/>
          <w:sz w:val="24"/>
          <w:szCs w:val="24"/>
          <w:lang w:val="en-ID"/>
        </w:rPr>
        <w:t xml:space="preserve"> SK., Kapoor A., </w:t>
      </w:r>
      <w:proofErr w:type="spellStart"/>
      <w:r w:rsidRPr="00A80EF5">
        <w:rPr>
          <w:rFonts w:asciiTheme="majorBidi" w:hAnsiTheme="majorBidi" w:cstheme="majorBidi"/>
          <w:sz w:val="24"/>
          <w:szCs w:val="24"/>
          <w:lang w:val="en-ID"/>
        </w:rPr>
        <w:t>Tewari</w:t>
      </w:r>
      <w:proofErr w:type="spellEnd"/>
      <w:r w:rsidRPr="00A80EF5">
        <w:rPr>
          <w:rFonts w:asciiTheme="majorBidi" w:hAnsiTheme="majorBidi" w:cstheme="majorBidi"/>
          <w:sz w:val="24"/>
          <w:szCs w:val="24"/>
          <w:lang w:val="en-ID"/>
        </w:rPr>
        <w:t xml:space="preserve"> S., </w:t>
      </w:r>
      <w:proofErr w:type="spellStart"/>
      <w:r w:rsidRPr="00A80EF5">
        <w:rPr>
          <w:rFonts w:asciiTheme="majorBidi" w:hAnsiTheme="majorBidi" w:cstheme="majorBidi"/>
          <w:sz w:val="24"/>
          <w:szCs w:val="24"/>
          <w:lang w:val="en-ID"/>
        </w:rPr>
        <w:t>Kimar</w:t>
      </w:r>
      <w:proofErr w:type="spellEnd"/>
      <w:r w:rsidRPr="00A80EF5">
        <w:rPr>
          <w:rFonts w:asciiTheme="majorBidi" w:hAnsiTheme="majorBidi" w:cstheme="majorBidi"/>
          <w:sz w:val="24"/>
          <w:szCs w:val="24"/>
          <w:lang w:val="en-ID"/>
        </w:rPr>
        <w:t xml:space="preserve"> S., Khanna R., </w:t>
      </w:r>
      <w:r w:rsidRPr="00A80EF5">
        <w:rPr>
          <w:rFonts w:asciiTheme="majorBidi" w:hAnsiTheme="majorBidi" w:cstheme="majorBidi"/>
          <w:i/>
          <w:sz w:val="24"/>
          <w:szCs w:val="24"/>
          <w:lang w:val="en-ID"/>
        </w:rPr>
        <w:t>et al</w:t>
      </w:r>
      <w:r w:rsidRPr="00A80EF5">
        <w:rPr>
          <w:rFonts w:asciiTheme="majorBidi" w:hAnsiTheme="majorBidi" w:cstheme="majorBidi"/>
          <w:sz w:val="24"/>
          <w:szCs w:val="24"/>
          <w:lang w:val="en-ID"/>
        </w:rPr>
        <w:t xml:space="preserve">., 2017. Comparison of Different Cardiovascular Risk Prediction and Guideline Recommended Statin Uses. </w:t>
      </w:r>
      <w:r w:rsidRPr="00A80EF5">
        <w:rPr>
          <w:rFonts w:asciiTheme="majorBidi" w:hAnsiTheme="majorBidi" w:cstheme="majorBidi"/>
          <w:i/>
          <w:sz w:val="24"/>
          <w:szCs w:val="24"/>
          <w:lang w:val="en-ID"/>
        </w:rPr>
        <w:t xml:space="preserve">Indian Heart Journal. </w:t>
      </w:r>
      <w:r w:rsidRPr="00A80EF5">
        <w:rPr>
          <w:rFonts w:asciiTheme="majorBidi" w:hAnsiTheme="majorBidi" w:cstheme="majorBidi"/>
          <w:sz w:val="24"/>
          <w:szCs w:val="24"/>
          <w:lang w:val="en-ID"/>
        </w:rPr>
        <w:t>69: 458-463.</w:t>
      </w:r>
    </w:p>
    <w:p w:rsidR="00791455" w:rsidRPr="00A80EF5" w:rsidRDefault="00791455" w:rsidP="00791455">
      <w:pPr>
        <w:spacing w:after="0" w:line="240" w:lineRule="auto"/>
        <w:ind w:left="709" w:hanging="709"/>
        <w:jc w:val="both"/>
        <w:rPr>
          <w:rFonts w:asciiTheme="majorBidi" w:hAnsiTheme="majorBidi" w:cstheme="majorBidi"/>
          <w:sz w:val="24"/>
          <w:szCs w:val="24"/>
          <w:lang w:val="en-ID"/>
        </w:rPr>
      </w:pPr>
    </w:p>
    <w:p w:rsidR="00791455" w:rsidRPr="00A80EF5" w:rsidRDefault="00791455" w:rsidP="00791455">
      <w:pPr>
        <w:pBdr>
          <w:top w:val="nil"/>
          <w:left w:val="nil"/>
          <w:bottom w:val="nil"/>
          <w:right w:val="nil"/>
          <w:between w:val="nil"/>
        </w:pBdr>
        <w:suppressAutoHyphens/>
        <w:spacing w:after="0" w:line="240" w:lineRule="auto"/>
        <w:ind w:left="709" w:hanging="709"/>
        <w:jc w:val="both"/>
        <w:textDirection w:val="btLr"/>
        <w:textAlignment w:val="top"/>
        <w:outlineLvl w:val="0"/>
        <w:rPr>
          <w:rFonts w:asciiTheme="majorBidi" w:eastAsia="Times New Roman" w:hAnsiTheme="majorBidi" w:cstheme="majorBidi"/>
          <w:color w:val="000000"/>
          <w:sz w:val="24"/>
          <w:szCs w:val="24"/>
        </w:rPr>
      </w:pPr>
      <w:r w:rsidRPr="00A80EF5">
        <w:rPr>
          <w:rFonts w:asciiTheme="majorBidi" w:eastAsia="Times New Roman" w:hAnsiTheme="majorBidi" w:cstheme="majorBidi"/>
          <w:color w:val="000000"/>
          <w:sz w:val="24"/>
          <w:szCs w:val="24"/>
        </w:rPr>
        <w:t xml:space="preserve">Liu ML, Reilly MP, </w:t>
      </w:r>
      <w:proofErr w:type="spellStart"/>
      <w:r w:rsidRPr="00A80EF5">
        <w:rPr>
          <w:rFonts w:asciiTheme="majorBidi" w:eastAsia="Times New Roman" w:hAnsiTheme="majorBidi" w:cstheme="majorBidi"/>
          <w:color w:val="000000"/>
          <w:sz w:val="24"/>
          <w:szCs w:val="24"/>
        </w:rPr>
        <w:t>Casasanto</w:t>
      </w:r>
      <w:proofErr w:type="spellEnd"/>
      <w:r w:rsidRPr="00A80EF5">
        <w:rPr>
          <w:rFonts w:asciiTheme="majorBidi" w:eastAsia="Times New Roman" w:hAnsiTheme="majorBidi" w:cstheme="majorBidi"/>
          <w:color w:val="000000"/>
          <w:sz w:val="24"/>
          <w:szCs w:val="24"/>
        </w:rPr>
        <w:t xml:space="preserve"> P, McKenzie SE, </w:t>
      </w:r>
      <w:proofErr w:type="spellStart"/>
      <w:r w:rsidRPr="00A80EF5">
        <w:rPr>
          <w:rFonts w:asciiTheme="majorBidi" w:eastAsia="Times New Roman" w:hAnsiTheme="majorBidi" w:cstheme="majorBidi"/>
          <w:color w:val="000000"/>
          <w:sz w:val="24"/>
          <w:szCs w:val="24"/>
        </w:rPr>
        <w:t>dan</w:t>
      </w:r>
      <w:proofErr w:type="spellEnd"/>
      <w:r w:rsidRPr="00A80EF5">
        <w:rPr>
          <w:rFonts w:asciiTheme="majorBidi" w:eastAsia="Times New Roman" w:hAnsiTheme="majorBidi" w:cstheme="majorBidi"/>
          <w:color w:val="000000"/>
          <w:sz w:val="24"/>
          <w:szCs w:val="24"/>
        </w:rPr>
        <w:t xml:space="preserve"> Williams KJ. 2007. Cholesterol enrichment of human monocyte/macrophages induces surface exposure of </w:t>
      </w:r>
      <w:proofErr w:type="spellStart"/>
      <w:r w:rsidRPr="00A80EF5">
        <w:rPr>
          <w:rFonts w:asciiTheme="majorBidi" w:eastAsia="Times New Roman" w:hAnsiTheme="majorBidi" w:cstheme="majorBidi"/>
          <w:color w:val="000000"/>
          <w:sz w:val="24"/>
          <w:szCs w:val="24"/>
        </w:rPr>
        <w:t>phosphatidylserine</w:t>
      </w:r>
      <w:proofErr w:type="spellEnd"/>
      <w:r w:rsidRPr="00A80EF5">
        <w:rPr>
          <w:rFonts w:asciiTheme="majorBidi" w:eastAsia="Times New Roman" w:hAnsiTheme="majorBidi" w:cstheme="majorBidi"/>
          <w:color w:val="000000"/>
          <w:sz w:val="24"/>
          <w:szCs w:val="24"/>
        </w:rPr>
        <w:t xml:space="preserve"> and the release of </w:t>
      </w:r>
      <w:proofErr w:type="spellStart"/>
      <w:r w:rsidRPr="00A80EF5">
        <w:rPr>
          <w:rFonts w:asciiTheme="majorBidi" w:eastAsia="Times New Roman" w:hAnsiTheme="majorBidi" w:cstheme="majorBidi"/>
          <w:color w:val="000000"/>
          <w:sz w:val="24"/>
          <w:szCs w:val="24"/>
        </w:rPr>
        <w:t>niologically</w:t>
      </w:r>
      <w:proofErr w:type="spellEnd"/>
      <w:r w:rsidRPr="00A80EF5">
        <w:rPr>
          <w:rFonts w:asciiTheme="majorBidi" w:eastAsia="Times New Roman" w:hAnsiTheme="majorBidi" w:cstheme="majorBidi"/>
          <w:color w:val="000000"/>
          <w:sz w:val="24"/>
          <w:szCs w:val="24"/>
        </w:rPr>
        <w:t xml:space="preserve">-active tissue factor- positive </w:t>
      </w:r>
      <w:proofErr w:type="spellStart"/>
      <w:r w:rsidRPr="00A80EF5">
        <w:rPr>
          <w:rFonts w:asciiTheme="majorBidi" w:eastAsia="Times New Roman" w:hAnsiTheme="majorBidi" w:cstheme="majorBidi"/>
          <w:color w:val="000000"/>
          <w:sz w:val="24"/>
          <w:szCs w:val="24"/>
        </w:rPr>
        <w:t>microvesicles</w:t>
      </w:r>
      <w:proofErr w:type="spellEnd"/>
      <w:r w:rsidRPr="00A80EF5">
        <w:rPr>
          <w:rFonts w:asciiTheme="majorBidi" w:eastAsia="Times New Roman" w:hAnsiTheme="majorBidi" w:cstheme="majorBidi"/>
          <w:color w:val="000000"/>
          <w:sz w:val="24"/>
          <w:szCs w:val="24"/>
        </w:rPr>
        <w:t xml:space="preserve">. </w:t>
      </w:r>
      <w:proofErr w:type="spellStart"/>
      <w:r w:rsidRPr="00A80EF5">
        <w:rPr>
          <w:rFonts w:asciiTheme="majorBidi" w:eastAsia="Times New Roman" w:hAnsiTheme="majorBidi" w:cstheme="majorBidi"/>
          <w:i/>
          <w:color w:val="000000"/>
          <w:sz w:val="24"/>
          <w:szCs w:val="24"/>
        </w:rPr>
        <w:t>Arterioscler</w:t>
      </w:r>
      <w:proofErr w:type="spellEnd"/>
      <w:r w:rsidRPr="00A80EF5">
        <w:rPr>
          <w:rFonts w:asciiTheme="majorBidi" w:eastAsia="Times New Roman" w:hAnsiTheme="majorBidi" w:cstheme="majorBidi"/>
          <w:i/>
          <w:color w:val="000000"/>
          <w:sz w:val="24"/>
          <w:szCs w:val="24"/>
        </w:rPr>
        <w:t xml:space="preserve"> </w:t>
      </w:r>
      <w:proofErr w:type="spellStart"/>
      <w:r w:rsidRPr="00A80EF5">
        <w:rPr>
          <w:rFonts w:asciiTheme="majorBidi" w:eastAsia="Times New Roman" w:hAnsiTheme="majorBidi" w:cstheme="majorBidi"/>
          <w:i/>
          <w:color w:val="000000"/>
          <w:sz w:val="24"/>
          <w:szCs w:val="24"/>
        </w:rPr>
        <w:t>Thromb</w:t>
      </w:r>
      <w:proofErr w:type="spellEnd"/>
      <w:r w:rsidRPr="00A80EF5">
        <w:rPr>
          <w:rFonts w:asciiTheme="majorBidi" w:eastAsia="Times New Roman" w:hAnsiTheme="majorBidi" w:cstheme="majorBidi"/>
          <w:i/>
          <w:color w:val="000000"/>
          <w:sz w:val="24"/>
          <w:szCs w:val="24"/>
        </w:rPr>
        <w:t xml:space="preserve"> </w:t>
      </w:r>
      <w:proofErr w:type="spellStart"/>
      <w:r w:rsidRPr="00A80EF5">
        <w:rPr>
          <w:rFonts w:asciiTheme="majorBidi" w:eastAsia="Times New Roman" w:hAnsiTheme="majorBidi" w:cstheme="majorBidi"/>
          <w:i/>
          <w:color w:val="000000"/>
          <w:sz w:val="24"/>
          <w:szCs w:val="24"/>
        </w:rPr>
        <w:t>Vasc</w:t>
      </w:r>
      <w:proofErr w:type="spellEnd"/>
      <w:r w:rsidRPr="00A80EF5">
        <w:rPr>
          <w:rFonts w:asciiTheme="majorBidi" w:eastAsia="Times New Roman" w:hAnsiTheme="majorBidi" w:cstheme="majorBidi"/>
          <w:i/>
          <w:color w:val="000000"/>
          <w:sz w:val="24"/>
          <w:szCs w:val="24"/>
        </w:rPr>
        <w:t xml:space="preserve"> Biol</w:t>
      </w:r>
      <w:r w:rsidRPr="00A80EF5">
        <w:rPr>
          <w:rFonts w:asciiTheme="majorBidi" w:eastAsia="Times New Roman" w:hAnsiTheme="majorBidi" w:cstheme="majorBidi"/>
          <w:color w:val="000000"/>
          <w:sz w:val="24"/>
          <w:szCs w:val="24"/>
        </w:rPr>
        <w:t xml:space="preserve">. 27: 430- 435. </w:t>
      </w:r>
    </w:p>
    <w:p w:rsidR="00791455" w:rsidRPr="00A80EF5" w:rsidRDefault="00791455" w:rsidP="00791455">
      <w:pPr>
        <w:spacing w:after="0" w:line="240" w:lineRule="auto"/>
        <w:ind w:left="709" w:hanging="709"/>
        <w:jc w:val="both"/>
        <w:rPr>
          <w:rFonts w:asciiTheme="majorBidi" w:hAnsiTheme="majorBidi" w:cstheme="majorBidi"/>
          <w:sz w:val="24"/>
          <w:szCs w:val="24"/>
          <w:lang w:val="en-ID"/>
        </w:rPr>
      </w:pPr>
    </w:p>
    <w:p w:rsidR="00791455" w:rsidRPr="00A80EF5" w:rsidRDefault="00791455" w:rsidP="00791455">
      <w:pPr>
        <w:spacing w:after="0" w:line="240" w:lineRule="auto"/>
        <w:ind w:left="709" w:hanging="709"/>
        <w:jc w:val="both"/>
        <w:rPr>
          <w:rFonts w:asciiTheme="majorBidi" w:hAnsiTheme="majorBidi" w:cstheme="majorBidi"/>
          <w:sz w:val="24"/>
          <w:szCs w:val="24"/>
          <w:lang w:val="en-ID"/>
        </w:rPr>
      </w:pPr>
      <w:r w:rsidRPr="00A80EF5">
        <w:rPr>
          <w:rFonts w:asciiTheme="majorBidi" w:hAnsiTheme="majorBidi" w:cstheme="majorBidi"/>
          <w:sz w:val="24"/>
          <w:szCs w:val="24"/>
          <w:lang w:val="en-ID"/>
        </w:rPr>
        <w:t xml:space="preserve">Mortensen MB., </w:t>
      </w:r>
      <w:proofErr w:type="spellStart"/>
      <w:r w:rsidRPr="00A80EF5">
        <w:rPr>
          <w:rFonts w:asciiTheme="majorBidi" w:hAnsiTheme="majorBidi" w:cstheme="majorBidi"/>
          <w:sz w:val="24"/>
          <w:szCs w:val="24"/>
          <w:lang w:val="en-ID"/>
        </w:rPr>
        <w:t>Fuster</w:t>
      </w:r>
      <w:proofErr w:type="spellEnd"/>
      <w:r w:rsidRPr="00A80EF5">
        <w:rPr>
          <w:rFonts w:asciiTheme="majorBidi" w:hAnsiTheme="majorBidi" w:cstheme="majorBidi"/>
          <w:sz w:val="24"/>
          <w:szCs w:val="24"/>
          <w:lang w:val="en-ID"/>
        </w:rPr>
        <w:t xml:space="preserve"> V., </w:t>
      </w:r>
      <w:proofErr w:type="spellStart"/>
      <w:r w:rsidRPr="00A80EF5">
        <w:rPr>
          <w:rFonts w:asciiTheme="majorBidi" w:hAnsiTheme="majorBidi" w:cstheme="majorBidi"/>
          <w:sz w:val="24"/>
          <w:szCs w:val="24"/>
          <w:lang w:val="en-ID"/>
        </w:rPr>
        <w:t>Muntendam</w:t>
      </w:r>
      <w:proofErr w:type="spellEnd"/>
      <w:r w:rsidRPr="00A80EF5">
        <w:rPr>
          <w:rFonts w:asciiTheme="majorBidi" w:hAnsiTheme="majorBidi" w:cstheme="majorBidi"/>
          <w:sz w:val="24"/>
          <w:szCs w:val="24"/>
          <w:lang w:val="en-ID"/>
        </w:rPr>
        <w:t xml:space="preserve"> P., </w:t>
      </w:r>
      <w:proofErr w:type="spellStart"/>
      <w:r w:rsidRPr="00A80EF5">
        <w:rPr>
          <w:rFonts w:asciiTheme="majorBidi" w:hAnsiTheme="majorBidi" w:cstheme="majorBidi"/>
          <w:sz w:val="24"/>
          <w:szCs w:val="24"/>
          <w:lang w:val="en-ID"/>
        </w:rPr>
        <w:t>Mehran</w:t>
      </w:r>
      <w:proofErr w:type="spellEnd"/>
      <w:r w:rsidRPr="00A80EF5">
        <w:rPr>
          <w:rFonts w:asciiTheme="majorBidi" w:hAnsiTheme="majorBidi" w:cstheme="majorBidi"/>
          <w:sz w:val="24"/>
          <w:szCs w:val="24"/>
          <w:lang w:val="en-ID"/>
        </w:rPr>
        <w:t xml:space="preserve"> R., Baber U, </w:t>
      </w:r>
      <w:proofErr w:type="spellStart"/>
      <w:r w:rsidRPr="00A80EF5">
        <w:rPr>
          <w:rFonts w:asciiTheme="majorBidi" w:hAnsiTheme="majorBidi" w:cstheme="majorBidi"/>
          <w:sz w:val="24"/>
          <w:szCs w:val="24"/>
          <w:lang w:val="en-ID"/>
        </w:rPr>
        <w:t>Sartori</w:t>
      </w:r>
      <w:proofErr w:type="spellEnd"/>
      <w:r w:rsidRPr="00A80EF5">
        <w:rPr>
          <w:rFonts w:asciiTheme="majorBidi" w:hAnsiTheme="majorBidi" w:cstheme="majorBidi"/>
          <w:sz w:val="24"/>
          <w:szCs w:val="24"/>
          <w:lang w:val="en-ID"/>
        </w:rPr>
        <w:t xml:space="preserve"> S., et al., 2016. A Simple Disease-Guided Approach to Personalize ACC/AHA – Recommended Statin Allocation in Elderly People. </w:t>
      </w:r>
      <w:r w:rsidRPr="00A80EF5">
        <w:rPr>
          <w:rFonts w:asciiTheme="majorBidi" w:hAnsiTheme="majorBidi" w:cstheme="majorBidi"/>
          <w:i/>
          <w:sz w:val="24"/>
          <w:szCs w:val="24"/>
          <w:lang w:val="en-ID"/>
        </w:rPr>
        <w:t xml:space="preserve">Journal of </w:t>
      </w:r>
      <w:proofErr w:type="gramStart"/>
      <w:r w:rsidRPr="00A80EF5">
        <w:rPr>
          <w:rFonts w:asciiTheme="majorBidi" w:hAnsiTheme="majorBidi" w:cstheme="majorBidi"/>
          <w:i/>
          <w:sz w:val="24"/>
          <w:szCs w:val="24"/>
          <w:lang w:val="en-ID"/>
        </w:rPr>
        <w:t>The</w:t>
      </w:r>
      <w:proofErr w:type="gramEnd"/>
      <w:r w:rsidRPr="00A80EF5">
        <w:rPr>
          <w:rFonts w:asciiTheme="majorBidi" w:hAnsiTheme="majorBidi" w:cstheme="majorBidi"/>
          <w:i/>
          <w:sz w:val="24"/>
          <w:szCs w:val="24"/>
          <w:lang w:val="en-ID"/>
        </w:rPr>
        <w:t xml:space="preserve"> American College of Cardiology</w:t>
      </w:r>
      <w:r w:rsidRPr="00A80EF5">
        <w:rPr>
          <w:rFonts w:asciiTheme="majorBidi" w:hAnsiTheme="majorBidi" w:cstheme="majorBidi"/>
          <w:sz w:val="24"/>
          <w:szCs w:val="24"/>
          <w:lang w:val="en-ID"/>
        </w:rPr>
        <w:t>. 68(9): 881-891.</w:t>
      </w:r>
    </w:p>
    <w:p w:rsidR="00791455" w:rsidRPr="00A80EF5" w:rsidRDefault="00791455" w:rsidP="00791455">
      <w:pPr>
        <w:spacing w:after="0" w:line="240" w:lineRule="auto"/>
        <w:ind w:left="709" w:hanging="709"/>
        <w:jc w:val="both"/>
        <w:rPr>
          <w:rFonts w:asciiTheme="majorBidi" w:hAnsiTheme="majorBidi" w:cstheme="majorBidi"/>
          <w:sz w:val="24"/>
          <w:szCs w:val="24"/>
          <w:lang w:val="en-ID"/>
        </w:rPr>
      </w:pPr>
    </w:p>
    <w:p w:rsidR="00791455" w:rsidRPr="00A80EF5" w:rsidRDefault="00791455" w:rsidP="00791455">
      <w:pPr>
        <w:spacing w:after="0" w:line="240" w:lineRule="auto"/>
        <w:ind w:left="709" w:hanging="709"/>
        <w:jc w:val="both"/>
        <w:rPr>
          <w:rFonts w:asciiTheme="majorBidi" w:hAnsiTheme="majorBidi" w:cstheme="majorBidi"/>
          <w:sz w:val="24"/>
          <w:szCs w:val="24"/>
          <w:lang w:val="en-ID"/>
        </w:rPr>
      </w:pPr>
      <w:proofErr w:type="spellStart"/>
      <w:r w:rsidRPr="00A80EF5">
        <w:rPr>
          <w:rFonts w:asciiTheme="majorBidi" w:hAnsiTheme="majorBidi" w:cstheme="majorBidi"/>
          <w:sz w:val="24"/>
          <w:szCs w:val="24"/>
          <w:lang w:val="en-ID"/>
        </w:rPr>
        <w:t>Selvarajah</w:t>
      </w:r>
      <w:proofErr w:type="spellEnd"/>
      <w:r w:rsidRPr="00A80EF5">
        <w:rPr>
          <w:rFonts w:asciiTheme="majorBidi" w:hAnsiTheme="majorBidi" w:cstheme="majorBidi"/>
          <w:sz w:val="24"/>
          <w:szCs w:val="24"/>
          <w:lang w:val="en-ID"/>
        </w:rPr>
        <w:t xml:space="preserve"> S., Kaur G., </w:t>
      </w:r>
      <w:proofErr w:type="spellStart"/>
      <w:r w:rsidRPr="00A80EF5">
        <w:rPr>
          <w:rFonts w:asciiTheme="majorBidi" w:hAnsiTheme="majorBidi" w:cstheme="majorBidi"/>
          <w:sz w:val="24"/>
          <w:szCs w:val="24"/>
          <w:lang w:val="en-ID"/>
        </w:rPr>
        <w:t>Haniff</w:t>
      </w:r>
      <w:proofErr w:type="spellEnd"/>
      <w:r w:rsidRPr="00A80EF5">
        <w:rPr>
          <w:rFonts w:asciiTheme="majorBidi" w:hAnsiTheme="majorBidi" w:cstheme="majorBidi"/>
          <w:sz w:val="24"/>
          <w:szCs w:val="24"/>
          <w:lang w:val="en-ID"/>
        </w:rPr>
        <w:t xml:space="preserve"> J., Cheong KC., </w:t>
      </w:r>
      <w:proofErr w:type="spellStart"/>
      <w:r w:rsidRPr="00A80EF5">
        <w:rPr>
          <w:rFonts w:asciiTheme="majorBidi" w:hAnsiTheme="majorBidi" w:cstheme="majorBidi"/>
          <w:sz w:val="24"/>
          <w:szCs w:val="24"/>
          <w:lang w:val="en-ID"/>
        </w:rPr>
        <w:t>Hiong</w:t>
      </w:r>
      <w:proofErr w:type="spellEnd"/>
      <w:r w:rsidRPr="00A80EF5">
        <w:rPr>
          <w:rFonts w:asciiTheme="majorBidi" w:hAnsiTheme="majorBidi" w:cstheme="majorBidi"/>
          <w:sz w:val="24"/>
          <w:szCs w:val="24"/>
          <w:lang w:val="en-ID"/>
        </w:rPr>
        <w:t xml:space="preserve"> TG., </w:t>
      </w:r>
      <w:proofErr w:type="spellStart"/>
      <w:r w:rsidRPr="00A80EF5">
        <w:rPr>
          <w:rFonts w:asciiTheme="majorBidi" w:hAnsiTheme="majorBidi" w:cstheme="majorBidi"/>
          <w:sz w:val="24"/>
          <w:szCs w:val="24"/>
          <w:lang w:val="en-ID"/>
        </w:rPr>
        <w:t>Graaf</w:t>
      </w:r>
      <w:proofErr w:type="spellEnd"/>
      <w:r w:rsidRPr="00A80EF5">
        <w:rPr>
          <w:rFonts w:asciiTheme="majorBidi" w:hAnsiTheme="majorBidi" w:cstheme="majorBidi"/>
          <w:sz w:val="24"/>
          <w:szCs w:val="24"/>
          <w:lang w:val="en-ID"/>
        </w:rPr>
        <w:t xml:space="preserve"> Y., </w:t>
      </w:r>
      <w:r w:rsidRPr="00A80EF5">
        <w:rPr>
          <w:rFonts w:asciiTheme="majorBidi" w:hAnsiTheme="majorBidi" w:cstheme="majorBidi"/>
          <w:i/>
          <w:sz w:val="24"/>
          <w:szCs w:val="24"/>
          <w:lang w:val="en-ID"/>
        </w:rPr>
        <w:t>et al</w:t>
      </w:r>
      <w:r w:rsidRPr="00A80EF5">
        <w:rPr>
          <w:rFonts w:asciiTheme="majorBidi" w:hAnsiTheme="majorBidi" w:cstheme="majorBidi"/>
          <w:sz w:val="24"/>
          <w:szCs w:val="24"/>
          <w:lang w:val="en-ID"/>
        </w:rPr>
        <w:t xml:space="preserve">. 2014. Comparison of the Framingham Risk Score, SCORE, and WHO/ISH Cardiovascular Risk Prediction Models in an Asian Population. </w:t>
      </w:r>
      <w:r w:rsidRPr="00A80EF5">
        <w:rPr>
          <w:rFonts w:asciiTheme="majorBidi" w:hAnsiTheme="majorBidi" w:cstheme="majorBidi"/>
          <w:i/>
          <w:sz w:val="24"/>
          <w:szCs w:val="24"/>
          <w:lang w:val="en-ID"/>
        </w:rPr>
        <w:t xml:space="preserve">International Journal of Cardiology. </w:t>
      </w:r>
      <w:r w:rsidRPr="00A80EF5">
        <w:rPr>
          <w:rFonts w:asciiTheme="majorBidi" w:hAnsiTheme="majorBidi" w:cstheme="majorBidi"/>
          <w:sz w:val="24"/>
          <w:szCs w:val="24"/>
          <w:lang w:val="en-ID"/>
        </w:rPr>
        <w:t>176: 211-218.</w:t>
      </w:r>
    </w:p>
    <w:p w:rsidR="00791455" w:rsidRPr="00A80EF5" w:rsidRDefault="00791455" w:rsidP="00791455">
      <w:pPr>
        <w:spacing w:after="0" w:line="240" w:lineRule="auto"/>
        <w:ind w:left="709" w:hanging="709"/>
        <w:jc w:val="both"/>
        <w:rPr>
          <w:rFonts w:asciiTheme="majorBidi" w:hAnsiTheme="majorBidi" w:cstheme="majorBidi"/>
          <w:sz w:val="24"/>
          <w:szCs w:val="24"/>
          <w:lang w:val="en-ID"/>
        </w:rPr>
      </w:pPr>
    </w:p>
    <w:p w:rsidR="00791455" w:rsidRPr="00A80EF5" w:rsidRDefault="00791455" w:rsidP="00791455">
      <w:pPr>
        <w:pStyle w:val="NormalWeb"/>
        <w:spacing w:before="0" w:beforeAutospacing="0" w:after="0" w:afterAutospacing="0"/>
        <w:ind w:left="709" w:hanging="709"/>
        <w:jc w:val="both"/>
        <w:rPr>
          <w:rFonts w:asciiTheme="majorBidi" w:hAnsiTheme="majorBidi" w:cstheme="majorBidi"/>
        </w:rPr>
      </w:pPr>
      <w:proofErr w:type="spellStart"/>
      <w:r w:rsidRPr="00A80EF5">
        <w:rPr>
          <w:rFonts w:asciiTheme="majorBidi" w:hAnsiTheme="majorBidi" w:cstheme="majorBidi"/>
          <w:color w:val="070707"/>
        </w:rPr>
        <w:t>Sugiarti</w:t>
      </w:r>
      <w:proofErr w:type="spellEnd"/>
      <w:r w:rsidRPr="00A80EF5">
        <w:rPr>
          <w:rFonts w:asciiTheme="majorBidi" w:hAnsiTheme="majorBidi" w:cstheme="majorBidi"/>
          <w:color w:val="070707"/>
        </w:rPr>
        <w:t xml:space="preserve"> L </w:t>
      </w:r>
      <w:proofErr w:type="spellStart"/>
      <w:r w:rsidRPr="00A80EF5">
        <w:rPr>
          <w:rFonts w:asciiTheme="majorBidi" w:hAnsiTheme="majorBidi" w:cstheme="majorBidi"/>
          <w:color w:val="070707"/>
        </w:rPr>
        <w:t>dan</w:t>
      </w:r>
      <w:proofErr w:type="spellEnd"/>
      <w:r w:rsidRPr="00A80EF5">
        <w:rPr>
          <w:rFonts w:asciiTheme="majorBidi" w:hAnsiTheme="majorBidi" w:cstheme="majorBidi"/>
          <w:color w:val="070707"/>
        </w:rPr>
        <w:t xml:space="preserve"> </w:t>
      </w:r>
      <w:proofErr w:type="spellStart"/>
      <w:r w:rsidRPr="00A80EF5">
        <w:rPr>
          <w:rFonts w:asciiTheme="majorBidi" w:hAnsiTheme="majorBidi" w:cstheme="majorBidi"/>
          <w:color w:val="070707"/>
        </w:rPr>
        <w:t>Latifah</w:t>
      </w:r>
      <w:proofErr w:type="spellEnd"/>
      <w:r w:rsidRPr="00A80EF5">
        <w:rPr>
          <w:rFonts w:asciiTheme="majorBidi" w:hAnsiTheme="majorBidi" w:cstheme="majorBidi"/>
          <w:color w:val="070707"/>
        </w:rPr>
        <w:t xml:space="preserve">. </w:t>
      </w:r>
      <w:proofErr w:type="spellStart"/>
      <w:r w:rsidRPr="00A80EF5">
        <w:rPr>
          <w:rFonts w:asciiTheme="majorBidi" w:hAnsiTheme="majorBidi" w:cstheme="majorBidi"/>
        </w:rPr>
        <w:t>Hubungan</w:t>
      </w:r>
      <w:proofErr w:type="spellEnd"/>
      <w:r w:rsidRPr="00A80EF5">
        <w:rPr>
          <w:rFonts w:asciiTheme="majorBidi" w:hAnsiTheme="majorBidi" w:cstheme="majorBidi"/>
        </w:rPr>
        <w:t xml:space="preserve"> </w:t>
      </w:r>
      <w:proofErr w:type="spellStart"/>
      <w:r w:rsidRPr="00A80EF5">
        <w:rPr>
          <w:rFonts w:asciiTheme="majorBidi" w:hAnsiTheme="majorBidi" w:cstheme="majorBidi"/>
        </w:rPr>
        <w:t>Obesitas</w:t>
      </w:r>
      <w:proofErr w:type="spellEnd"/>
      <w:r w:rsidRPr="00A80EF5">
        <w:rPr>
          <w:rFonts w:asciiTheme="majorBidi" w:hAnsiTheme="majorBidi" w:cstheme="majorBidi"/>
        </w:rPr>
        <w:t xml:space="preserve">, </w:t>
      </w:r>
      <w:proofErr w:type="spellStart"/>
      <w:r w:rsidRPr="00A80EF5">
        <w:rPr>
          <w:rFonts w:asciiTheme="majorBidi" w:hAnsiTheme="majorBidi" w:cstheme="majorBidi"/>
        </w:rPr>
        <w:t>Umur</w:t>
      </w:r>
      <w:proofErr w:type="spellEnd"/>
      <w:r w:rsidRPr="00A80EF5">
        <w:rPr>
          <w:rFonts w:asciiTheme="majorBidi" w:hAnsiTheme="majorBidi" w:cstheme="majorBidi"/>
        </w:rPr>
        <w:t xml:space="preserve"> </w:t>
      </w:r>
      <w:proofErr w:type="spellStart"/>
      <w:r w:rsidRPr="00A80EF5">
        <w:rPr>
          <w:rFonts w:asciiTheme="majorBidi" w:hAnsiTheme="majorBidi" w:cstheme="majorBidi"/>
        </w:rPr>
        <w:t>dan</w:t>
      </w:r>
      <w:proofErr w:type="spellEnd"/>
      <w:r w:rsidRPr="00A80EF5">
        <w:rPr>
          <w:rFonts w:asciiTheme="majorBidi" w:hAnsiTheme="majorBidi" w:cstheme="majorBidi"/>
        </w:rPr>
        <w:t xml:space="preserve"> </w:t>
      </w:r>
      <w:proofErr w:type="spellStart"/>
      <w:r w:rsidRPr="00A80EF5">
        <w:rPr>
          <w:rFonts w:asciiTheme="majorBidi" w:hAnsiTheme="majorBidi" w:cstheme="majorBidi"/>
        </w:rPr>
        <w:t>Jenis</w:t>
      </w:r>
      <w:proofErr w:type="spellEnd"/>
      <w:r w:rsidRPr="00A80EF5">
        <w:rPr>
          <w:rFonts w:asciiTheme="majorBidi" w:hAnsiTheme="majorBidi" w:cstheme="majorBidi"/>
        </w:rPr>
        <w:t xml:space="preserve"> </w:t>
      </w:r>
      <w:proofErr w:type="spellStart"/>
      <w:r w:rsidRPr="00A80EF5">
        <w:rPr>
          <w:rFonts w:asciiTheme="majorBidi" w:hAnsiTheme="majorBidi" w:cstheme="majorBidi"/>
        </w:rPr>
        <w:t>Kelamin</w:t>
      </w:r>
      <w:proofErr w:type="spellEnd"/>
      <w:r w:rsidRPr="00A80EF5">
        <w:rPr>
          <w:rFonts w:asciiTheme="majorBidi" w:hAnsiTheme="majorBidi" w:cstheme="majorBidi"/>
        </w:rPr>
        <w:t xml:space="preserve"> </w:t>
      </w:r>
      <w:proofErr w:type="spellStart"/>
      <w:r w:rsidRPr="00A80EF5">
        <w:rPr>
          <w:rFonts w:asciiTheme="majorBidi" w:hAnsiTheme="majorBidi" w:cstheme="majorBidi"/>
        </w:rPr>
        <w:t>Terhadap</w:t>
      </w:r>
      <w:proofErr w:type="spellEnd"/>
      <w:r w:rsidRPr="00A80EF5">
        <w:rPr>
          <w:rFonts w:asciiTheme="majorBidi" w:hAnsiTheme="majorBidi" w:cstheme="majorBidi"/>
        </w:rPr>
        <w:t xml:space="preserve"> Kadar </w:t>
      </w:r>
      <w:proofErr w:type="spellStart"/>
      <w:r w:rsidRPr="00A80EF5">
        <w:rPr>
          <w:rFonts w:asciiTheme="majorBidi" w:hAnsiTheme="majorBidi" w:cstheme="majorBidi"/>
        </w:rPr>
        <w:t>Kolesterol</w:t>
      </w:r>
      <w:proofErr w:type="spellEnd"/>
      <w:r w:rsidRPr="00A80EF5">
        <w:rPr>
          <w:rFonts w:asciiTheme="majorBidi" w:hAnsiTheme="majorBidi" w:cstheme="majorBidi"/>
        </w:rPr>
        <w:t xml:space="preserve"> </w:t>
      </w:r>
      <w:proofErr w:type="spellStart"/>
      <w:r w:rsidRPr="00A80EF5">
        <w:rPr>
          <w:rFonts w:asciiTheme="majorBidi" w:hAnsiTheme="majorBidi" w:cstheme="majorBidi"/>
        </w:rPr>
        <w:t>Darah</w:t>
      </w:r>
      <w:proofErr w:type="spellEnd"/>
      <w:r w:rsidRPr="00A80EF5">
        <w:rPr>
          <w:rFonts w:asciiTheme="majorBidi" w:hAnsiTheme="majorBidi" w:cstheme="majorBidi"/>
        </w:rPr>
        <w:t xml:space="preserve">: </w:t>
      </w:r>
      <w:proofErr w:type="spellStart"/>
      <w:r w:rsidRPr="00A80EF5">
        <w:rPr>
          <w:rFonts w:asciiTheme="majorBidi" w:hAnsiTheme="majorBidi" w:cstheme="majorBidi"/>
        </w:rPr>
        <w:t>Jurnal</w:t>
      </w:r>
      <w:proofErr w:type="spellEnd"/>
      <w:r w:rsidRPr="00A80EF5">
        <w:rPr>
          <w:rFonts w:asciiTheme="majorBidi" w:hAnsiTheme="majorBidi" w:cstheme="majorBidi"/>
        </w:rPr>
        <w:t xml:space="preserve"> </w:t>
      </w:r>
      <w:proofErr w:type="spellStart"/>
      <w:r w:rsidRPr="00A80EF5">
        <w:rPr>
          <w:rFonts w:asciiTheme="majorBidi" w:hAnsiTheme="majorBidi" w:cstheme="majorBidi"/>
        </w:rPr>
        <w:t>Sains</w:t>
      </w:r>
      <w:proofErr w:type="spellEnd"/>
      <w:r w:rsidRPr="00A80EF5">
        <w:rPr>
          <w:rFonts w:asciiTheme="majorBidi" w:hAnsiTheme="majorBidi" w:cstheme="majorBidi"/>
        </w:rPr>
        <w:t xml:space="preserve"> Natural </w:t>
      </w:r>
      <w:proofErr w:type="spellStart"/>
      <w:r w:rsidRPr="00A80EF5">
        <w:rPr>
          <w:rFonts w:asciiTheme="majorBidi" w:hAnsiTheme="majorBidi" w:cstheme="majorBidi"/>
        </w:rPr>
        <w:t>Universitas</w:t>
      </w:r>
      <w:proofErr w:type="spellEnd"/>
      <w:r w:rsidRPr="00A80EF5">
        <w:rPr>
          <w:rFonts w:asciiTheme="majorBidi" w:hAnsiTheme="majorBidi" w:cstheme="majorBidi"/>
        </w:rPr>
        <w:t xml:space="preserve"> Nusa </w:t>
      </w:r>
      <w:proofErr w:type="spellStart"/>
      <w:r w:rsidRPr="00A80EF5">
        <w:rPr>
          <w:rFonts w:asciiTheme="majorBidi" w:hAnsiTheme="majorBidi" w:cstheme="majorBidi"/>
        </w:rPr>
        <w:t>Bangsa</w:t>
      </w:r>
      <w:proofErr w:type="spellEnd"/>
      <w:r w:rsidRPr="00A80EF5">
        <w:rPr>
          <w:rFonts w:asciiTheme="majorBidi" w:hAnsiTheme="majorBidi" w:cstheme="majorBidi"/>
        </w:rPr>
        <w:t>. 2011; Vol. 1, No. 1: 73 – 80.</w:t>
      </w:r>
    </w:p>
    <w:p w:rsidR="00791455" w:rsidRPr="00A80EF5" w:rsidRDefault="00791455" w:rsidP="00791455">
      <w:pPr>
        <w:pStyle w:val="NormalWeb"/>
        <w:spacing w:before="0" w:beforeAutospacing="0" w:after="0" w:afterAutospacing="0"/>
        <w:ind w:left="709" w:hanging="709"/>
        <w:jc w:val="both"/>
        <w:rPr>
          <w:rFonts w:asciiTheme="majorBidi" w:hAnsiTheme="majorBidi" w:cstheme="majorBidi"/>
          <w:color w:val="000000" w:themeColor="text1"/>
        </w:rPr>
      </w:pPr>
    </w:p>
    <w:p w:rsidR="00791455" w:rsidRPr="00A80EF5" w:rsidRDefault="00791455" w:rsidP="00791455">
      <w:pPr>
        <w:pBdr>
          <w:top w:val="nil"/>
          <w:left w:val="nil"/>
          <w:bottom w:val="nil"/>
          <w:right w:val="nil"/>
          <w:between w:val="nil"/>
        </w:pBdr>
        <w:suppressAutoHyphens/>
        <w:spacing w:after="0" w:line="240" w:lineRule="auto"/>
        <w:ind w:left="709" w:hanging="709"/>
        <w:jc w:val="both"/>
        <w:textDirection w:val="btLr"/>
        <w:textAlignment w:val="top"/>
        <w:outlineLvl w:val="0"/>
        <w:rPr>
          <w:rFonts w:asciiTheme="majorBidi" w:eastAsia="Times New Roman" w:hAnsiTheme="majorBidi" w:cstheme="majorBidi"/>
          <w:color w:val="000000"/>
          <w:sz w:val="24"/>
          <w:szCs w:val="24"/>
        </w:rPr>
      </w:pPr>
      <w:proofErr w:type="spellStart"/>
      <w:r w:rsidRPr="00A80EF5">
        <w:rPr>
          <w:rFonts w:asciiTheme="majorBidi" w:eastAsia="Times New Roman" w:hAnsiTheme="majorBidi" w:cstheme="majorBidi"/>
          <w:color w:val="000000"/>
          <w:sz w:val="24"/>
          <w:szCs w:val="24"/>
        </w:rPr>
        <w:t>Supriyono</w:t>
      </w:r>
      <w:proofErr w:type="spellEnd"/>
      <w:r w:rsidRPr="00A80EF5">
        <w:rPr>
          <w:rFonts w:asciiTheme="majorBidi" w:eastAsia="Times New Roman" w:hAnsiTheme="majorBidi" w:cstheme="majorBidi"/>
          <w:color w:val="000000"/>
          <w:sz w:val="24"/>
          <w:szCs w:val="24"/>
        </w:rPr>
        <w:t xml:space="preserve"> M. </w:t>
      </w:r>
      <w:proofErr w:type="spellStart"/>
      <w:r w:rsidRPr="00A80EF5">
        <w:rPr>
          <w:rFonts w:asciiTheme="majorBidi" w:eastAsia="Times New Roman" w:hAnsiTheme="majorBidi" w:cstheme="majorBidi"/>
          <w:color w:val="000000"/>
          <w:sz w:val="24"/>
          <w:szCs w:val="24"/>
        </w:rPr>
        <w:t>Faktor-Faktor</w:t>
      </w:r>
      <w:proofErr w:type="spellEnd"/>
      <w:r w:rsidRPr="00A80EF5">
        <w:rPr>
          <w:rFonts w:asciiTheme="majorBidi" w:eastAsia="Times New Roman" w:hAnsiTheme="majorBidi" w:cstheme="majorBidi"/>
          <w:color w:val="000000"/>
          <w:sz w:val="24"/>
          <w:szCs w:val="24"/>
        </w:rPr>
        <w:t xml:space="preserve"> </w:t>
      </w:r>
      <w:proofErr w:type="spellStart"/>
      <w:r w:rsidRPr="00A80EF5">
        <w:rPr>
          <w:rFonts w:asciiTheme="majorBidi" w:eastAsia="Times New Roman" w:hAnsiTheme="majorBidi" w:cstheme="majorBidi"/>
          <w:color w:val="000000"/>
          <w:sz w:val="24"/>
          <w:szCs w:val="24"/>
        </w:rPr>
        <w:t>Risiko</w:t>
      </w:r>
      <w:proofErr w:type="spellEnd"/>
      <w:r w:rsidRPr="00A80EF5">
        <w:rPr>
          <w:rFonts w:asciiTheme="majorBidi" w:eastAsia="Times New Roman" w:hAnsiTheme="majorBidi" w:cstheme="majorBidi"/>
          <w:color w:val="000000"/>
          <w:sz w:val="24"/>
          <w:szCs w:val="24"/>
        </w:rPr>
        <w:t xml:space="preserve"> Yang </w:t>
      </w:r>
      <w:proofErr w:type="spellStart"/>
      <w:r w:rsidRPr="00A80EF5">
        <w:rPr>
          <w:rFonts w:asciiTheme="majorBidi" w:eastAsia="Times New Roman" w:hAnsiTheme="majorBidi" w:cstheme="majorBidi"/>
          <w:color w:val="000000"/>
          <w:sz w:val="24"/>
          <w:szCs w:val="24"/>
        </w:rPr>
        <w:t>Berpengaruh</w:t>
      </w:r>
      <w:proofErr w:type="spellEnd"/>
      <w:r w:rsidRPr="00A80EF5">
        <w:rPr>
          <w:rFonts w:asciiTheme="majorBidi" w:eastAsia="Times New Roman" w:hAnsiTheme="majorBidi" w:cstheme="majorBidi"/>
          <w:color w:val="000000"/>
          <w:sz w:val="24"/>
          <w:szCs w:val="24"/>
        </w:rPr>
        <w:t xml:space="preserve"> </w:t>
      </w:r>
      <w:proofErr w:type="spellStart"/>
      <w:r w:rsidRPr="00A80EF5">
        <w:rPr>
          <w:rFonts w:asciiTheme="majorBidi" w:eastAsia="Times New Roman" w:hAnsiTheme="majorBidi" w:cstheme="majorBidi"/>
          <w:color w:val="000000"/>
          <w:sz w:val="24"/>
          <w:szCs w:val="24"/>
        </w:rPr>
        <w:t>Terhadap</w:t>
      </w:r>
      <w:proofErr w:type="spellEnd"/>
      <w:r w:rsidRPr="00A80EF5">
        <w:rPr>
          <w:rFonts w:asciiTheme="majorBidi" w:eastAsia="Times New Roman" w:hAnsiTheme="majorBidi" w:cstheme="majorBidi"/>
          <w:color w:val="000000"/>
          <w:sz w:val="24"/>
          <w:szCs w:val="24"/>
        </w:rPr>
        <w:t xml:space="preserve"> </w:t>
      </w:r>
      <w:proofErr w:type="spellStart"/>
      <w:r w:rsidRPr="00A80EF5">
        <w:rPr>
          <w:rFonts w:asciiTheme="majorBidi" w:eastAsia="Times New Roman" w:hAnsiTheme="majorBidi" w:cstheme="majorBidi"/>
          <w:color w:val="000000"/>
          <w:sz w:val="24"/>
          <w:szCs w:val="24"/>
        </w:rPr>
        <w:t>Kejadian</w:t>
      </w:r>
      <w:proofErr w:type="spellEnd"/>
      <w:r w:rsidRPr="00A80EF5">
        <w:rPr>
          <w:rFonts w:asciiTheme="majorBidi" w:eastAsia="Times New Roman" w:hAnsiTheme="majorBidi" w:cstheme="majorBidi"/>
          <w:color w:val="000000"/>
          <w:sz w:val="24"/>
          <w:szCs w:val="24"/>
        </w:rPr>
        <w:t xml:space="preserve"> </w:t>
      </w:r>
      <w:proofErr w:type="spellStart"/>
      <w:r w:rsidRPr="00A80EF5">
        <w:rPr>
          <w:rFonts w:asciiTheme="majorBidi" w:eastAsia="Times New Roman" w:hAnsiTheme="majorBidi" w:cstheme="majorBidi"/>
          <w:color w:val="000000"/>
          <w:sz w:val="24"/>
          <w:szCs w:val="24"/>
        </w:rPr>
        <w:t>Penyakit</w:t>
      </w:r>
      <w:proofErr w:type="spellEnd"/>
      <w:r w:rsidRPr="00A80EF5">
        <w:rPr>
          <w:rFonts w:asciiTheme="majorBidi" w:eastAsia="Times New Roman" w:hAnsiTheme="majorBidi" w:cstheme="majorBidi"/>
          <w:color w:val="000000"/>
          <w:sz w:val="24"/>
          <w:szCs w:val="24"/>
        </w:rPr>
        <w:t xml:space="preserve"> </w:t>
      </w:r>
      <w:proofErr w:type="spellStart"/>
      <w:r w:rsidRPr="00A80EF5">
        <w:rPr>
          <w:rFonts w:asciiTheme="majorBidi" w:eastAsia="Times New Roman" w:hAnsiTheme="majorBidi" w:cstheme="majorBidi"/>
          <w:color w:val="000000"/>
          <w:sz w:val="24"/>
          <w:szCs w:val="24"/>
        </w:rPr>
        <w:t>Jantung</w:t>
      </w:r>
      <w:proofErr w:type="spellEnd"/>
      <w:r w:rsidRPr="00A80EF5">
        <w:rPr>
          <w:rFonts w:asciiTheme="majorBidi" w:eastAsia="Times New Roman" w:hAnsiTheme="majorBidi" w:cstheme="majorBidi"/>
          <w:color w:val="000000"/>
          <w:sz w:val="24"/>
          <w:szCs w:val="24"/>
        </w:rPr>
        <w:t xml:space="preserve"> </w:t>
      </w:r>
      <w:proofErr w:type="spellStart"/>
      <w:r w:rsidRPr="00A80EF5">
        <w:rPr>
          <w:rFonts w:asciiTheme="majorBidi" w:eastAsia="Times New Roman" w:hAnsiTheme="majorBidi" w:cstheme="majorBidi"/>
          <w:color w:val="000000"/>
          <w:sz w:val="24"/>
          <w:szCs w:val="24"/>
        </w:rPr>
        <w:t>Koroner</w:t>
      </w:r>
      <w:proofErr w:type="spellEnd"/>
      <w:r w:rsidRPr="00A80EF5">
        <w:rPr>
          <w:rFonts w:asciiTheme="majorBidi" w:eastAsia="Times New Roman" w:hAnsiTheme="majorBidi" w:cstheme="majorBidi"/>
          <w:color w:val="000000"/>
          <w:sz w:val="24"/>
          <w:szCs w:val="24"/>
        </w:rPr>
        <w:t xml:space="preserve"> </w:t>
      </w:r>
      <w:proofErr w:type="spellStart"/>
      <w:r w:rsidRPr="00A80EF5">
        <w:rPr>
          <w:rFonts w:asciiTheme="majorBidi" w:eastAsia="Times New Roman" w:hAnsiTheme="majorBidi" w:cstheme="majorBidi"/>
          <w:color w:val="000000"/>
          <w:sz w:val="24"/>
          <w:szCs w:val="24"/>
        </w:rPr>
        <w:t>Pada</w:t>
      </w:r>
      <w:proofErr w:type="spellEnd"/>
      <w:r w:rsidRPr="00A80EF5">
        <w:rPr>
          <w:rFonts w:asciiTheme="majorBidi" w:eastAsia="Times New Roman" w:hAnsiTheme="majorBidi" w:cstheme="majorBidi"/>
          <w:color w:val="000000"/>
          <w:sz w:val="24"/>
          <w:szCs w:val="24"/>
        </w:rPr>
        <w:t xml:space="preserve"> </w:t>
      </w:r>
      <w:proofErr w:type="spellStart"/>
      <w:r w:rsidRPr="00A80EF5">
        <w:rPr>
          <w:rFonts w:asciiTheme="majorBidi" w:eastAsia="Times New Roman" w:hAnsiTheme="majorBidi" w:cstheme="majorBidi"/>
          <w:color w:val="000000"/>
          <w:sz w:val="24"/>
          <w:szCs w:val="24"/>
        </w:rPr>
        <w:t>Kelompok</w:t>
      </w:r>
      <w:proofErr w:type="spellEnd"/>
      <w:r w:rsidRPr="00A80EF5">
        <w:rPr>
          <w:rFonts w:asciiTheme="majorBidi" w:eastAsia="Times New Roman" w:hAnsiTheme="majorBidi" w:cstheme="majorBidi"/>
          <w:color w:val="000000"/>
          <w:sz w:val="24"/>
          <w:szCs w:val="24"/>
        </w:rPr>
        <w:t xml:space="preserve"> </w:t>
      </w:r>
      <w:proofErr w:type="spellStart"/>
      <w:proofErr w:type="gramStart"/>
      <w:r w:rsidRPr="00A80EF5">
        <w:rPr>
          <w:rFonts w:asciiTheme="majorBidi" w:eastAsia="Times New Roman" w:hAnsiTheme="majorBidi" w:cstheme="majorBidi"/>
          <w:color w:val="000000"/>
          <w:sz w:val="24"/>
          <w:szCs w:val="24"/>
        </w:rPr>
        <w:t>Usia</w:t>
      </w:r>
      <w:proofErr w:type="spellEnd"/>
      <w:proofErr w:type="gramEnd"/>
      <w:r w:rsidRPr="00A80EF5">
        <w:rPr>
          <w:rFonts w:asciiTheme="majorBidi" w:eastAsia="Times New Roman" w:hAnsiTheme="majorBidi" w:cstheme="majorBidi"/>
          <w:color w:val="000000"/>
          <w:sz w:val="24"/>
          <w:szCs w:val="24"/>
        </w:rPr>
        <w:t xml:space="preserve"> &lt; 45 </w:t>
      </w:r>
      <w:proofErr w:type="spellStart"/>
      <w:r w:rsidRPr="00A80EF5">
        <w:rPr>
          <w:rFonts w:asciiTheme="majorBidi" w:eastAsia="Times New Roman" w:hAnsiTheme="majorBidi" w:cstheme="majorBidi"/>
          <w:color w:val="000000"/>
          <w:sz w:val="24"/>
          <w:szCs w:val="24"/>
        </w:rPr>
        <w:t>Tahun</w:t>
      </w:r>
      <w:proofErr w:type="spellEnd"/>
      <w:r w:rsidRPr="00A80EF5">
        <w:rPr>
          <w:rFonts w:asciiTheme="majorBidi" w:eastAsia="Times New Roman" w:hAnsiTheme="majorBidi" w:cstheme="majorBidi"/>
          <w:color w:val="000000"/>
          <w:sz w:val="24"/>
          <w:szCs w:val="24"/>
        </w:rPr>
        <w:t xml:space="preserve">. </w:t>
      </w:r>
      <w:proofErr w:type="spellStart"/>
      <w:r w:rsidRPr="00A80EF5">
        <w:rPr>
          <w:rFonts w:asciiTheme="majorBidi" w:eastAsia="Times New Roman" w:hAnsiTheme="majorBidi" w:cstheme="majorBidi"/>
          <w:color w:val="000000"/>
          <w:sz w:val="24"/>
          <w:szCs w:val="24"/>
        </w:rPr>
        <w:t>Tesis</w:t>
      </w:r>
      <w:proofErr w:type="spellEnd"/>
      <w:r w:rsidRPr="00A80EF5">
        <w:rPr>
          <w:rFonts w:asciiTheme="majorBidi" w:eastAsia="Times New Roman" w:hAnsiTheme="majorBidi" w:cstheme="majorBidi"/>
          <w:color w:val="000000"/>
          <w:sz w:val="24"/>
          <w:szCs w:val="24"/>
        </w:rPr>
        <w:t xml:space="preserve"> </w:t>
      </w:r>
      <w:proofErr w:type="spellStart"/>
      <w:r w:rsidRPr="00A80EF5">
        <w:rPr>
          <w:rFonts w:asciiTheme="majorBidi" w:eastAsia="Times New Roman" w:hAnsiTheme="majorBidi" w:cstheme="majorBidi"/>
          <w:color w:val="000000"/>
          <w:sz w:val="24"/>
          <w:szCs w:val="24"/>
        </w:rPr>
        <w:t>Universitas</w:t>
      </w:r>
      <w:proofErr w:type="spellEnd"/>
      <w:r w:rsidRPr="00A80EF5">
        <w:rPr>
          <w:rFonts w:asciiTheme="majorBidi" w:eastAsia="Times New Roman" w:hAnsiTheme="majorBidi" w:cstheme="majorBidi"/>
          <w:color w:val="000000"/>
          <w:sz w:val="24"/>
          <w:szCs w:val="24"/>
        </w:rPr>
        <w:t xml:space="preserve"> </w:t>
      </w:r>
      <w:proofErr w:type="spellStart"/>
      <w:r w:rsidRPr="00A80EF5">
        <w:rPr>
          <w:rFonts w:asciiTheme="majorBidi" w:eastAsia="Times New Roman" w:hAnsiTheme="majorBidi" w:cstheme="majorBidi"/>
          <w:color w:val="000000"/>
          <w:sz w:val="24"/>
          <w:szCs w:val="24"/>
        </w:rPr>
        <w:t>Diponegoro</w:t>
      </w:r>
      <w:proofErr w:type="spellEnd"/>
      <w:r w:rsidRPr="00A80EF5">
        <w:rPr>
          <w:rFonts w:asciiTheme="majorBidi" w:eastAsia="Times New Roman" w:hAnsiTheme="majorBidi" w:cstheme="majorBidi"/>
          <w:color w:val="000000"/>
          <w:sz w:val="24"/>
          <w:szCs w:val="24"/>
        </w:rPr>
        <w:t>. 2008.</w:t>
      </w:r>
    </w:p>
    <w:p w:rsidR="00791455" w:rsidRPr="00A80EF5" w:rsidRDefault="00791455" w:rsidP="009661C2">
      <w:pPr>
        <w:ind w:firstLine="720"/>
        <w:jc w:val="both"/>
        <w:rPr>
          <w:rFonts w:asciiTheme="majorBidi" w:hAnsiTheme="majorBidi" w:cstheme="majorBidi"/>
          <w:sz w:val="24"/>
          <w:szCs w:val="24"/>
          <w:lang w:val="en-ID"/>
        </w:rPr>
      </w:pPr>
    </w:p>
    <w:sectPr w:rsidR="00791455" w:rsidRPr="00A80E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S1NDMxNTMxMDO2MDBU0lEKTi0uzszPAykwqgUA85TNbiwAAAA="/>
  </w:docVars>
  <w:rsids>
    <w:rsidRoot w:val="00045AC1"/>
    <w:rsid w:val="00012920"/>
    <w:rsid w:val="00045AC1"/>
    <w:rsid w:val="001318CA"/>
    <w:rsid w:val="001B4F28"/>
    <w:rsid w:val="00263956"/>
    <w:rsid w:val="002B6CEE"/>
    <w:rsid w:val="00454AB6"/>
    <w:rsid w:val="00505350"/>
    <w:rsid w:val="00753835"/>
    <w:rsid w:val="007641D6"/>
    <w:rsid w:val="00791455"/>
    <w:rsid w:val="00797277"/>
    <w:rsid w:val="007D5112"/>
    <w:rsid w:val="00816D8C"/>
    <w:rsid w:val="00854B0E"/>
    <w:rsid w:val="009661C2"/>
    <w:rsid w:val="00972136"/>
    <w:rsid w:val="00975901"/>
    <w:rsid w:val="00A80EF5"/>
    <w:rsid w:val="00A96A79"/>
    <w:rsid w:val="00AD7A25"/>
    <w:rsid w:val="00AF1197"/>
    <w:rsid w:val="00B14702"/>
    <w:rsid w:val="00B87C8B"/>
    <w:rsid w:val="00BC4CD9"/>
    <w:rsid w:val="00C249AA"/>
    <w:rsid w:val="00C40499"/>
    <w:rsid w:val="00C91E42"/>
    <w:rsid w:val="00D936EB"/>
    <w:rsid w:val="00DB6E53"/>
    <w:rsid w:val="00DE7871"/>
    <w:rsid w:val="00EA09FD"/>
    <w:rsid w:val="00F800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DCB22E-7771-4964-B6AE-9316691EC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91455"/>
    <w:pPr>
      <w:keepNext/>
      <w:keepLines/>
      <w:spacing w:before="240" w:after="0"/>
      <w:outlineLvl w:val="0"/>
    </w:pPr>
    <w:rPr>
      <w:rFonts w:asciiTheme="majorHAnsi" w:eastAsiaTheme="majorEastAsia" w:hAnsiTheme="majorHAnsi" w:cstheme="majorBidi"/>
      <w:color w:val="2E74B5" w:themeColor="accent1" w:themeShade="BF"/>
      <w:sz w:val="32"/>
      <w:szCs w:val="3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7277"/>
    <w:rPr>
      <w:color w:val="0563C1" w:themeColor="hyperlink"/>
      <w:u w:val="single"/>
    </w:rPr>
  </w:style>
  <w:style w:type="table" w:styleId="TableGrid">
    <w:name w:val="Table Grid"/>
    <w:basedOn w:val="TableNormal"/>
    <w:uiPriority w:val="39"/>
    <w:rsid w:val="009661C2"/>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91455"/>
    <w:rPr>
      <w:rFonts w:asciiTheme="majorHAnsi" w:eastAsiaTheme="majorEastAsia" w:hAnsiTheme="majorHAnsi" w:cstheme="majorBidi"/>
      <w:color w:val="2E74B5" w:themeColor="accent1" w:themeShade="BF"/>
      <w:sz w:val="32"/>
      <w:szCs w:val="32"/>
      <w:lang w:val="id-ID"/>
    </w:rPr>
  </w:style>
  <w:style w:type="paragraph" w:styleId="NormalWeb">
    <w:name w:val="Normal (Web)"/>
    <w:basedOn w:val="Normal"/>
    <w:uiPriority w:val="99"/>
    <w:unhideWhenUsed/>
    <w:rsid w:val="00791455"/>
    <w:pPr>
      <w:spacing w:before="100" w:beforeAutospacing="1" w:after="100" w:afterAutospacing="1" w:line="240" w:lineRule="auto"/>
    </w:pPr>
    <w:rPr>
      <w:rFonts w:ascii="Times New Roman" w:eastAsia="Times New Roman" w:hAnsi="Times New Roman" w:cs="Times New Roman"/>
      <w:sz w:val="24"/>
      <w:szCs w:val="24"/>
      <w:lang w:val="en-ID"/>
    </w:rPr>
  </w:style>
  <w:style w:type="paragraph" w:styleId="HTMLPreformatted">
    <w:name w:val="HTML Preformatted"/>
    <w:basedOn w:val="Normal"/>
    <w:link w:val="HTMLPreformattedChar"/>
    <w:uiPriority w:val="99"/>
    <w:unhideWhenUsed/>
    <w:rsid w:val="00791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91455"/>
    <w:rPr>
      <w:rFonts w:ascii="Courier New" w:eastAsia="Times New Roman" w:hAnsi="Courier New" w:cs="Courier New"/>
      <w:sz w:val="20"/>
      <w:szCs w:val="20"/>
    </w:rPr>
  </w:style>
  <w:style w:type="character" w:styleId="Strong">
    <w:name w:val="Strong"/>
    <w:basedOn w:val="DefaultParagraphFont"/>
    <w:uiPriority w:val="22"/>
    <w:qFormat/>
    <w:rsid w:val="00AF11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30253">
      <w:bodyDiv w:val="1"/>
      <w:marLeft w:val="0"/>
      <w:marRight w:val="0"/>
      <w:marTop w:val="0"/>
      <w:marBottom w:val="0"/>
      <w:divBdr>
        <w:top w:val="none" w:sz="0" w:space="0" w:color="auto"/>
        <w:left w:val="none" w:sz="0" w:space="0" w:color="auto"/>
        <w:bottom w:val="none" w:sz="0" w:space="0" w:color="auto"/>
        <w:right w:val="none" w:sz="0" w:space="0" w:color="auto"/>
      </w:divBdr>
      <w:divsChild>
        <w:div w:id="1309482133">
          <w:marLeft w:val="0"/>
          <w:marRight w:val="0"/>
          <w:marTop w:val="0"/>
          <w:marBottom w:val="0"/>
          <w:divBdr>
            <w:top w:val="none" w:sz="0" w:space="0" w:color="auto"/>
            <w:left w:val="none" w:sz="0" w:space="0" w:color="auto"/>
            <w:bottom w:val="none" w:sz="0" w:space="0" w:color="auto"/>
            <w:right w:val="none" w:sz="0" w:space="0" w:color="auto"/>
          </w:divBdr>
          <w:divsChild>
            <w:div w:id="983850416">
              <w:marLeft w:val="0"/>
              <w:marRight w:val="0"/>
              <w:marTop w:val="0"/>
              <w:marBottom w:val="0"/>
              <w:divBdr>
                <w:top w:val="none" w:sz="0" w:space="0" w:color="auto"/>
                <w:left w:val="none" w:sz="0" w:space="0" w:color="auto"/>
                <w:bottom w:val="none" w:sz="0" w:space="0" w:color="auto"/>
                <w:right w:val="none" w:sz="0" w:space="0" w:color="auto"/>
              </w:divBdr>
              <w:divsChild>
                <w:div w:id="1204714933">
                  <w:marLeft w:val="0"/>
                  <w:marRight w:val="0"/>
                  <w:marTop w:val="0"/>
                  <w:marBottom w:val="0"/>
                  <w:divBdr>
                    <w:top w:val="none" w:sz="0" w:space="0" w:color="auto"/>
                    <w:left w:val="none" w:sz="0" w:space="0" w:color="auto"/>
                    <w:bottom w:val="none" w:sz="0" w:space="0" w:color="auto"/>
                    <w:right w:val="none" w:sz="0" w:space="0" w:color="auto"/>
                  </w:divBdr>
                  <w:divsChild>
                    <w:div w:id="127378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376754">
      <w:bodyDiv w:val="1"/>
      <w:marLeft w:val="0"/>
      <w:marRight w:val="0"/>
      <w:marTop w:val="0"/>
      <w:marBottom w:val="0"/>
      <w:divBdr>
        <w:top w:val="none" w:sz="0" w:space="0" w:color="auto"/>
        <w:left w:val="none" w:sz="0" w:space="0" w:color="auto"/>
        <w:bottom w:val="none" w:sz="0" w:space="0" w:color="auto"/>
        <w:right w:val="none" w:sz="0" w:space="0" w:color="auto"/>
      </w:divBdr>
    </w:div>
    <w:div w:id="376123158">
      <w:bodyDiv w:val="1"/>
      <w:marLeft w:val="0"/>
      <w:marRight w:val="0"/>
      <w:marTop w:val="0"/>
      <w:marBottom w:val="0"/>
      <w:divBdr>
        <w:top w:val="none" w:sz="0" w:space="0" w:color="auto"/>
        <w:left w:val="none" w:sz="0" w:space="0" w:color="auto"/>
        <w:bottom w:val="none" w:sz="0" w:space="0" w:color="auto"/>
        <w:right w:val="none" w:sz="0" w:space="0" w:color="auto"/>
      </w:divBdr>
    </w:div>
    <w:div w:id="474495525">
      <w:bodyDiv w:val="1"/>
      <w:marLeft w:val="0"/>
      <w:marRight w:val="0"/>
      <w:marTop w:val="0"/>
      <w:marBottom w:val="0"/>
      <w:divBdr>
        <w:top w:val="none" w:sz="0" w:space="0" w:color="auto"/>
        <w:left w:val="none" w:sz="0" w:space="0" w:color="auto"/>
        <w:bottom w:val="none" w:sz="0" w:space="0" w:color="auto"/>
        <w:right w:val="none" w:sz="0" w:space="0" w:color="auto"/>
      </w:divBdr>
      <w:divsChild>
        <w:div w:id="308750106">
          <w:marLeft w:val="0"/>
          <w:marRight w:val="0"/>
          <w:marTop w:val="0"/>
          <w:marBottom w:val="0"/>
          <w:divBdr>
            <w:top w:val="none" w:sz="0" w:space="0" w:color="auto"/>
            <w:left w:val="none" w:sz="0" w:space="0" w:color="auto"/>
            <w:bottom w:val="none" w:sz="0" w:space="0" w:color="auto"/>
            <w:right w:val="none" w:sz="0" w:space="0" w:color="auto"/>
          </w:divBdr>
          <w:divsChild>
            <w:div w:id="810246848">
              <w:marLeft w:val="0"/>
              <w:marRight w:val="0"/>
              <w:marTop w:val="0"/>
              <w:marBottom w:val="0"/>
              <w:divBdr>
                <w:top w:val="none" w:sz="0" w:space="0" w:color="auto"/>
                <w:left w:val="none" w:sz="0" w:space="0" w:color="auto"/>
                <w:bottom w:val="none" w:sz="0" w:space="0" w:color="auto"/>
                <w:right w:val="none" w:sz="0" w:space="0" w:color="auto"/>
              </w:divBdr>
            </w:div>
          </w:divsChild>
        </w:div>
        <w:div w:id="468674293">
          <w:marLeft w:val="0"/>
          <w:marRight w:val="0"/>
          <w:marTop w:val="0"/>
          <w:marBottom w:val="0"/>
          <w:divBdr>
            <w:top w:val="none" w:sz="0" w:space="0" w:color="auto"/>
            <w:left w:val="none" w:sz="0" w:space="0" w:color="auto"/>
            <w:bottom w:val="none" w:sz="0" w:space="0" w:color="auto"/>
            <w:right w:val="none" w:sz="0" w:space="0" w:color="auto"/>
          </w:divBdr>
          <w:divsChild>
            <w:div w:id="369381906">
              <w:marLeft w:val="0"/>
              <w:marRight w:val="0"/>
              <w:marTop w:val="0"/>
              <w:marBottom w:val="0"/>
              <w:divBdr>
                <w:top w:val="none" w:sz="0" w:space="0" w:color="auto"/>
                <w:left w:val="none" w:sz="0" w:space="0" w:color="auto"/>
                <w:bottom w:val="none" w:sz="0" w:space="0" w:color="auto"/>
                <w:right w:val="none" w:sz="0" w:space="0" w:color="auto"/>
              </w:divBdr>
              <w:divsChild>
                <w:div w:id="60800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06572">
          <w:marLeft w:val="0"/>
          <w:marRight w:val="0"/>
          <w:marTop w:val="0"/>
          <w:marBottom w:val="0"/>
          <w:divBdr>
            <w:top w:val="none" w:sz="0" w:space="0" w:color="auto"/>
            <w:left w:val="none" w:sz="0" w:space="0" w:color="auto"/>
            <w:bottom w:val="none" w:sz="0" w:space="0" w:color="auto"/>
            <w:right w:val="none" w:sz="0" w:space="0" w:color="auto"/>
          </w:divBdr>
          <w:divsChild>
            <w:div w:id="1791706754">
              <w:marLeft w:val="0"/>
              <w:marRight w:val="0"/>
              <w:marTop w:val="0"/>
              <w:marBottom w:val="0"/>
              <w:divBdr>
                <w:top w:val="none" w:sz="0" w:space="0" w:color="auto"/>
                <w:left w:val="none" w:sz="0" w:space="0" w:color="auto"/>
                <w:bottom w:val="none" w:sz="0" w:space="0" w:color="auto"/>
                <w:right w:val="none" w:sz="0" w:space="0" w:color="auto"/>
              </w:divBdr>
              <w:divsChild>
                <w:div w:id="769201433">
                  <w:marLeft w:val="0"/>
                  <w:marRight w:val="0"/>
                  <w:marTop w:val="0"/>
                  <w:marBottom w:val="0"/>
                  <w:divBdr>
                    <w:top w:val="none" w:sz="0" w:space="0" w:color="auto"/>
                    <w:left w:val="none" w:sz="0" w:space="0" w:color="auto"/>
                    <w:bottom w:val="none" w:sz="0" w:space="0" w:color="auto"/>
                    <w:right w:val="none" w:sz="0" w:space="0" w:color="auto"/>
                  </w:divBdr>
                  <w:divsChild>
                    <w:div w:id="189962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903904">
      <w:bodyDiv w:val="1"/>
      <w:marLeft w:val="0"/>
      <w:marRight w:val="0"/>
      <w:marTop w:val="0"/>
      <w:marBottom w:val="0"/>
      <w:divBdr>
        <w:top w:val="none" w:sz="0" w:space="0" w:color="auto"/>
        <w:left w:val="none" w:sz="0" w:space="0" w:color="auto"/>
        <w:bottom w:val="none" w:sz="0" w:space="0" w:color="auto"/>
        <w:right w:val="none" w:sz="0" w:space="0" w:color="auto"/>
      </w:divBdr>
    </w:div>
    <w:div w:id="1062756950">
      <w:bodyDiv w:val="1"/>
      <w:marLeft w:val="0"/>
      <w:marRight w:val="0"/>
      <w:marTop w:val="0"/>
      <w:marBottom w:val="0"/>
      <w:divBdr>
        <w:top w:val="none" w:sz="0" w:space="0" w:color="auto"/>
        <w:left w:val="none" w:sz="0" w:space="0" w:color="auto"/>
        <w:bottom w:val="none" w:sz="0" w:space="0" w:color="auto"/>
        <w:right w:val="none" w:sz="0" w:space="0" w:color="auto"/>
      </w:divBdr>
    </w:div>
    <w:div w:id="1087993212">
      <w:bodyDiv w:val="1"/>
      <w:marLeft w:val="0"/>
      <w:marRight w:val="0"/>
      <w:marTop w:val="0"/>
      <w:marBottom w:val="0"/>
      <w:divBdr>
        <w:top w:val="none" w:sz="0" w:space="0" w:color="auto"/>
        <w:left w:val="none" w:sz="0" w:space="0" w:color="auto"/>
        <w:bottom w:val="none" w:sz="0" w:space="0" w:color="auto"/>
        <w:right w:val="none" w:sz="0" w:space="0" w:color="auto"/>
      </w:divBdr>
      <w:divsChild>
        <w:div w:id="1415276943">
          <w:marLeft w:val="0"/>
          <w:marRight w:val="0"/>
          <w:marTop w:val="0"/>
          <w:marBottom w:val="0"/>
          <w:divBdr>
            <w:top w:val="none" w:sz="0" w:space="0" w:color="auto"/>
            <w:left w:val="none" w:sz="0" w:space="0" w:color="auto"/>
            <w:bottom w:val="none" w:sz="0" w:space="0" w:color="auto"/>
            <w:right w:val="none" w:sz="0" w:space="0" w:color="auto"/>
          </w:divBdr>
          <w:divsChild>
            <w:div w:id="1845781687">
              <w:marLeft w:val="0"/>
              <w:marRight w:val="0"/>
              <w:marTop w:val="0"/>
              <w:marBottom w:val="0"/>
              <w:divBdr>
                <w:top w:val="none" w:sz="0" w:space="0" w:color="auto"/>
                <w:left w:val="none" w:sz="0" w:space="0" w:color="auto"/>
                <w:bottom w:val="none" w:sz="0" w:space="0" w:color="auto"/>
                <w:right w:val="none" w:sz="0" w:space="0" w:color="auto"/>
              </w:divBdr>
              <w:divsChild>
                <w:div w:id="793720979">
                  <w:marLeft w:val="0"/>
                  <w:marRight w:val="0"/>
                  <w:marTop w:val="0"/>
                  <w:marBottom w:val="0"/>
                  <w:divBdr>
                    <w:top w:val="none" w:sz="0" w:space="0" w:color="auto"/>
                    <w:left w:val="none" w:sz="0" w:space="0" w:color="auto"/>
                    <w:bottom w:val="none" w:sz="0" w:space="0" w:color="auto"/>
                    <w:right w:val="none" w:sz="0" w:space="0" w:color="auto"/>
                  </w:divBdr>
                  <w:divsChild>
                    <w:div w:id="63788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149626">
      <w:bodyDiv w:val="1"/>
      <w:marLeft w:val="0"/>
      <w:marRight w:val="0"/>
      <w:marTop w:val="0"/>
      <w:marBottom w:val="0"/>
      <w:divBdr>
        <w:top w:val="none" w:sz="0" w:space="0" w:color="auto"/>
        <w:left w:val="none" w:sz="0" w:space="0" w:color="auto"/>
        <w:bottom w:val="none" w:sz="0" w:space="0" w:color="auto"/>
        <w:right w:val="none" w:sz="0" w:space="0" w:color="auto"/>
      </w:divBdr>
      <w:divsChild>
        <w:div w:id="667561035">
          <w:marLeft w:val="0"/>
          <w:marRight w:val="0"/>
          <w:marTop w:val="0"/>
          <w:marBottom w:val="0"/>
          <w:divBdr>
            <w:top w:val="none" w:sz="0" w:space="0" w:color="auto"/>
            <w:left w:val="none" w:sz="0" w:space="0" w:color="auto"/>
            <w:bottom w:val="none" w:sz="0" w:space="0" w:color="auto"/>
            <w:right w:val="none" w:sz="0" w:space="0" w:color="auto"/>
          </w:divBdr>
          <w:divsChild>
            <w:div w:id="1969624930">
              <w:marLeft w:val="0"/>
              <w:marRight w:val="0"/>
              <w:marTop w:val="0"/>
              <w:marBottom w:val="0"/>
              <w:divBdr>
                <w:top w:val="none" w:sz="0" w:space="0" w:color="auto"/>
                <w:left w:val="none" w:sz="0" w:space="0" w:color="auto"/>
                <w:bottom w:val="none" w:sz="0" w:space="0" w:color="auto"/>
                <w:right w:val="none" w:sz="0" w:space="0" w:color="auto"/>
              </w:divBdr>
              <w:divsChild>
                <w:div w:id="1940016103">
                  <w:marLeft w:val="0"/>
                  <w:marRight w:val="0"/>
                  <w:marTop w:val="0"/>
                  <w:marBottom w:val="0"/>
                  <w:divBdr>
                    <w:top w:val="none" w:sz="0" w:space="0" w:color="auto"/>
                    <w:left w:val="none" w:sz="0" w:space="0" w:color="auto"/>
                    <w:bottom w:val="none" w:sz="0" w:space="0" w:color="auto"/>
                    <w:right w:val="none" w:sz="0" w:space="0" w:color="auto"/>
                  </w:divBdr>
                  <w:divsChild>
                    <w:div w:id="90453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134263">
      <w:bodyDiv w:val="1"/>
      <w:marLeft w:val="0"/>
      <w:marRight w:val="0"/>
      <w:marTop w:val="0"/>
      <w:marBottom w:val="0"/>
      <w:divBdr>
        <w:top w:val="none" w:sz="0" w:space="0" w:color="auto"/>
        <w:left w:val="none" w:sz="0" w:space="0" w:color="auto"/>
        <w:bottom w:val="none" w:sz="0" w:space="0" w:color="auto"/>
        <w:right w:val="none" w:sz="0" w:space="0" w:color="auto"/>
      </w:divBdr>
    </w:div>
    <w:div w:id="1618221139">
      <w:bodyDiv w:val="1"/>
      <w:marLeft w:val="0"/>
      <w:marRight w:val="0"/>
      <w:marTop w:val="0"/>
      <w:marBottom w:val="0"/>
      <w:divBdr>
        <w:top w:val="none" w:sz="0" w:space="0" w:color="auto"/>
        <w:left w:val="none" w:sz="0" w:space="0" w:color="auto"/>
        <w:bottom w:val="none" w:sz="0" w:space="0" w:color="auto"/>
        <w:right w:val="none" w:sz="0" w:space="0" w:color="auto"/>
      </w:divBdr>
    </w:div>
    <w:div w:id="1860895123">
      <w:bodyDiv w:val="1"/>
      <w:marLeft w:val="0"/>
      <w:marRight w:val="0"/>
      <w:marTop w:val="0"/>
      <w:marBottom w:val="0"/>
      <w:divBdr>
        <w:top w:val="none" w:sz="0" w:space="0" w:color="auto"/>
        <w:left w:val="none" w:sz="0" w:space="0" w:color="auto"/>
        <w:bottom w:val="none" w:sz="0" w:space="0" w:color="auto"/>
        <w:right w:val="none" w:sz="0" w:space="0" w:color="auto"/>
      </w:divBdr>
      <w:divsChild>
        <w:div w:id="551314115">
          <w:marLeft w:val="0"/>
          <w:marRight w:val="0"/>
          <w:marTop w:val="0"/>
          <w:marBottom w:val="0"/>
          <w:divBdr>
            <w:top w:val="none" w:sz="0" w:space="0" w:color="auto"/>
            <w:left w:val="none" w:sz="0" w:space="0" w:color="auto"/>
            <w:bottom w:val="none" w:sz="0" w:space="0" w:color="auto"/>
            <w:right w:val="none" w:sz="0" w:space="0" w:color="auto"/>
          </w:divBdr>
          <w:divsChild>
            <w:div w:id="1688679832">
              <w:marLeft w:val="0"/>
              <w:marRight w:val="0"/>
              <w:marTop w:val="0"/>
              <w:marBottom w:val="0"/>
              <w:divBdr>
                <w:top w:val="none" w:sz="0" w:space="0" w:color="auto"/>
                <w:left w:val="none" w:sz="0" w:space="0" w:color="auto"/>
                <w:bottom w:val="none" w:sz="0" w:space="0" w:color="auto"/>
                <w:right w:val="none" w:sz="0" w:space="0" w:color="auto"/>
              </w:divBdr>
              <w:divsChild>
                <w:div w:id="283972195">
                  <w:marLeft w:val="0"/>
                  <w:marRight w:val="0"/>
                  <w:marTop w:val="0"/>
                  <w:marBottom w:val="0"/>
                  <w:divBdr>
                    <w:top w:val="none" w:sz="0" w:space="0" w:color="auto"/>
                    <w:left w:val="none" w:sz="0" w:space="0" w:color="auto"/>
                    <w:bottom w:val="none" w:sz="0" w:space="0" w:color="auto"/>
                    <w:right w:val="none" w:sz="0" w:space="0" w:color="auto"/>
                  </w:divBdr>
                  <w:divsChild>
                    <w:div w:id="19890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458791">
      <w:bodyDiv w:val="1"/>
      <w:marLeft w:val="0"/>
      <w:marRight w:val="0"/>
      <w:marTop w:val="0"/>
      <w:marBottom w:val="0"/>
      <w:divBdr>
        <w:top w:val="none" w:sz="0" w:space="0" w:color="auto"/>
        <w:left w:val="none" w:sz="0" w:space="0" w:color="auto"/>
        <w:bottom w:val="none" w:sz="0" w:space="0" w:color="auto"/>
        <w:right w:val="none" w:sz="0" w:space="0" w:color="auto"/>
      </w:divBdr>
      <w:divsChild>
        <w:div w:id="1024134038">
          <w:marLeft w:val="0"/>
          <w:marRight w:val="0"/>
          <w:marTop w:val="0"/>
          <w:marBottom w:val="0"/>
          <w:divBdr>
            <w:top w:val="none" w:sz="0" w:space="0" w:color="auto"/>
            <w:left w:val="none" w:sz="0" w:space="0" w:color="auto"/>
            <w:bottom w:val="none" w:sz="0" w:space="0" w:color="auto"/>
            <w:right w:val="none" w:sz="0" w:space="0" w:color="auto"/>
          </w:divBdr>
          <w:divsChild>
            <w:div w:id="613482954">
              <w:marLeft w:val="0"/>
              <w:marRight w:val="0"/>
              <w:marTop w:val="0"/>
              <w:marBottom w:val="0"/>
              <w:divBdr>
                <w:top w:val="none" w:sz="0" w:space="0" w:color="auto"/>
                <w:left w:val="none" w:sz="0" w:space="0" w:color="auto"/>
                <w:bottom w:val="none" w:sz="0" w:space="0" w:color="auto"/>
                <w:right w:val="none" w:sz="0" w:space="0" w:color="auto"/>
              </w:divBdr>
              <w:divsChild>
                <w:div w:id="1878741599">
                  <w:marLeft w:val="0"/>
                  <w:marRight w:val="0"/>
                  <w:marTop w:val="0"/>
                  <w:marBottom w:val="0"/>
                  <w:divBdr>
                    <w:top w:val="none" w:sz="0" w:space="0" w:color="auto"/>
                    <w:left w:val="none" w:sz="0" w:space="0" w:color="auto"/>
                    <w:bottom w:val="none" w:sz="0" w:space="0" w:color="auto"/>
                    <w:right w:val="none" w:sz="0" w:space="0" w:color="auto"/>
                  </w:divBdr>
                  <w:divsChild>
                    <w:div w:id="109408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pjs-kesehatan.go.id/bpjs/index.php/post/read/2017/551/Lindungi-Diri-Sejak-Dini-dari-Penyakit-Jantung" TargetMode="External"/><Relationship Id="rId4" Type="http://schemas.openxmlformats.org/officeDocument/2006/relationships/hyperlink" Target="http://www.heartscore.org/en_G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7</Pages>
  <Words>2224</Words>
  <Characters>12679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 Alfan</dc:creator>
  <cp:keywords/>
  <dc:description/>
  <cp:lastModifiedBy>ASUS</cp:lastModifiedBy>
  <cp:revision>4</cp:revision>
  <dcterms:created xsi:type="dcterms:W3CDTF">2020-03-29T12:03:00Z</dcterms:created>
  <dcterms:modified xsi:type="dcterms:W3CDTF">2020-03-29T13:18:00Z</dcterms:modified>
</cp:coreProperties>
</file>