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FE" w:rsidRPr="00614E0A" w:rsidRDefault="00614E0A" w:rsidP="00725C36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4E0A">
        <w:rPr>
          <w:rFonts w:ascii="Times New Roman" w:hAnsi="Times New Roman" w:cs="Times New Roman"/>
          <w:b/>
          <w:bCs/>
          <w:sz w:val="24"/>
          <w:szCs w:val="24"/>
          <w:u w:val="single"/>
        </w:rPr>
        <w:t>Figure 1</w:t>
      </w:r>
      <w:r w:rsidR="00AA59FE" w:rsidRPr="00614E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Age wise distribution of children with epilepsy </w:t>
      </w:r>
    </w:p>
    <w:p w:rsidR="00AA59FE" w:rsidRPr="00634BC9" w:rsidRDefault="00AA59FE" w:rsidP="00725C36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A59FE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54610</wp:posOffset>
            </wp:positionV>
            <wp:extent cx="5295900" cy="2581275"/>
            <wp:effectExtent l="19050" t="0" r="19050" b="0"/>
            <wp:wrapTight wrapText="bothSides">
              <wp:wrapPolygon edited="0">
                <wp:start x="-78" y="0"/>
                <wp:lineTo x="-78" y="21520"/>
                <wp:lineTo x="21678" y="21520"/>
                <wp:lineTo x="21678" y="0"/>
                <wp:lineTo x="-78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0101405-6B79-4C9A-9CBB-84001EDF83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Pr="00B406AB" w:rsidRDefault="00B406AB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06AB">
        <w:rPr>
          <w:rFonts w:ascii="Times New Roman" w:hAnsi="Times New Roman" w:cs="Times New Roman"/>
          <w:b/>
          <w:bCs/>
          <w:sz w:val="24"/>
          <w:szCs w:val="24"/>
          <w:u w:val="single"/>
        </w:rPr>
        <w:t>Fig 2 : Socioeconomic status of patients with epilepsy</w:t>
      </w:r>
    </w:p>
    <w:p w:rsidR="00F41FD5" w:rsidRDefault="00F41FD5" w:rsidP="00A65C06">
      <w:pPr>
        <w:tabs>
          <w:tab w:val="left" w:pos="4770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1FD5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495925" cy="2466975"/>
            <wp:effectExtent l="19050" t="0" r="9525" b="0"/>
            <wp:wrapTight wrapText="bothSides">
              <wp:wrapPolygon edited="0">
                <wp:start x="-75" y="0"/>
                <wp:lineTo x="-75" y="21517"/>
                <wp:lineTo x="21637" y="21517"/>
                <wp:lineTo x="21637" y="0"/>
                <wp:lineTo x="-75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15F3A93-D224-4C86-9655-3473573DBF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497487" w:rsidRPr="0057648E" w:rsidRDefault="00497487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648E">
        <w:rPr>
          <w:rFonts w:ascii="Times New Roman" w:hAnsi="Times New Roman" w:cs="Times New Roman"/>
          <w:b/>
          <w:bCs/>
          <w:sz w:val="24"/>
          <w:szCs w:val="24"/>
          <w:u w:val="single"/>
        </w:rPr>
        <w:t>Fig</w:t>
      </w:r>
      <w:r w:rsidR="005764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</w:t>
      </w:r>
      <w:r w:rsidRPr="005764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Distribution of seizures types among paediatric patients with epilepsy</w:t>
      </w:r>
    </w:p>
    <w:p w:rsidR="00F41FD5" w:rsidRDefault="00F55A59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5A59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54610</wp:posOffset>
            </wp:positionV>
            <wp:extent cx="5010150" cy="2514600"/>
            <wp:effectExtent l="19050" t="0" r="19050" b="0"/>
            <wp:wrapTight wrapText="bothSides">
              <wp:wrapPolygon edited="0">
                <wp:start x="-82" y="0"/>
                <wp:lineTo x="-82" y="21600"/>
                <wp:lineTo x="21682" y="21600"/>
                <wp:lineTo x="21682" y="0"/>
                <wp:lineTo x="-82" y="0"/>
              </wp:wrapPolygon>
            </wp:wrapTight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1FD5" w:rsidRDefault="00F41FD5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0C98" w:rsidRDefault="00E80C98" w:rsidP="00FD0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80C98" w:rsidSect="00CA1947">
      <w:footerReference w:type="default" r:id="rId10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1BE" w:rsidRDefault="007361BE" w:rsidP="00EE54F6">
      <w:pPr>
        <w:spacing w:after="0" w:line="240" w:lineRule="auto"/>
      </w:pPr>
      <w:r>
        <w:separator/>
      </w:r>
    </w:p>
  </w:endnote>
  <w:endnote w:type="continuationSeparator" w:id="1">
    <w:p w:rsidR="007361BE" w:rsidRDefault="007361BE" w:rsidP="00EE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eme Argo 2011 Light">
    <w:altName w:val="Thieme Argo 2011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ieme Gulliver 2011">
    <w:altName w:val="Thieme Gulliver 2011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6879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5106D" w:rsidRDefault="00E5106D">
            <w:pPr>
              <w:pStyle w:val="Footer"/>
              <w:jc w:val="center"/>
            </w:pPr>
            <w:r>
              <w:t xml:space="preserve">Page </w:t>
            </w:r>
            <w:r w:rsidR="008B6C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B6C4C">
              <w:rPr>
                <w:b/>
                <w:bCs/>
                <w:sz w:val="24"/>
                <w:szCs w:val="24"/>
              </w:rPr>
              <w:fldChar w:fldCharType="separate"/>
            </w:r>
            <w:r w:rsidR="007E45FF">
              <w:rPr>
                <w:b/>
                <w:bCs/>
                <w:noProof/>
              </w:rPr>
              <w:t>1</w:t>
            </w:r>
            <w:r w:rsidR="008B6C4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6C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B6C4C">
              <w:rPr>
                <w:b/>
                <w:bCs/>
                <w:sz w:val="24"/>
                <w:szCs w:val="24"/>
              </w:rPr>
              <w:fldChar w:fldCharType="separate"/>
            </w:r>
            <w:r w:rsidR="007E45FF">
              <w:rPr>
                <w:b/>
                <w:bCs/>
                <w:noProof/>
              </w:rPr>
              <w:t>2</w:t>
            </w:r>
            <w:r w:rsidR="008B6C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106D" w:rsidRDefault="00E510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1BE" w:rsidRDefault="007361BE" w:rsidP="00EE54F6">
      <w:pPr>
        <w:spacing w:after="0" w:line="240" w:lineRule="auto"/>
      </w:pPr>
      <w:r>
        <w:separator/>
      </w:r>
    </w:p>
  </w:footnote>
  <w:footnote w:type="continuationSeparator" w:id="1">
    <w:p w:rsidR="007361BE" w:rsidRDefault="007361BE" w:rsidP="00EE5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B04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004A"/>
    <w:multiLevelType w:val="hybridMultilevel"/>
    <w:tmpl w:val="A6E652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0900465"/>
    <w:multiLevelType w:val="hybridMultilevel"/>
    <w:tmpl w:val="980EE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Century Gothic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577C"/>
    <w:multiLevelType w:val="hybridMultilevel"/>
    <w:tmpl w:val="DDC0C170"/>
    <w:lvl w:ilvl="0" w:tplc="983C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C5F58"/>
    <w:multiLevelType w:val="hybridMultilevel"/>
    <w:tmpl w:val="EB943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D5A82"/>
    <w:multiLevelType w:val="multilevel"/>
    <w:tmpl w:val="CE2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E3681"/>
    <w:multiLevelType w:val="hybridMultilevel"/>
    <w:tmpl w:val="C350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C78DB"/>
    <w:multiLevelType w:val="hybridMultilevel"/>
    <w:tmpl w:val="7D24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16A"/>
    <w:multiLevelType w:val="hybridMultilevel"/>
    <w:tmpl w:val="668C77AE"/>
    <w:lvl w:ilvl="0" w:tplc="F468FEF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8F53CE"/>
    <w:multiLevelType w:val="hybridMultilevel"/>
    <w:tmpl w:val="A6E65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45E40"/>
    <w:multiLevelType w:val="hybridMultilevel"/>
    <w:tmpl w:val="CA8AB266"/>
    <w:lvl w:ilvl="0" w:tplc="A938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4A879"/>
    <w:multiLevelType w:val="hybridMultilevel"/>
    <w:tmpl w:val="B94032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4D55"/>
    <w:rsid w:val="000010FB"/>
    <w:rsid w:val="0000374F"/>
    <w:rsid w:val="0001219D"/>
    <w:rsid w:val="00022849"/>
    <w:rsid w:val="000467D7"/>
    <w:rsid w:val="00056255"/>
    <w:rsid w:val="000570ED"/>
    <w:rsid w:val="00060AD8"/>
    <w:rsid w:val="000625C5"/>
    <w:rsid w:val="000B10E4"/>
    <w:rsid w:val="000C2A74"/>
    <w:rsid w:val="000C76B5"/>
    <w:rsid w:val="000D31C7"/>
    <w:rsid w:val="000E3D11"/>
    <w:rsid w:val="001243CF"/>
    <w:rsid w:val="00124A70"/>
    <w:rsid w:val="00125B30"/>
    <w:rsid w:val="0013085C"/>
    <w:rsid w:val="00142381"/>
    <w:rsid w:val="00151986"/>
    <w:rsid w:val="001B6144"/>
    <w:rsid w:val="001D0D13"/>
    <w:rsid w:val="001E0569"/>
    <w:rsid w:val="001E4175"/>
    <w:rsid w:val="001F4713"/>
    <w:rsid w:val="00206178"/>
    <w:rsid w:val="0021142F"/>
    <w:rsid w:val="00220CD0"/>
    <w:rsid w:val="0027047B"/>
    <w:rsid w:val="0027364E"/>
    <w:rsid w:val="0028073E"/>
    <w:rsid w:val="00284CE4"/>
    <w:rsid w:val="002874C5"/>
    <w:rsid w:val="00296B99"/>
    <w:rsid w:val="002A171E"/>
    <w:rsid w:val="002A18C7"/>
    <w:rsid w:val="002A5B62"/>
    <w:rsid w:val="002D42E6"/>
    <w:rsid w:val="002E6129"/>
    <w:rsid w:val="002E6F29"/>
    <w:rsid w:val="00305840"/>
    <w:rsid w:val="00306817"/>
    <w:rsid w:val="00307BBA"/>
    <w:rsid w:val="00320054"/>
    <w:rsid w:val="00320DD9"/>
    <w:rsid w:val="00324621"/>
    <w:rsid w:val="00327078"/>
    <w:rsid w:val="00347CB7"/>
    <w:rsid w:val="003500F0"/>
    <w:rsid w:val="0037279B"/>
    <w:rsid w:val="00374797"/>
    <w:rsid w:val="00375AD7"/>
    <w:rsid w:val="0038777F"/>
    <w:rsid w:val="0039680F"/>
    <w:rsid w:val="003A5173"/>
    <w:rsid w:val="003A6A03"/>
    <w:rsid w:val="003B4AFB"/>
    <w:rsid w:val="003E6C1B"/>
    <w:rsid w:val="003E7C88"/>
    <w:rsid w:val="00403D82"/>
    <w:rsid w:val="00422A17"/>
    <w:rsid w:val="00424935"/>
    <w:rsid w:val="0042529C"/>
    <w:rsid w:val="00431617"/>
    <w:rsid w:val="004454CD"/>
    <w:rsid w:val="00453E31"/>
    <w:rsid w:val="0045499B"/>
    <w:rsid w:val="004700BA"/>
    <w:rsid w:val="00472EE9"/>
    <w:rsid w:val="004804AE"/>
    <w:rsid w:val="004815A7"/>
    <w:rsid w:val="004834DC"/>
    <w:rsid w:val="0049151A"/>
    <w:rsid w:val="00497487"/>
    <w:rsid w:val="00497B9F"/>
    <w:rsid w:val="004A30C5"/>
    <w:rsid w:val="004A3F70"/>
    <w:rsid w:val="004A565D"/>
    <w:rsid w:val="004B7FE3"/>
    <w:rsid w:val="004C6560"/>
    <w:rsid w:val="004D3897"/>
    <w:rsid w:val="004D7E54"/>
    <w:rsid w:val="004E2C2C"/>
    <w:rsid w:val="004E3910"/>
    <w:rsid w:val="004E45D0"/>
    <w:rsid w:val="004F5A25"/>
    <w:rsid w:val="005010AB"/>
    <w:rsid w:val="00503326"/>
    <w:rsid w:val="00521622"/>
    <w:rsid w:val="00523451"/>
    <w:rsid w:val="00524902"/>
    <w:rsid w:val="0057648E"/>
    <w:rsid w:val="00591071"/>
    <w:rsid w:val="00596201"/>
    <w:rsid w:val="005B08C9"/>
    <w:rsid w:val="005B1191"/>
    <w:rsid w:val="005E4F10"/>
    <w:rsid w:val="005F1E51"/>
    <w:rsid w:val="00604F8B"/>
    <w:rsid w:val="00606CB7"/>
    <w:rsid w:val="00607C5B"/>
    <w:rsid w:val="006115C9"/>
    <w:rsid w:val="00614E0A"/>
    <w:rsid w:val="00634BC9"/>
    <w:rsid w:val="00641C6D"/>
    <w:rsid w:val="0065149A"/>
    <w:rsid w:val="006645D1"/>
    <w:rsid w:val="0067555D"/>
    <w:rsid w:val="0067761C"/>
    <w:rsid w:val="00681515"/>
    <w:rsid w:val="00682779"/>
    <w:rsid w:val="0068632E"/>
    <w:rsid w:val="00690EFF"/>
    <w:rsid w:val="006A0020"/>
    <w:rsid w:val="006B0038"/>
    <w:rsid w:val="006C1FAC"/>
    <w:rsid w:val="006C27D3"/>
    <w:rsid w:val="006C4CA6"/>
    <w:rsid w:val="006E0594"/>
    <w:rsid w:val="006E557B"/>
    <w:rsid w:val="006F4C1C"/>
    <w:rsid w:val="006F7D9E"/>
    <w:rsid w:val="007048C6"/>
    <w:rsid w:val="007062AA"/>
    <w:rsid w:val="00714FFE"/>
    <w:rsid w:val="00725C36"/>
    <w:rsid w:val="0072773E"/>
    <w:rsid w:val="007279D0"/>
    <w:rsid w:val="00733543"/>
    <w:rsid w:val="00734232"/>
    <w:rsid w:val="007361BE"/>
    <w:rsid w:val="00736B8E"/>
    <w:rsid w:val="007468AF"/>
    <w:rsid w:val="00747A3C"/>
    <w:rsid w:val="0075471E"/>
    <w:rsid w:val="00762DEC"/>
    <w:rsid w:val="00772160"/>
    <w:rsid w:val="007923BC"/>
    <w:rsid w:val="007959C6"/>
    <w:rsid w:val="007B7135"/>
    <w:rsid w:val="007C7D68"/>
    <w:rsid w:val="007D00EB"/>
    <w:rsid w:val="007D79D2"/>
    <w:rsid w:val="007E45FF"/>
    <w:rsid w:val="007F32FD"/>
    <w:rsid w:val="007F6207"/>
    <w:rsid w:val="00803993"/>
    <w:rsid w:val="00805EAD"/>
    <w:rsid w:val="008124E8"/>
    <w:rsid w:val="00831509"/>
    <w:rsid w:val="00847A76"/>
    <w:rsid w:val="00854CC6"/>
    <w:rsid w:val="00891409"/>
    <w:rsid w:val="00891C67"/>
    <w:rsid w:val="008935EE"/>
    <w:rsid w:val="008A1592"/>
    <w:rsid w:val="008A69EA"/>
    <w:rsid w:val="008B6C4C"/>
    <w:rsid w:val="008C6A81"/>
    <w:rsid w:val="008F1992"/>
    <w:rsid w:val="009005B4"/>
    <w:rsid w:val="00901A4D"/>
    <w:rsid w:val="00903743"/>
    <w:rsid w:val="00913252"/>
    <w:rsid w:val="009179DA"/>
    <w:rsid w:val="00921841"/>
    <w:rsid w:val="009419DD"/>
    <w:rsid w:val="00973900"/>
    <w:rsid w:val="00974892"/>
    <w:rsid w:val="00986AA5"/>
    <w:rsid w:val="009B1CEF"/>
    <w:rsid w:val="009B24E4"/>
    <w:rsid w:val="009E1C7C"/>
    <w:rsid w:val="009E6C02"/>
    <w:rsid w:val="009E71AF"/>
    <w:rsid w:val="009F251D"/>
    <w:rsid w:val="00A07344"/>
    <w:rsid w:val="00A12B95"/>
    <w:rsid w:val="00A33EA6"/>
    <w:rsid w:val="00A34D55"/>
    <w:rsid w:val="00A42DD8"/>
    <w:rsid w:val="00A57BAF"/>
    <w:rsid w:val="00A614A7"/>
    <w:rsid w:val="00A64BCF"/>
    <w:rsid w:val="00A65C06"/>
    <w:rsid w:val="00A702B5"/>
    <w:rsid w:val="00A804D6"/>
    <w:rsid w:val="00A85637"/>
    <w:rsid w:val="00A95EC4"/>
    <w:rsid w:val="00AA59FE"/>
    <w:rsid w:val="00AD5300"/>
    <w:rsid w:val="00AF350F"/>
    <w:rsid w:val="00B0247D"/>
    <w:rsid w:val="00B05425"/>
    <w:rsid w:val="00B23551"/>
    <w:rsid w:val="00B25420"/>
    <w:rsid w:val="00B33FC4"/>
    <w:rsid w:val="00B406AB"/>
    <w:rsid w:val="00B509BA"/>
    <w:rsid w:val="00B5576A"/>
    <w:rsid w:val="00B57CF7"/>
    <w:rsid w:val="00B60E2E"/>
    <w:rsid w:val="00B71CE4"/>
    <w:rsid w:val="00B72BFB"/>
    <w:rsid w:val="00B742C1"/>
    <w:rsid w:val="00B76FD3"/>
    <w:rsid w:val="00B77CDE"/>
    <w:rsid w:val="00B83B50"/>
    <w:rsid w:val="00B942A6"/>
    <w:rsid w:val="00BA401D"/>
    <w:rsid w:val="00BB36F1"/>
    <w:rsid w:val="00BD43C8"/>
    <w:rsid w:val="00BE4429"/>
    <w:rsid w:val="00BE585E"/>
    <w:rsid w:val="00BE6C8E"/>
    <w:rsid w:val="00BF7DBB"/>
    <w:rsid w:val="00C16629"/>
    <w:rsid w:val="00C25B09"/>
    <w:rsid w:val="00C27911"/>
    <w:rsid w:val="00C46D18"/>
    <w:rsid w:val="00C630FC"/>
    <w:rsid w:val="00C74A61"/>
    <w:rsid w:val="00C91A26"/>
    <w:rsid w:val="00CA1947"/>
    <w:rsid w:val="00CC0882"/>
    <w:rsid w:val="00CC0AC5"/>
    <w:rsid w:val="00CC2A9C"/>
    <w:rsid w:val="00CC656D"/>
    <w:rsid w:val="00CC6D81"/>
    <w:rsid w:val="00CD0DDC"/>
    <w:rsid w:val="00CD66FB"/>
    <w:rsid w:val="00CD6C8B"/>
    <w:rsid w:val="00CE1B5E"/>
    <w:rsid w:val="00CE7BD8"/>
    <w:rsid w:val="00CF385A"/>
    <w:rsid w:val="00D01694"/>
    <w:rsid w:val="00D1452A"/>
    <w:rsid w:val="00D5645E"/>
    <w:rsid w:val="00D85344"/>
    <w:rsid w:val="00D90477"/>
    <w:rsid w:val="00DB5A03"/>
    <w:rsid w:val="00DC27B4"/>
    <w:rsid w:val="00DC7C00"/>
    <w:rsid w:val="00DF09E2"/>
    <w:rsid w:val="00DF16C3"/>
    <w:rsid w:val="00E11747"/>
    <w:rsid w:val="00E13F73"/>
    <w:rsid w:val="00E336BB"/>
    <w:rsid w:val="00E34430"/>
    <w:rsid w:val="00E50120"/>
    <w:rsid w:val="00E5106D"/>
    <w:rsid w:val="00E5129A"/>
    <w:rsid w:val="00E55BF7"/>
    <w:rsid w:val="00E623A8"/>
    <w:rsid w:val="00E80C98"/>
    <w:rsid w:val="00E83ABA"/>
    <w:rsid w:val="00EB2CC7"/>
    <w:rsid w:val="00EE54F6"/>
    <w:rsid w:val="00EE5EEC"/>
    <w:rsid w:val="00EF74C2"/>
    <w:rsid w:val="00F03791"/>
    <w:rsid w:val="00F06E21"/>
    <w:rsid w:val="00F11684"/>
    <w:rsid w:val="00F17ABB"/>
    <w:rsid w:val="00F2130F"/>
    <w:rsid w:val="00F36E8B"/>
    <w:rsid w:val="00F41FD5"/>
    <w:rsid w:val="00F55A59"/>
    <w:rsid w:val="00F915CF"/>
    <w:rsid w:val="00FB7AAC"/>
    <w:rsid w:val="00FC4B8E"/>
    <w:rsid w:val="00FD0DB4"/>
    <w:rsid w:val="00FE3FC4"/>
    <w:rsid w:val="00FE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2E"/>
  </w:style>
  <w:style w:type="paragraph" w:styleId="Heading1">
    <w:name w:val="heading 1"/>
    <w:basedOn w:val="Normal"/>
    <w:link w:val="Heading1Char"/>
    <w:uiPriority w:val="9"/>
    <w:qFormat/>
    <w:rsid w:val="00900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F6"/>
  </w:style>
  <w:style w:type="paragraph" w:styleId="Footer">
    <w:name w:val="footer"/>
    <w:basedOn w:val="Normal"/>
    <w:link w:val="FooterChar"/>
    <w:uiPriority w:val="99"/>
    <w:unhideWhenUsed/>
    <w:rsid w:val="00EE5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F6"/>
  </w:style>
  <w:style w:type="character" w:styleId="Hyperlink">
    <w:name w:val="Hyperlink"/>
    <w:basedOn w:val="DefaultParagraphFont"/>
    <w:uiPriority w:val="99"/>
    <w:unhideWhenUsed/>
    <w:rsid w:val="00CA19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1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05B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period">
    <w:name w:val="period"/>
    <w:basedOn w:val="DefaultParagraphFont"/>
    <w:rsid w:val="009005B4"/>
  </w:style>
  <w:style w:type="character" w:customStyle="1" w:styleId="cit">
    <w:name w:val="cit"/>
    <w:basedOn w:val="DefaultParagraphFont"/>
    <w:rsid w:val="009005B4"/>
  </w:style>
  <w:style w:type="character" w:customStyle="1" w:styleId="A5">
    <w:name w:val="A5"/>
    <w:uiPriority w:val="99"/>
    <w:rsid w:val="007468AF"/>
    <w:rPr>
      <w:color w:val="000000"/>
      <w:sz w:val="14"/>
      <w:szCs w:val="14"/>
    </w:rPr>
  </w:style>
  <w:style w:type="table" w:styleId="TableGrid">
    <w:name w:val="Table Grid"/>
    <w:basedOn w:val="TableNormal"/>
    <w:uiPriority w:val="39"/>
    <w:rsid w:val="00B23551"/>
    <w:pPr>
      <w:spacing w:after="0" w:line="240" w:lineRule="auto"/>
    </w:pPr>
    <w:rPr>
      <w:rFonts w:eastAsiaTheme="minorHAnsi"/>
      <w:lang w:val="en-IN" w:eastAsia="en-US"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uiPriority w:val="99"/>
    <w:rsid w:val="00BA401D"/>
    <w:rPr>
      <w:rFonts w:cs="Thieme Argo 2011 Light"/>
      <w:color w:val="000000"/>
      <w:sz w:val="12"/>
      <w:szCs w:val="12"/>
    </w:rPr>
  </w:style>
  <w:style w:type="paragraph" w:customStyle="1" w:styleId="Pa28">
    <w:name w:val="Pa28"/>
    <w:basedOn w:val="Default"/>
    <w:next w:val="Default"/>
    <w:uiPriority w:val="99"/>
    <w:rsid w:val="00734232"/>
    <w:pPr>
      <w:spacing w:line="151" w:lineRule="atLeast"/>
    </w:pPr>
    <w:rPr>
      <w:rFonts w:ascii="Thieme Gulliver 2011" w:hAnsi="Thieme Gulliver 2011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F6"/>
  </w:style>
  <w:style w:type="paragraph" w:styleId="Footer">
    <w:name w:val="footer"/>
    <w:basedOn w:val="Normal"/>
    <w:link w:val="FooterChar"/>
    <w:uiPriority w:val="99"/>
    <w:unhideWhenUsed/>
    <w:rsid w:val="00EE5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F6"/>
  </w:style>
  <w:style w:type="character" w:styleId="Hyperlink">
    <w:name w:val="Hyperlink"/>
    <w:basedOn w:val="DefaultParagraphFont"/>
    <w:uiPriority w:val="99"/>
    <w:unhideWhenUsed/>
    <w:rsid w:val="00CA19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s%20excel\data_entry-april-2n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s%20excel\data_entry-April-6th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RL\Dr.Dwajani\1.%20Projects\28.%20Meghana,Krithika%20-%20KAP,%20trt%20pattern%20in%20Pediatric%20Epilepsy\Data%20Entry\data_entry-28th%20march-2020%20-%20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Age</a:t>
            </a:r>
            <a:r>
              <a:rPr lang="en-US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Wise Distribution of Patients with Epilepsy</a:t>
            </a:r>
            <a:endParaRPr lang="en-US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Sheet2!$D$1</c:f>
              <c:strCache>
                <c:ptCount val="1"/>
                <c:pt idx="0">
                  <c:v>TOTAL NUMBER OF PATIENTS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Sheet2!$C$2:$C$5</c:f>
              <c:strCache>
                <c:ptCount val="4"/>
                <c:pt idx="0">
                  <c:v>0M- 4Y</c:v>
                </c:pt>
                <c:pt idx="1">
                  <c:v>5Y-8Y</c:v>
                </c:pt>
                <c:pt idx="2">
                  <c:v>9Y-13Y</c:v>
                </c:pt>
                <c:pt idx="3">
                  <c:v>14Y-18Y</c:v>
                </c:pt>
              </c:strCache>
            </c:strRef>
          </c:cat>
          <c:val>
            <c:numRef>
              <c:f>Sheet2!$D$2:$D$5</c:f>
              <c:numCache>
                <c:formatCode>General</c:formatCode>
                <c:ptCount val="4"/>
                <c:pt idx="0">
                  <c:v>84</c:v>
                </c:pt>
                <c:pt idx="1">
                  <c:v>34</c:v>
                </c:pt>
                <c:pt idx="2">
                  <c:v>19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EB-4364-B01F-2699C40A3E55}"/>
            </c:ext>
          </c:extLst>
        </c:ser>
        <c:axId val="66350464"/>
        <c:axId val="68511232"/>
      </c:barChart>
      <c:catAx>
        <c:axId val="6635046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</a:rPr>
                  <a:t>AGE</a:t>
                </a:r>
                <a:r>
                  <a:rPr lang="en-IN" b="1" baseline="0">
                    <a:solidFill>
                      <a:sysClr val="windowText" lastClr="000000"/>
                    </a:solidFill>
                  </a:rPr>
                  <a:t> IN YEARS</a:t>
                </a:r>
                <a:endParaRPr lang="en-IN" b="1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47173518256137237"/>
              <c:y val="0.92538428425376207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11232"/>
        <c:crosses val="autoZero"/>
        <c:auto val="1"/>
        <c:lblAlgn val="ctr"/>
        <c:lblOffset val="100"/>
      </c:catAx>
      <c:valAx>
        <c:axId val="68511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</a:rPr>
                  <a:t>TOTAL NUMBER OF PATIENTS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35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title>
      <c:tx>
        <c:rich>
          <a:bodyPr rot="0" vert="horz"/>
          <a:lstStyle/>
          <a:p>
            <a:pPr>
              <a:defRPr/>
            </a:pPr>
            <a:r>
              <a:rPr lang="en-US" sz="1600"/>
              <a:t>Socio-economic status of Patients with Epilepsy</a:t>
            </a:r>
            <a:endParaRPr lang="en-IN" sz="1600"/>
          </a:p>
          <a:p>
            <a:pPr>
              <a:defRPr/>
            </a:pP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33417613959433662"/>
          <c:y val="0.16038630306346841"/>
          <c:w val="0.33788525134531627"/>
          <c:h val="0.75274050203184273"/>
        </c:manualLayout>
      </c:layout>
      <c:pieChart>
        <c:varyColors val="1"/>
        <c:ser>
          <c:idx val="0"/>
          <c:order val="0"/>
          <c:tx>
            <c:strRef>
              <c:f>Sheet4!$G$4</c:f>
              <c:strCache>
                <c:ptCount val="1"/>
                <c:pt idx="0">
                  <c:v>SCORE</c:v>
                </c:pt>
              </c:strCache>
            </c:strRef>
          </c:tx>
          <c:dLbls>
            <c:dLbl>
              <c:idx val="0"/>
              <c:layout>
                <c:manualLayout>
                  <c:x val="-2.4413823272091011E-3"/>
                  <c:y val="8.0203412073490826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02-4EE9-AA0B-A1B7A92577C8}"/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inEnd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Sheet4!$F$5:$F$9</c:f>
              <c:strCache>
                <c:ptCount val="5"/>
                <c:pt idx="0">
                  <c:v>UPPER</c:v>
                </c:pt>
                <c:pt idx="1">
                  <c:v>UPPER MIDDLE</c:v>
                </c:pt>
                <c:pt idx="2">
                  <c:v>LOWER MIDDLE</c:v>
                </c:pt>
                <c:pt idx="3">
                  <c:v>UPPER LOWER</c:v>
                </c:pt>
                <c:pt idx="4">
                  <c:v>LOWER  </c:v>
                </c:pt>
              </c:strCache>
            </c:strRef>
          </c:cat>
          <c:val>
            <c:numRef>
              <c:f>Sheet4!$G$5:$G$9</c:f>
              <c:numCache>
                <c:formatCode>General</c:formatCode>
                <c:ptCount val="5"/>
                <c:pt idx="0">
                  <c:v>7</c:v>
                </c:pt>
                <c:pt idx="1">
                  <c:v>23</c:v>
                </c:pt>
                <c:pt idx="2">
                  <c:v>73</c:v>
                </c:pt>
                <c:pt idx="3">
                  <c:v>44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402-4EE9-AA0B-A1B7A92577C8}"/>
            </c:ext>
          </c:extLst>
        </c:ser>
        <c:dLbls>
          <c:showPercent val="1"/>
        </c:dLbls>
        <c:firstSliceAng val="0"/>
      </c:pieChart>
    </c:plotArea>
    <c:legend>
      <c:legendPos val="b"/>
      <c:layout>
        <c:manualLayout>
          <c:xMode val="edge"/>
          <c:yMode val="edge"/>
          <c:x val="5.4694942273320127E-2"/>
          <c:y val="0.91312680509530908"/>
          <c:w val="0.89061011545335977"/>
          <c:h val="8.6873194904690962E-2"/>
        </c:manualLayout>
      </c:layout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9"/>
  <c:chart>
    <c:title>
      <c:tx>
        <c:rich>
          <a:bodyPr/>
          <a:lstStyle/>
          <a:p>
            <a:pPr>
              <a:defRPr/>
            </a:pPr>
            <a:r>
              <a:rPr lang="en-US"/>
              <a:t>Distribution of seizure types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Sheet2!$C$8:$C$12</c:f>
              <c:strCache>
                <c:ptCount val="5"/>
                <c:pt idx="0">
                  <c:v>GTCS</c:v>
                </c:pt>
                <c:pt idx="1">
                  <c:v>febrile</c:v>
                </c:pt>
                <c:pt idx="2">
                  <c:v>partial</c:v>
                </c:pt>
                <c:pt idx="3">
                  <c:v>focal </c:v>
                </c:pt>
                <c:pt idx="4">
                  <c:v>other types</c:v>
                </c:pt>
              </c:strCache>
            </c:strRef>
          </c:cat>
          <c:val>
            <c:numRef>
              <c:f>Sheet2!$D$8:$D$12</c:f>
              <c:numCache>
                <c:formatCode>General</c:formatCode>
                <c:ptCount val="5"/>
                <c:pt idx="0">
                  <c:v>62</c:v>
                </c:pt>
                <c:pt idx="1">
                  <c:v>57</c:v>
                </c:pt>
                <c:pt idx="2">
                  <c:v>9</c:v>
                </c:pt>
                <c:pt idx="3">
                  <c:v>4</c:v>
                </c:pt>
                <c:pt idx="4">
                  <c:v>18</c:v>
                </c:pt>
              </c:numCache>
            </c:numRef>
          </c:val>
        </c:ser>
        <c:axId val="68545536"/>
        <c:axId val="68625536"/>
      </c:barChart>
      <c:catAx>
        <c:axId val="68545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types of seizures</a:t>
                </a:r>
              </a:p>
            </c:rich>
          </c:tx>
        </c:title>
        <c:majorTickMark val="none"/>
        <c:tickLblPos val="nextTo"/>
        <c:crossAx val="68625536"/>
        <c:crosses val="autoZero"/>
        <c:auto val="1"/>
        <c:lblAlgn val="ctr"/>
        <c:lblOffset val="100"/>
      </c:catAx>
      <c:valAx>
        <c:axId val="686255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patients</a:t>
                </a:r>
              </a:p>
            </c:rich>
          </c:tx>
        </c:title>
        <c:numFmt formatCode="General" sourceLinked="1"/>
        <c:tickLblPos val="nextTo"/>
        <c:crossAx val="685455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punchu91@gmail.com</dc:creator>
  <cp:keywords/>
  <dc:description/>
  <cp:lastModifiedBy>Admin_2</cp:lastModifiedBy>
  <cp:revision>145</cp:revision>
  <cp:lastPrinted>2021-05-10T05:58:00Z</cp:lastPrinted>
  <dcterms:created xsi:type="dcterms:W3CDTF">2020-04-05T08:18:00Z</dcterms:created>
  <dcterms:modified xsi:type="dcterms:W3CDTF">2021-05-10T06:44:00Z</dcterms:modified>
</cp:coreProperties>
</file>