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E394F" w14:textId="42763F22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7EF85B" wp14:editId="5E0A9C8A">
                <wp:simplePos x="0" y="0"/>
                <wp:positionH relativeFrom="column">
                  <wp:posOffset>1460309</wp:posOffset>
                </wp:positionH>
                <wp:positionV relativeFrom="line">
                  <wp:posOffset>-122830</wp:posOffset>
                </wp:positionV>
                <wp:extent cx="4744721" cy="914400"/>
                <wp:effectExtent l="0" t="0" r="0" b="0"/>
                <wp:wrapNone/>
                <wp:docPr id="1073741825" name="officeArt object" descr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721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DFA75EA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ISSN:  2527-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7332  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-ISSN:  2614-0020</w:t>
                            </w:r>
                          </w:p>
                          <w:p w14:paraId="1C8A75AA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rial Narrow" w:eastAsia="Arial Narrow" w:hAnsi="Arial Narrow" w:cs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Secretariat: Department of Pharmacology and Clinical Pharmacy,</w:t>
                            </w:r>
                          </w:p>
                          <w:p w14:paraId="06D0C491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Faculty of Pharmacy,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Universitas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Padjadjaran</w:t>
                            </w:r>
                            <w:proofErr w:type="spellEnd"/>
                          </w:p>
                          <w:p w14:paraId="12119EEF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Jl.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Raya  Bandung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Sumedang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 Km. 21,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Jatinangor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, West Java  45363. Phone: +6222-7796200</w:t>
                            </w:r>
                          </w:p>
                          <w:p w14:paraId="490AE967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Website: http://jurnal.unpad.ac.id/pcpr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Description: TextBox 22" style="position:absolute;left:0;text-align:left;margin-left:115pt;margin-top:-9.65pt;width:373.6pt;height:1in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" filled="f" stroked="f" strokeweight="1pt">
                <v:stroke miterlimit="4"/>
                <v:textbox inset="1.27mm,1.27mm,1.27mm,1.27mm">
                  <w:txbxContent>
                    <w:p w14:paraId="4DFA75EA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ISSN:  2527-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7332  e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-ISSN:  2614-0020</w:t>
                      </w:r>
                    </w:p>
                    <w:p w14:paraId="1C8A75AA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  <w:rPr>
                          <w:rFonts w:ascii="Arial Narrow" w:eastAsia="Arial Narrow" w:hAnsi="Arial Narrow" w:cs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Secretariat: Department of Pharmacology and Clinical Pharmacy,</w:t>
                      </w:r>
                    </w:p>
                    <w:p w14:paraId="06D0C491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Faculty of Pharmacy,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Universitas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Padjadjaran</w:t>
                      </w:r>
                      <w:proofErr w:type="spellEnd"/>
                    </w:p>
                    <w:p w14:paraId="12119EEF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Jl. 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Raya  Bandung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Sumedang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 Km. 21,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Jatinangor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, West Java  45363. Phone: +6222-7796200</w:t>
                      </w:r>
                    </w:p>
                    <w:p w14:paraId="490AE967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Website: http://jurnal.unpad.ac.id/pcpr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24401C" wp14:editId="1D8591D8">
                <wp:simplePos x="0" y="0"/>
                <wp:positionH relativeFrom="column">
                  <wp:posOffset>1432560</wp:posOffset>
                </wp:positionH>
                <wp:positionV relativeFrom="line">
                  <wp:posOffset>-453703</wp:posOffset>
                </wp:positionV>
                <wp:extent cx="4607560" cy="482600"/>
                <wp:effectExtent l="0" t="0" r="0" b="0"/>
                <wp:wrapNone/>
                <wp:docPr id="1073741826" name="officeArt object" descr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482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8765A4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dobe Fan Heiti Std B" w:eastAsia="Adobe Fan Heiti Std B" w:hAnsi="Adobe Fan Heiti Std B" w:cs="Adobe Fan Heiti Std B"/>
                                <w:b/>
                                <w:bCs/>
                                <w:color w:val="183880"/>
                                <w:kern w:val="24"/>
                                <w:sz w:val="32"/>
                                <w:szCs w:val="32"/>
                                <w:u w:color="183880"/>
                              </w:rPr>
                              <w:t>Pharmacology and Clinical Pharmacy Research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Description: TextBox 28" style="position:absolute;left:0;text-align:left;margin-left:112.8pt;margin-top:-35.7pt;width:362.8pt;height:3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" filled="f" stroked="f" strokeweight="1pt">
                <v:stroke miterlimit="4"/>
                <v:textbox inset="1.27mm,1.27mm,1.27mm,1.27mm">
                  <w:txbxContent>
                    <w:p w14:paraId="638765A4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dobe Fan Heiti Std B" w:eastAsia="Adobe Fan Heiti Std B" w:hAnsi="Adobe Fan Heiti Std B" w:cs="Adobe Fan Heiti Std B"/>
                          <w:b/>
                          <w:bCs/>
                          <w:color w:val="183880"/>
                          <w:kern w:val="24"/>
                          <w:sz w:val="32"/>
                          <w:szCs w:val="32"/>
                          <w:u w:color="183880"/>
                        </w:rPr>
                        <w:t>Pharmacology and Clinical Pharmacy Research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w:drawing>
          <wp:anchor distT="0" distB="0" distL="0" distR="0" simplePos="0" relativeHeight="251657216" behindDoc="1" locked="0" layoutInCell="1" allowOverlap="1" wp14:anchorId="30F632AB" wp14:editId="70028850">
            <wp:simplePos x="0" y="0"/>
            <wp:positionH relativeFrom="column">
              <wp:posOffset>149860</wp:posOffset>
            </wp:positionH>
            <wp:positionV relativeFrom="line">
              <wp:posOffset>-607059</wp:posOffset>
            </wp:positionV>
            <wp:extent cx="1214120" cy="1390650"/>
            <wp:effectExtent l="0" t="0" r="0" b="0"/>
            <wp:wrapNone/>
            <wp:docPr id="1073741827" name="officeArt object" descr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3" descr="Picture 13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9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F95A86" w14:textId="77777777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344CC4" wp14:editId="6D71BDA9">
                <wp:simplePos x="0" y="0"/>
                <wp:positionH relativeFrom="column">
                  <wp:posOffset>-90487</wp:posOffset>
                </wp:positionH>
                <wp:positionV relativeFrom="line">
                  <wp:posOffset>491172</wp:posOffset>
                </wp:positionV>
                <wp:extent cx="6324600" cy="0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_x0000_s1028" style="visibility:visible;position:absolute;margin-left:-7.1pt;margin-top:38.7pt;width:498.0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D12A3D1" w14:textId="77777777" w:rsidR="00A1105B" w:rsidRDefault="00A1105B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14:paraId="3F235A4C" w14:textId="77777777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F860105" wp14:editId="12E1E3C7">
                <wp:simplePos x="0" y="0"/>
                <wp:positionH relativeFrom="column">
                  <wp:posOffset>-59694</wp:posOffset>
                </wp:positionH>
                <wp:positionV relativeFrom="line">
                  <wp:posOffset>131127</wp:posOffset>
                </wp:positionV>
                <wp:extent cx="6324600" cy="0"/>
                <wp:effectExtent l="0" t="0" r="0" b="0"/>
                <wp:wrapNone/>
                <wp:docPr id="1073741829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_x0000_s1029" style="visibility:visible;position:absolute;margin-left:-4.7pt;margin-top:10.3pt;width:498.0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545D9DDA" w14:textId="463B1EFC" w:rsidR="00CF633C" w:rsidRPr="00D23AAD" w:rsidRDefault="00CF633C" w:rsidP="00052FD7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23AAD">
        <w:rPr>
          <w:rFonts w:ascii="Tahoma" w:hAnsi="Tahoma" w:cs="Tahoma"/>
          <w:b/>
          <w:sz w:val="28"/>
          <w:szCs w:val="28"/>
          <w:u w:val="single"/>
        </w:rPr>
        <w:t>Publication Ethics Statement</w:t>
      </w:r>
    </w:p>
    <w:p w14:paraId="267D84BF" w14:textId="77777777" w:rsidR="00CF633C" w:rsidRDefault="00CF633C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</w:rPr>
      </w:pPr>
    </w:p>
    <w:p w14:paraId="11C3092D" w14:textId="77777777" w:rsidR="009D469D" w:rsidRDefault="009D469D" w:rsidP="009D469D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  <w:r w:rsidRPr="00A72210">
        <w:rPr>
          <w:rFonts w:ascii="Tahoma" w:hAnsi="Tahoma" w:cs="Tahoma"/>
          <w:sz w:val="28"/>
          <w:szCs w:val="28"/>
        </w:rPr>
        <w:t>The manuscript entitled:</w:t>
      </w:r>
    </w:p>
    <w:p w14:paraId="11DACD6B" w14:textId="77777777" w:rsidR="00A72210" w:rsidRDefault="00A72210" w:rsidP="009D469D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</w:p>
    <w:p w14:paraId="48111A37" w14:textId="349A2744" w:rsidR="00A72210" w:rsidRPr="006C56EB" w:rsidRDefault="006C56EB" w:rsidP="009D469D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  <w:u w:val="single"/>
        </w:rPr>
      </w:pPr>
      <w:r w:rsidRPr="006C56EB">
        <w:rPr>
          <w:rFonts w:ascii="Tahoma" w:hAnsi="Tahoma" w:cs="Tahoma"/>
          <w:sz w:val="28"/>
          <w:szCs w:val="28"/>
          <w:u w:val="single"/>
        </w:rPr>
        <w:t xml:space="preserve">Evaluation of Warfarin Use in Cardiac Clinic Outpatient _______________ </w:t>
      </w:r>
    </w:p>
    <w:p w14:paraId="7DE00AC2" w14:textId="77777777" w:rsidR="009D469D" w:rsidRPr="00A72210" w:rsidRDefault="009D469D" w:rsidP="009D469D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</w:p>
    <w:p w14:paraId="30493EAB" w14:textId="77777777" w:rsidR="00A72210" w:rsidRDefault="00A72210" w:rsidP="00A72210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</w:p>
    <w:p w14:paraId="6737E48F" w14:textId="0653FF24" w:rsidR="009D469D" w:rsidRPr="00A72210" w:rsidRDefault="009D469D" w:rsidP="00A72210">
      <w:pPr>
        <w:spacing w:before="100" w:beforeAutospacing="1" w:after="100" w:afterAutospacing="1"/>
        <w:contextualSpacing/>
        <w:rPr>
          <w:rFonts w:ascii="Tahoma" w:hAnsi="Tahoma" w:cs="Tahoma"/>
          <w:b/>
          <w:sz w:val="28"/>
          <w:szCs w:val="28"/>
        </w:rPr>
      </w:pPr>
      <w:r w:rsidRPr="00A72210">
        <w:rPr>
          <w:rFonts w:ascii="Tahoma" w:hAnsi="Tahoma" w:cs="Tahoma"/>
          <w:sz w:val="28"/>
          <w:szCs w:val="28"/>
        </w:rPr>
        <w:t>Name of the author(s)</w:t>
      </w:r>
      <w:r w:rsidR="00A72210" w:rsidRPr="00A72210">
        <w:rPr>
          <w:rFonts w:ascii="Tahoma" w:hAnsi="Tahoma" w:cs="Tahoma"/>
          <w:b/>
          <w:sz w:val="28"/>
          <w:szCs w:val="28"/>
        </w:rPr>
        <w:t xml:space="preserve">: </w:t>
      </w:r>
    </w:p>
    <w:p w14:paraId="7E39339A" w14:textId="77777777" w:rsidR="002179E9" w:rsidRPr="00A72210" w:rsidRDefault="002179E9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04F5EAFC" w14:textId="11BDFC9D" w:rsidR="00A72210" w:rsidRPr="006C56EB" w:rsidRDefault="006C56EB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  <w:u w:val="single"/>
        </w:rPr>
      </w:pPr>
      <w:proofErr w:type="spellStart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>Norisca</w:t>
      </w:r>
      <w:proofErr w:type="spellEnd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>Aliza</w:t>
      </w:r>
      <w:proofErr w:type="spellEnd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>Putriana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, </w:t>
      </w:r>
      <w:proofErr w:type="spellStart"/>
      <w:r>
        <w:rPr>
          <w:rFonts w:ascii="Tahoma" w:hAnsi="Tahoma" w:cs="Tahoma"/>
          <w:color w:val="000000" w:themeColor="text1"/>
          <w:sz w:val="28"/>
          <w:szCs w:val="28"/>
          <w:u w:val="single"/>
        </w:rPr>
        <w:t>Taofik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8"/>
          <w:szCs w:val="28"/>
          <w:u w:val="single"/>
        </w:rPr>
        <w:t>Rusdiana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, Tina </w:t>
      </w:r>
      <w:proofErr w:type="spellStart"/>
      <w:r>
        <w:rPr>
          <w:rFonts w:ascii="Tahoma" w:hAnsi="Tahoma" w:cs="Tahoma"/>
          <w:color w:val="000000" w:themeColor="text1"/>
          <w:sz w:val="28"/>
          <w:szCs w:val="28"/>
          <w:u w:val="single"/>
        </w:rPr>
        <w:t>Rostinawati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, Mohammad </w:t>
      </w:r>
      <w:proofErr w:type="spellStart"/>
      <w:r>
        <w:rPr>
          <w:rFonts w:ascii="Tahoma" w:hAnsi="Tahoma" w:cs="Tahoma"/>
          <w:color w:val="000000" w:themeColor="text1"/>
          <w:sz w:val="28"/>
          <w:szCs w:val="28"/>
          <w:u w:val="single"/>
        </w:rPr>
        <w:t>Rizki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Akbar</w:t>
      </w:r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>Dika</w:t>
      </w:r>
      <w:proofErr w:type="spellEnd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>Destia</w:t>
      </w:r>
      <w:r>
        <w:rPr>
          <w:rFonts w:ascii="Tahoma" w:hAnsi="Tahoma" w:cs="Tahoma"/>
          <w:color w:val="000000" w:themeColor="text1"/>
          <w:sz w:val="28"/>
          <w:szCs w:val="28"/>
          <w:u w:val="single"/>
        </w:rPr>
        <w:t>ni</w:t>
      </w:r>
      <w:proofErr w:type="spellEnd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>Afifah</w:t>
      </w:r>
      <w:proofErr w:type="spellEnd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>Laila</w:t>
      </w:r>
      <w:proofErr w:type="spellEnd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C56EB">
        <w:rPr>
          <w:rFonts w:ascii="Tahoma" w:hAnsi="Tahoma" w:cs="Tahoma"/>
          <w:color w:val="000000" w:themeColor="text1"/>
          <w:sz w:val="28"/>
          <w:szCs w:val="28"/>
          <w:u w:val="single"/>
        </w:rPr>
        <w:t>Wahyuningtyas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  <w:u w:val="single"/>
        </w:rPr>
        <w:t>____________________</w:t>
      </w:r>
    </w:p>
    <w:p w14:paraId="69447640" w14:textId="77777777" w:rsidR="00A72210" w:rsidRDefault="00A72210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033DB2A2" w14:textId="77777777" w:rsidR="00A72210" w:rsidRDefault="00A72210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3E4D066B" w14:textId="77777777" w:rsidR="00CF633C" w:rsidRPr="00A72210" w:rsidRDefault="00CF633C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  <w:proofErr w:type="gramStart"/>
      <w:r w:rsidRPr="00A72210">
        <w:rPr>
          <w:rFonts w:ascii="Tahoma" w:hAnsi="Tahoma" w:cs="Tahoma"/>
          <w:color w:val="000000" w:themeColor="text1"/>
          <w:sz w:val="28"/>
          <w:szCs w:val="28"/>
        </w:rPr>
        <w:t>The authors(s) declares</w:t>
      </w:r>
      <w:proofErr w:type="gramEnd"/>
      <w:r w:rsidRPr="00A72210">
        <w:rPr>
          <w:rFonts w:ascii="Tahoma" w:hAnsi="Tahoma" w:cs="Tahoma"/>
          <w:color w:val="000000" w:themeColor="text1"/>
          <w:sz w:val="28"/>
          <w:szCs w:val="28"/>
        </w:rPr>
        <w:t xml:space="preserve"> that:</w:t>
      </w:r>
    </w:p>
    <w:p w14:paraId="2BFBF9B5" w14:textId="2C1FE7C3" w:rsidR="00CF633C" w:rsidRPr="00A72210" w:rsidRDefault="00CF633C" w:rsidP="00052FD7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>T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he manuscript is original </w:t>
      </w:r>
      <w:r w:rsidR="00C1324C"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work of authors</w:t>
      </w:r>
      <w:r w:rsidR="00052FD7"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 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and free from </w:t>
      </w:r>
      <w:r w:rsidRPr="00A72210">
        <w:rPr>
          <w:rFonts w:ascii="Tahoma" w:hAnsi="Tahoma" w:cs="Tahoma"/>
          <w:color w:val="000000" w:themeColor="text1"/>
          <w:sz w:val="28"/>
          <w:szCs w:val="28"/>
        </w:rPr>
        <w:t xml:space="preserve">plagiarism, </w:t>
      </w:r>
      <w:r w:rsidR="00052FD7" w:rsidRPr="00A72210">
        <w:rPr>
          <w:rFonts w:ascii="Tahoma" w:hAnsi="Tahoma" w:cs="Tahoma"/>
          <w:color w:val="000000" w:themeColor="text1"/>
          <w:sz w:val="28"/>
          <w:szCs w:val="28"/>
        </w:rPr>
        <w:t xml:space="preserve">falsification, </w:t>
      </w:r>
      <w:r w:rsidRPr="00A72210">
        <w:rPr>
          <w:rFonts w:ascii="Tahoma" w:hAnsi="Tahoma" w:cs="Tahoma"/>
          <w:color w:val="000000" w:themeColor="text1"/>
          <w:sz w:val="28"/>
          <w:szCs w:val="28"/>
        </w:rPr>
        <w:t>and duplication.</w:t>
      </w:r>
    </w:p>
    <w:p w14:paraId="7CA76F7D" w14:textId="77777777" w:rsidR="00CF633C" w:rsidRPr="00A72210" w:rsidRDefault="00CF633C" w:rsidP="00052FD7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 xml:space="preserve">The manuscript 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has not been published </w:t>
      </w:r>
      <w:r w:rsidRPr="00A72210">
        <w:rPr>
          <w:rFonts w:ascii="Tahoma" w:hAnsi="Tahoma" w:cs="Tahoma"/>
          <w:color w:val="000000" w:themeColor="text1"/>
          <w:sz w:val="28"/>
          <w:szCs w:val="28"/>
        </w:rPr>
        <w:t>before and is not currently being considered for publication elsewhere.</w:t>
      </w:r>
    </w:p>
    <w:p w14:paraId="3E6D0D57" w14:textId="77777777" w:rsidR="00CF633C" w:rsidRPr="00A72210" w:rsidRDefault="00CF633C" w:rsidP="00052FD7">
      <w:pPr>
        <w:pStyle w:val="Normal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>The manuscript has been read and approved by all named authors and that there are no other persons who satisfied the criteria for authorship but are not listed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.</w:t>
      </w:r>
    </w:p>
    <w:p w14:paraId="78A5910D" w14:textId="1DE741D1" w:rsidR="00CF633C" w:rsidRPr="00A72210" w:rsidRDefault="00CF633C" w:rsidP="00052FD7">
      <w:pPr>
        <w:pStyle w:val="Normal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The manuscript does n</w:t>
      </w:r>
      <w:r w:rsidR="00C1324C"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ot infringe upon any copyrights.</w:t>
      </w:r>
    </w:p>
    <w:p w14:paraId="02BAA6BF" w14:textId="39A0417C" w:rsidR="00CF633C" w:rsidRPr="00A72210" w:rsidRDefault="00C1324C" w:rsidP="00052FD7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A72210">
        <w:rPr>
          <w:rFonts w:ascii="Tahoma" w:eastAsia="Times New Roman" w:hAnsi="Tahoma" w:cs="Tahoma"/>
          <w:color w:val="000000" w:themeColor="text1"/>
          <w:spacing w:val="2"/>
          <w:sz w:val="28"/>
          <w:szCs w:val="28"/>
          <w:shd w:val="clear" w:color="auto" w:fill="FFFFFF"/>
        </w:rPr>
        <w:t>A</w:t>
      </w:r>
      <w:r w:rsidR="00CF633C" w:rsidRPr="00A72210">
        <w:rPr>
          <w:rFonts w:ascii="Tahoma" w:eastAsia="Times New Roman" w:hAnsi="Tahoma" w:cs="Tahoma"/>
          <w:color w:val="000000" w:themeColor="text1"/>
          <w:spacing w:val="2"/>
          <w:sz w:val="28"/>
          <w:szCs w:val="28"/>
          <w:shd w:val="clear" w:color="auto" w:fill="FFFFFF"/>
        </w:rPr>
        <w:t>uthors are fully responsible for the content of this manuscript.</w:t>
      </w:r>
    </w:p>
    <w:p w14:paraId="4D9BAD26" w14:textId="77777777" w:rsidR="00CF633C" w:rsidRPr="00A72210" w:rsidRDefault="00CF633C" w:rsidP="00052FD7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43B00FDE" w14:textId="59B22854" w:rsidR="00CF633C" w:rsidRPr="00A72210" w:rsidRDefault="00CF633C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 xml:space="preserve">Thereby I make this statement to be used properly. </w:t>
      </w:r>
    </w:p>
    <w:p w14:paraId="22C2107C" w14:textId="77777777" w:rsidR="00A72210" w:rsidRPr="00A72210" w:rsidRDefault="00A72210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09FF2317" w14:textId="77777777" w:rsidR="00A72210" w:rsidRDefault="00A72210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5A782684" w14:textId="77777777" w:rsidR="006C56EB" w:rsidRPr="00A72210" w:rsidRDefault="006C56EB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1548FD1C" w14:textId="77777777" w:rsidR="006C56EB" w:rsidRDefault="006C56EB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</w:rPr>
        <w:drawing>
          <wp:inline distT="0" distB="0" distL="0" distR="0" wp14:anchorId="45AEA681" wp14:editId="21321B19">
            <wp:extent cx="1080000" cy="398483"/>
            <wp:effectExtent l="0" t="0" r="635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24_at_08.08.22-removebg-preview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0" t="40821" r="28846" b="31357"/>
                    <a:stretch/>
                  </pic:blipFill>
                  <pic:spPr bwMode="auto">
                    <a:xfrm>
                      <a:off x="0" y="0"/>
                      <a:ext cx="1080000" cy="398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DA9CE" w14:textId="77777777" w:rsidR="006C56EB" w:rsidRDefault="006C56EB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76CBDD1F" w14:textId="21D6E64C" w:rsidR="00A72210" w:rsidRPr="00A72210" w:rsidRDefault="006C56EB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bookmarkStart w:id="0" w:name="_GoBack"/>
      <w:bookmarkEnd w:id="0"/>
      <w:proofErr w:type="spellStart"/>
      <w:r>
        <w:rPr>
          <w:rFonts w:ascii="Tahoma" w:hAnsi="Tahoma" w:cs="Tahoma"/>
          <w:color w:val="000000" w:themeColor="text1"/>
          <w:sz w:val="28"/>
          <w:szCs w:val="28"/>
        </w:rPr>
        <w:t>Norisca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8"/>
          <w:szCs w:val="28"/>
        </w:rPr>
        <w:t>Aliza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8"/>
          <w:szCs w:val="28"/>
        </w:rPr>
        <w:t>Putriana</w:t>
      </w:r>
      <w:proofErr w:type="spellEnd"/>
    </w:p>
    <w:sectPr w:rsidR="00A72210" w:rsidRPr="00A7221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BD1BF" w14:textId="77777777" w:rsidR="001B7BAB" w:rsidRDefault="001B7BAB">
      <w:r>
        <w:separator/>
      </w:r>
    </w:p>
  </w:endnote>
  <w:endnote w:type="continuationSeparator" w:id="0">
    <w:p w14:paraId="3DE2E9D5" w14:textId="77777777" w:rsidR="001B7BAB" w:rsidRDefault="001B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7EC2E" w14:textId="77777777" w:rsidR="00A1105B" w:rsidRDefault="00A1105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6525F" w14:textId="77777777" w:rsidR="001B7BAB" w:rsidRDefault="001B7BAB">
      <w:r>
        <w:separator/>
      </w:r>
    </w:p>
  </w:footnote>
  <w:footnote w:type="continuationSeparator" w:id="0">
    <w:p w14:paraId="57789463" w14:textId="77777777" w:rsidR="001B7BAB" w:rsidRDefault="001B7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E74FD" w14:textId="77777777" w:rsidR="00A1105B" w:rsidRDefault="00A1105B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B1761"/>
    <w:multiLevelType w:val="hybridMultilevel"/>
    <w:tmpl w:val="14A68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5B"/>
    <w:rsid w:val="00052451"/>
    <w:rsid w:val="00052FD7"/>
    <w:rsid w:val="000A1007"/>
    <w:rsid w:val="000B42F1"/>
    <w:rsid w:val="000F17ED"/>
    <w:rsid w:val="000F7732"/>
    <w:rsid w:val="001A2E69"/>
    <w:rsid w:val="001B7BAB"/>
    <w:rsid w:val="002179E9"/>
    <w:rsid w:val="003125AC"/>
    <w:rsid w:val="003E18A1"/>
    <w:rsid w:val="00475B19"/>
    <w:rsid w:val="005413A8"/>
    <w:rsid w:val="006648B8"/>
    <w:rsid w:val="006C56EB"/>
    <w:rsid w:val="00823E40"/>
    <w:rsid w:val="008A0B9C"/>
    <w:rsid w:val="008B5C9A"/>
    <w:rsid w:val="008C42B4"/>
    <w:rsid w:val="009D469D"/>
    <w:rsid w:val="00A1105B"/>
    <w:rsid w:val="00A72210"/>
    <w:rsid w:val="00A8309F"/>
    <w:rsid w:val="00A95950"/>
    <w:rsid w:val="00B326E0"/>
    <w:rsid w:val="00C1324C"/>
    <w:rsid w:val="00C14ADA"/>
    <w:rsid w:val="00C21C6E"/>
    <w:rsid w:val="00CF633C"/>
    <w:rsid w:val="00D23AAD"/>
    <w:rsid w:val="00D46516"/>
    <w:rsid w:val="00E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7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itle1">
    <w:name w:val="Title1"/>
    <w:basedOn w:val="Normal"/>
    <w:next w:val="Normal"/>
    <w:rsid w:val="00C1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bdr w:val="none" w:sz="0" w:space="0" w:color="auto"/>
      <w:lang w:eastAsia="de-DE"/>
    </w:rPr>
  </w:style>
  <w:style w:type="paragraph" w:styleId="ListParagraph">
    <w:name w:val="List Paragraph"/>
    <w:basedOn w:val="Normal"/>
    <w:uiPriority w:val="34"/>
    <w:qFormat/>
    <w:rsid w:val="00CF6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itle1">
    <w:name w:val="Title1"/>
    <w:basedOn w:val="Normal"/>
    <w:next w:val="Normal"/>
    <w:rsid w:val="00C1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bdr w:val="none" w:sz="0" w:space="0" w:color="auto"/>
      <w:lang w:eastAsia="de-DE"/>
    </w:rPr>
  </w:style>
  <w:style w:type="paragraph" w:styleId="ListParagraph">
    <w:name w:val="List Paragraph"/>
    <w:basedOn w:val="Normal"/>
    <w:uiPriority w:val="34"/>
    <w:qFormat/>
    <w:rsid w:val="00CF6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2019-11-14T15:57:00Z</cp:lastPrinted>
  <dcterms:created xsi:type="dcterms:W3CDTF">2022-05-31T14:28:00Z</dcterms:created>
  <dcterms:modified xsi:type="dcterms:W3CDTF">2022-05-31T14:28:00Z</dcterms:modified>
</cp:coreProperties>
</file>