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F3B" w:rsidRDefault="00C31BA6">
      <w:pPr>
        <w:spacing w:after="0" w:line="240" w:lineRule="auto"/>
        <w:jc w:val="center"/>
        <w:rPr>
          <w:rFonts w:ascii="Tahoma" w:eastAsiaTheme="minorEastAsia" w:hAnsi="Tahoma" w:cs="Tahoma"/>
          <w:b/>
          <w:sz w:val="28"/>
          <w:szCs w:val="28"/>
          <w:lang w:val="en-US"/>
        </w:rPr>
      </w:pPr>
      <w:r>
        <w:rPr>
          <w:rFonts w:ascii="Tahoma" w:eastAsiaTheme="minorEastAsia" w:hAnsi="Tahoma" w:cs="Tahoma"/>
          <w:b/>
          <w:sz w:val="28"/>
          <w:szCs w:val="28"/>
          <w:lang w:val="en-US"/>
        </w:rPr>
        <w:t xml:space="preserve">HUBUNGAN </w:t>
      </w:r>
      <w:r>
        <w:rPr>
          <w:rFonts w:ascii="Tahoma" w:eastAsiaTheme="minorEastAsia" w:hAnsi="Tahoma" w:cs="Tahoma"/>
          <w:b/>
          <w:sz w:val="28"/>
          <w:szCs w:val="28"/>
        </w:rPr>
        <w:t xml:space="preserve">PENGETAHUAN </w:t>
      </w:r>
      <w:r>
        <w:rPr>
          <w:rFonts w:ascii="Tahoma" w:eastAsiaTheme="minorEastAsia" w:hAnsi="Tahoma" w:cs="Tahoma"/>
          <w:b/>
          <w:sz w:val="28"/>
          <w:szCs w:val="28"/>
          <w:lang w:val="en-US"/>
        </w:rPr>
        <w:t>TENTANG COVID-19</w:t>
      </w:r>
    </w:p>
    <w:p w:rsidR="00342F3B" w:rsidRDefault="00C31BA6">
      <w:pPr>
        <w:spacing w:after="0" w:line="240" w:lineRule="auto"/>
        <w:jc w:val="center"/>
        <w:rPr>
          <w:rFonts w:ascii="Tahoma" w:eastAsiaTheme="minorEastAsia" w:hAnsi="Tahoma" w:cs="Tahoma"/>
          <w:b/>
          <w:color w:val="000000" w:themeColor="text1"/>
          <w:sz w:val="28"/>
          <w:szCs w:val="28"/>
        </w:rPr>
      </w:pPr>
      <w:r>
        <w:rPr>
          <w:rFonts w:ascii="Tahoma" w:eastAsiaTheme="minorEastAsia" w:hAnsi="Tahoma" w:cs="Tahoma"/>
          <w:b/>
          <w:color w:val="000000" w:themeColor="text1"/>
          <w:sz w:val="28"/>
          <w:szCs w:val="28"/>
        </w:rPr>
        <w:t>TERHADAP</w:t>
      </w:r>
      <w:r>
        <w:rPr>
          <w:rFonts w:ascii="Tahoma" w:eastAsiaTheme="minorEastAsia" w:hAnsi="Tahoma" w:cs="Tahoma"/>
          <w:b/>
          <w:color w:val="000000" w:themeColor="text1"/>
          <w:sz w:val="28"/>
          <w:szCs w:val="28"/>
          <w:lang w:val="en-US"/>
        </w:rPr>
        <w:t xml:space="preserve"> </w:t>
      </w:r>
      <w:r>
        <w:rPr>
          <w:rFonts w:ascii="Tahoma" w:eastAsiaTheme="minorEastAsia" w:hAnsi="Tahoma" w:cs="Tahoma"/>
          <w:b/>
          <w:color w:val="000000" w:themeColor="text1"/>
          <w:sz w:val="28"/>
          <w:szCs w:val="28"/>
        </w:rPr>
        <w:t>SIKAP STIGMA MASYARAKAT</w:t>
      </w:r>
    </w:p>
    <w:p w:rsidR="00342F3B" w:rsidRDefault="00C31BA6">
      <w:pPr>
        <w:spacing w:after="0" w:line="240" w:lineRule="auto"/>
        <w:jc w:val="center"/>
        <w:rPr>
          <w:rFonts w:ascii="Tahoma" w:eastAsiaTheme="minorEastAsia" w:hAnsi="Tahoma" w:cs="Tahoma"/>
          <w:b/>
          <w:color w:val="000000" w:themeColor="text1"/>
          <w:sz w:val="28"/>
          <w:szCs w:val="28"/>
        </w:rPr>
      </w:pPr>
      <w:r>
        <w:rPr>
          <w:rFonts w:ascii="Tahoma" w:eastAsiaTheme="minorEastAsia" w:hAnsi="Tahoma" w:cs="Tahoma"/>
          <w:b/>
          <w:color w:val="000000" w:themeColor="text1"/>
          <w:sz w:val="28"/>
          <w:szCs w:val="28"/>
        </w:rPr>
        <w:t>PADA ORANG</w:t>
      </w:r>
      <w:r>
        <w:rPr>
          <w:rFonts w:ascii="Tahoma" w:eastAsiaTheme="minorEastAsia" w:hAnsi="Tahoma" w:cs="Tahoma"/>
          <w:b/>
          <w:color w:val="000000" w:themeColor="text1"/>
          <w:sz w:val="28"/>
          <w:szCs w:val="28"/>
          <w:lang w:val="en-US"/>
        </w:rPr>
        <w:t xml:space="preserve"> </w:t>
      </w:r>
      <w:r>
        <w:rPr>
          <w:rFonts w:ascii="Tahoma" w:eastAsiaTheme="minorEastAsia" w:hAnsi="Tahoma" w:cs="Tahoma"/>
          <w:b/>
          <w:color w:val="000000" w:themeColor="text1"/>
          <w:sz w:val="28"/>
          <w:szCs w:val="28"/>
        </w:rPr>
        <w:t>YANG BERSINGGUNGAN DENGAN COVID-19</w:t>
      </w:r>
    </w:p>
    <w:p w:rsidR="00342F3B" w:rsidRDefault="00342F3B">
      <w:pPr>
        <w:spacing w:after="0" w:line="240" w:lineRule="auto"/>
        <w:jc w:val="center"/>
        <w:rPr>
          <w:rFonts w:ascii="Tahoma" w:eastAsiaTheme="minorEastAsia" w:hAnsi="Tahoma" w:cs="Tahoma"/>
          <w:bCs/>
          <w:color w:val="000000" w:themeColor="text1"/>
          <w:sz w:val="24"/>
          <w:szCs w:val="24"/>
        </w:rPr>
      </w:pPr>
    </w:p>
    <w:p w:rsidR="00342F3B" w:rsidRDefault="00C31BA6">
      <w:pPr>
        <w:spacing w:after="0" w:line="240" w:lineRule="auto"/>
        <w:jc w:val="center"/>
        <w:rPr>
          <w:rFonts w:ascii="Tahoma" w:eastAsiaTheme="minorEastAsia" w:hAnsi="Tahoma" w:cs="Tahoma"/>
          <w:bCs/>
          <w:color w:val="000000" w:themeColor="text1"/>
          <w:sz w:val="24"/>
          <w:szCs w:val="24"/>
        </w:rPr>
      </w:pPr>
      <w:r>
        <w:rPr>
          <w:rFonts w:ascii="Tahoma" w:eastAsiaTheme="minorEastAsia" w:hAnsi="Tahoma" w:cs="Tahoma"/>
          <w:bCs/>
          <w:color w:val="000000" w:themeColor="text1"/>
          <w:sz w:val="24"/>
          <w:szCs w:val="24"/>
        </w:rPr>
        <w:t>Oleh :</w:t>
      </w:r>
    </w:p>
    <w:p w:rsidR="00C31BA6" w:rsidRDefault="00C31BA6" w:rsidP="00C31BA6">
      <w:pPr>
        <w:spacing w:after="0" w:line="240" w:lineRule="auto"/>
        <w:jc w:val="center"/>
        <w:rPr>
          <w:rFonts w:ascii="Tahoma" w:eastAsiaTheme="minorEastAsia" w:hAnsi="Tahoma" w:cs="Tahoma"/>
          <w:bCs/>
          <w:color w:val="000000" w:themeColor="text1"/>
          <w:sz w:val="24"/>
          <w:szCs w:val="24"/>
        </w:rPr>
      </w:pPr>
      <w:r>
        <w:rPr>
          <w:rFonts w:ascii="Tahoma" w:eastAsiaTheme="minorEastAsia" w:hAnsi="Tahoma" w:cs="Tahoma"/>
          <w:bCs/>
          <w:color w:val="000000" w:themeColor="text1"/>
          <w:sz w:val="24"/>
          <w:szCs w:val="24"/>
        </w:rPr>
        <w:t>Nuril Endi Rahman</w:t>
      </w:r>
      <w:r>
        <w:rPr>
          <w:rFonts w:ascii="Tahoma" w:eastAsiaTheme="minorEastAsia" w:hAnsi="Tahoma" w:cs="Tahoma"/>
          <w:bCs/>
          <w:color w:val="000000" w:themeColor="text1"/>
          <w:sz w:val="24"/>
          <w:szCs w:val="24"/>
          <w:vertAlign w:val="superscript"/>
        </w:rPr>
        <w:t>1</w:t>
      </w:r>
      <w:r>
        <w:rPr>
          <w:rFonts w:ascii="Tahoma" w:eastAsiaTheme="minorEastAsia" w:hAnsi="Tahoma" w:cs="Tahoma"/>
          <w:bCs/>
          <w:color w:val="000000" w:themeColor="text1"/>
          <w:sz w:val="24"/>
          <w:szCs w:val="24"/>
        </w:rPr>
        <w:t>, Anita Wijayaningtyas Utami</w:t>
      </w:r>
      <w:r>
        <w:rPr>
          <w:rFonts w:ascii="Tahoma" w:eastAsiaTheme="minorEastAsia" w:hAnsi="Tahoma" w:cs="Tahoma"/>
          <w:bCs/>
          <w:color w:val="000000" w:themeColor="text1"/>
          <w:sz w:val="24"/>
          <w:szCs w:val="24"/>
          <w:vertAlign w:val="superscript"/>
        </w:rPr>
        <w:t>2</w:t>
      </w:r>
      <w:r>
        <w:rPr>
          <w:rFonts w:ascii="Tahoma" w:eastAsiaTheme="minorEastAsia" w:hAnsi="Tahoma" w:cs="Tahoma"/>
          <w:bCs/>
          <w:color w:val="000000" w:themeColor="text1"/>
          <w:sz w:val="24"/>
          <w:szCs w:val="24"/>
          <w:lang w:val="en-US"/>
        </w:rPr>
        <w:t xml:space="preserve">, </w:t>
      </w:r>
      <w:r>
        <w:rPr>
          <w:rFonts w:ascii="Tahoma" w:eastAsiaTheme="minorEastAsia" w:hAnsi="Tahoma" w:cs="Tahoma"/>
          <w:bCs/>
          <w:color w:val="000000" w:themeColor="text1"/>
          <w:sz w:val="24"/>
          <w:szCs w:val="24"/>
        </w:rPr>
        <w:t>An</w:t>
      </w:r>
      <w:r>
        <w:rPr>
          <w:rFonts w:ascii="Tahoma" w:eastAsiaTheme="minorEastAsia" w:hAnsi="Tahoma" w:cs="Tahoma"/>
          <w:bCs/>
          <w:color w:val="000000" w:themeColor="text1"/>
          <w:sz w:val="24"/>
          <w:szCs w:val="24"/>
          <w:lang w:val="en-US"/>
        </w:rPr>
        <w:t>n</w:t>
      </w:r>
      <w:r>
        <w:rPr>
          <w:rFonts w:ascii="Tahoma" w:eastAsiaTheme="minorEastAsia" w:hAnsi="Tahoma" w:cs="Tahoma"/>
          <w:bCs/>
          <w:color w:val="000000" w:themeColor="text1"/>
          <w:sz w:val="24"/>
          <w:szCs w:val="24"/>
        </w:rPr>
        <w:t>isa Nad</w:t>
      </w:r>
      <w:r>
        <w:rPr>
          <w:rFonts w:ascii="Tahoma" w:eastAsiaTheme="minorEastAsia" w:hAnsi="Tahoma" w:cs="Tahoma"/>
          <w:bCs/>
          <w:color w:val="000000" w:themeColor="text1"/>
          <w:sz w:val="24"/>
          <w:szCs w:val="24"/>
          <w:lang w:val="en-US"/>
        </w:rPr>
        <w:t>h</w:t>
      </w:r>
      <w:r>
        <w:rPr>
          <w:rFonts w:ascii="Tahoma" w:eastAsiaTheme="minorEastAsia" w:hAnsi="Tahoma" w:cs="Tahoma"/>
          <w:bCs/>
          <w:color w:val="000000" w:themeColor="text1"/>
          <w:sz w:val="24"/>
          <w:szCs w:val="24"/>
        </w:rPr>
        <w:t>ila</w:t>
      </w:r>
      <w:r>
        <w:rPr>
          <w:rFonts w:ascii="Tahoma" w:eastAsiaTheme="minorEastAsia" w:hAnsi="Tahoma" w:cs="Tahoma"/>
          <w:bCs/>
          <w:color w:val="000000" w:themeColor="text1"/>
          <w:sz w:val="24"/>
          <w:szCs w:val="24"/>
          <w:lang w:val="en-US"/>
        </w:rPr>
        <w:t>h</w:t>
      </w:r>
      <w:r>
        <w:rPr>
          <w:rFonts w:ascii="Tahoma" w:eastAsiaTheme="minorEastAsia" w:hAnsi="Tahoma" w:cs="Tahoma"/>
          <w:bCs/>
          <w:color w:val="000000" w:themeColor="text1"/>
          <w:sz w:val="24"/>
          <w:szCs w:val="24"/>
          <w:vertAlign w:val="superscript"/>
        </w:rPr>
        <w:t>3</w:t>
      </w:r>
    </w:p>
    <w:p w:rsidR="00342F3B" w:rsidRPr="00C31BA6" w:rsidRDefault="00C31BA6" w:rsidP="00C31BA6">
      <w:pPr>
        <w:spacing w:after="0" w:line="240" w:lineRule="auto"/>
        <w:jc w:val="center"/>
        <w:rPr>
          <w:rFonts w:ascii="Tahoma" w:eastAsiaTheme="minorEastAsia" w:hAnsi="Tahoma" w:cs="Tahoma"/>
          <w:bCs/>
          <w:color w:val="000000" w:themeColor="text1"/>
          <w:sz w:val="24"/>
          <w:szCs w:val="24"/>
        </w:rPr>
      </w:pPr>
      <w:r>
        <w:rPr>
          <w:rFonts w:ascii="Tahoma" w:eastAsiaTheme="minorEastAsia" w:hAnsi="Tahoma" w:cs="Tahoma"/>
          <w:bCs/>
          <w:color w:val="000000" w:themeColor="text1"/>
          <w:sz w:val="20"/>
          <w:szCs w:val="20"/>
          <w:highlight w:val="cyan"/>
        </w:rPr>
        <w:t xml:space="preserve"> </w:t>
      </w:r>
    </w:p>
    <w:p w:rsidR="00342F3B" w:rsidRPr="00C31BA6" w:rsidRDefault="00324742">
      <w:pPr>
        <w:spacing w:after="0" w:line="240" w:lineRule="auto"/>
        <w:jc w:val="center"/>
        <w:rPr>
          <w:rFonts w:ascii="Tahoma" w:eastAsiaTheme="minorEastAsia" w:hAnsi="Tahoma" w:cs="Tahoma"/>
          <w:bCs/>
          <w:iCs/>
          <w:color w:val="000000" w:themeColor="text1"/>
          <w:sz w:val="24"/>
          <w:szCs w:val="24"/>
          <w:highlight w:val="cyan"/>
        </w:rPr>
      </w:pPr>
      <w:r>
        <w:rPr>
          <w:rFonts w:ascii="Tahoma" w:eastAsiaTheme="minorEastAsia" w:hAnsi="Tahoma" w:cs="Tahoma"/>
          <w:bCs/>
          <w:iCs/>
          <w:color w:val="000000" w:themeColor="text1"/>
          <w:sz w:val="24"/>
          <w:szCs w:val="24"/>
          <w:highlight w:val="cyan"/>
        </w:rPr>
        <w:t xml:space="preserve">1Program Studi </w:t>
      </w:r>
      <w:bookmarkStart w:id="0" w:name="_GoBack"/>
      <w:bookmarkEnd w:id="0"/>
      <w:r w:rsidR="00DD17D2" w:rsidRPr="00C31BA6">
        <w:rPr>
          <w:rFonts w:ascii="Tahoma" w:eastAsiaTheme="minorEastAsia" w:hAnsi="Tahoma" w:cs="Tahoma"/>
          <w:bCs/>
          <w:iCs/>
          <w:color w:val="000000" w:themeColor="text1"/>
          <w:sz w:val="24"/>
          <w:szCs w:val="24"/>
          <w:highlight w:val="cyan"/>
        </w:rPr>
        <w:t xml:space="preserve"> Kesejahteraan Sosial FISIP Universitas Muhammadiyah Madiun, 2,3 Serat Publisher</w:t>
      </w:r>
    </w:p>
    <w:p w:rsidR="00DD17D2" w:rsidRPr="00C31BA6" w:rsidRDefault="00DD17D2" w:rsidP="00DD17D2">
      <w:pPr>
        <w:tabs>
          <w:tab w:val="center" w:pos="4819"/>
          <w:tab w:val="left" w:pos="7530"/>
        </w:tabs>
        <w:spacing w:line="240" w:lineRule="auto"/>
        <w:rPr>
          <w:rFonts w:ascii="Tahoma" w:eastAsiaTheme="minorEastAsia" w:hAnsi="Tahoma" w:cs="Tahoma"/>
          <w:b/>
          <w:bCs/>
          <w:iCs/>
          <w:color w:val="000000" w:themeColor="text1"/>
          <w:sz w:val="24"/>
          <w:szCs w:val="24"/>
          <w:highlight w:val="cyan"/>
        </w:rPr>
      </w:pPr>
      <w:r w:rsidRPr="00C31BA6">
        <w:rPr>
          <w:rFonts w:ascii="Tahoma" w:eastAsiaTheme="minorEastAsia" w:hAnsi="Tahoma" w:cs="Tahoma"/>
          <w:bCs/>
          <w:iCs/>
          <w:color w:val="000000" w:themeColor="text1"/>
          <w:sz w:val="24"/>
          <w:szCs w:val="24"/>
          <w:highlight w:val="cyan"/>
        </w:rPr>
        <w:tab/>
        <w:t xml:space="preserve">Email: </w:t>
      </w:r>
      <w:hyperlink r:id="rId6" w:history="1">
        <w:r w:rsidRPr="00C31BA6">
          <w:rPr>
            <w:rStyle w:val="Hyperlink"/>
            <w:rFonts w:ascii="Tahoma" w:eastAsiaTheme="minorEastAsia" w:hAnsi="Tahoma" w:cs="Tahoma"/>
            <w:bCs/>
            <w:iCs/>
            <w:color w:val="000000" w:themeColor="text1"/>
            <w:sz w:val="24"/>
            <w:szCs w:val="24"/>
            <w:highlight w:val="cyan"/>
          </w:rPr>
          <w:t>nuril.endy@gmail.com</w:t>
        </w:r>
      </w:hyperlink>
      <w:r w:rsidRPr="00C31BA6">
        <w:rPr>
          <w:rFonts w:ascii="Tahoma" w:eastAsiaTheme="minorEastAsia" w:hAnsi="Tahoma" w:cs="Tahoma"/>
          <w:bCs/>
          <w:iCs/>
          <w:color w:val="000000" w:themeColor="text1"/>
          <w:sz w:val="24"/>
          <w:szCs w:val="24"/>
          <w:highlight w:val="cyan"/>
        </w:rPr>
        <w:t xml:space="preserve">, </w:t>
      </w:r>
      <w:hyperlink r:id="rId7" w:history="1">
        <w:r w:rsidR="00C31BA6" w:rsidRPr="00C31BA6">
          <w:rPr>
            <w:rStyle w:val="Hyperlink"/>
            <w:rFonts w:ascii="Tahoma" w:eastAsiaTheme="minorEastAsia" w:hAnsi="Tahoma" w:cs="Tahoma"/>
            <w:bCs/>
            <w:iCs/>
            <w:color w:val="000000" w:themeColor="text1"/>
            <w:sz w:val="24"/>
            <w:szCs w:val="24"/>
            <w:highlight w:val="cyan"/>
          </w:rPr>
          <w:t>anittaumi@gmail.com</w:t>
        </w:r>
      </w:hyperlink>
      <w:r w:rsidR="00C31BA6" w:rsidRPr="00C31BA6">
        <w:rPr>
          <w:rFonts w:ascii="Tahoma" w:eastAsiaTheme="minorEastAsia" w:hAnsi="Tahoma" w:cs="Tahoma"/>
          <w:bCs/>
          <w:iCs/>
          <w:color w:val="000000" w:themeColor="text1"/>
          <w:sz w:val="24"/>
          <w:szCs w:val="24"/>
          <w:highlight w:val="cyan"/>
        </w:rPr>
        <w:t xml:space="preserve">, </w:t>
      </w:r>
      <w:r w:rsidRPr="00C31BA6">
        <w:rPr>
          <w:rFonts w:ascii="Tahoma" w:eastAsiaTheme="minorEastAsia" w:hAnsi="Tahoma" w:cs="Tahoma"/>
          <w:bCs/>
          <w:iCs/>
          <w:color w:val="000000" w:themeColor="text1"/>
          <w:sz w:val="24"/>
          <w:szCs w:val="24"/>
          <w:highlight w:val="cyan"/>
        </w:rPr>
        <w:tab/>
      </w:r>
      <w:hyperlink r:id="rId8" w:history="1">
        <w:r w:rsidR="00C31BA6" w:rsidRPr="00C31BA6">
          <w:rPr>
            <w:rStyle w:val="Hyperlink"/>
            <w:rFonts w:ascii="Helvetica" w:hAnsi="Helvetica"/>
            <w:color w:val="000000" w:themeColor="text1"/>
            <w:sz w:val="21"/>
            <w:szCs w:val="21"/>
            <w:shd w:val="clear" w:color="auto" w:fill="FFFFFF"/>
          </w:rPr>
          <w:t>nadhilahannisa@gmail.com</w:t>
        </w:r>
      </w:hyperlink>
      <w:r w:rsidR="00C31BA6" w:rsidRPr="00C31BA6">
        <w:rPr>
          <w:rFonts w:ascii="Helvetica" w:hAnsi="Helvetica"/>
          <w:color w:val="000000" w:themeColor="text1"/>
          <w:sz w:val="21"/>
          <w:szCs w:val="21"/>
          <w:shd w:val="clear" w:color="auto" w:fill="FFFFFF"/>
        </w:rPr>
        <w:t xml:space="preserve"> </w:t>
      </w:r>
    </w:p>
    <w:p w:rsidR="00DD17D2" w:rsidRPr="00DD17D2" w:rsidRDefault="00DD17D2" w:rsidP="00DD17D2">
      <w:pPr>
        <w:spacing w:line="240" w:lineRule="auto"/>
        <w:jc w:val="center"/>
        <w:rPr>
          <w:rFonts w:ascii="Tahoma" w:eastAsiaTheme="minorEastAsia" w:hAnsi="Tahoma" w:cs="Tahoma"/>
          <w:b/>
          <w:bCs/>
          <w:iCs/>
          <w:color w:val="000000" w:themeColor="text1"/>
          <w:sz w:val="20"/>
          <w:szCs w:val="20"/>
          <w:highlight w:val="cyan"/>
        </w:rPr>
      </w:pPr>
    </w:p>
    <w:p w:rsidR="00342F3B" w:rsidRDefault="00342F3B" w:rsidP="00C31BA6">
      <w:pPr>
        <w:spacing w:after="0" w:line="240" w:lineRule="auto"/>
        <w:rPr>
          <w:rFonts w:ascii="Tahoma" w:eastAsiaTheme="minorEastAsia" w:hAnsi="Tahoma" w:cs="Tahoma"/>
          <w:bCs/>
          <w:color w:val="000000" w:themeColor="text1"/>
          <w:sz w:val="20"/>
          <w:szCs w:val="20"/>
        </w:rPr>
      </w:pPr>
    </w:p>
    <w:p w:rsidR="00342F3B" w:rsidRDefault="00C31BA6">
      <w:pPr>
        <w:spacing w:after="0" w:line="240" w:lineRule="auto"/>
        <w:jc w:val="center"/>
        <w:rPr>
          <w:rFonts w:ascii="Tahoma" w:eastAsia="DengXian" w:hAnsi="Tahoma" w:cs="Tahoma"/>
          <w:b/>
          <w:color w:val="000000" w:themeColor="text1"/>
          <w:sz w:val="20"/>
          <w:szCs w:val="20"/>
        </w:rPr>
      </w:pPr>
      <w:r>
        <w:rPr>
          <w:rFonts w:ascii="Tahoma" w:eastAsia="DengXian" w:hAnsi="Tahoma" w:cs="Tahoma"/>
          <w:b/>
          <w:color w:val="000000" w:themeColor="text1"/>
          <w:sz w:val="20"/>
          <w:szCs w:val="20"/>
        </w:rPr>
        <w:t>Abstrak</w:t>
      </w:r>
    </w:p>
    <w:p w:rsidR="00342F3B" w:rsidRDefault="00C31BA6">
      <w:pPr>
        <w:spacing w:after="0" w:line="240" w:lineRule="auto"/>
        <w:ind w:firstLine="720"/>
        <w:jc w:val="both"/>
        <w:rPr>
          <w:rFonts w:ascii="Tahoma" w:eastAsia="DengXian" w:hAnsi="Tahoma" w:cs="Tahoma"/>
          <w:color w:val="000000" w:themeColor="text1"/>
          <w:sz w:val="20"/>
          <w:szCs w:val="20"/>
        </w:rPr>
      </w:pPr>
      <w:r>
        <w:rPr>
          <w:rFonts w:ascii="Tahoma" w:eastAsia="DengXian" w:hAnsi="Tahoma" w:cs="Tahoma"/>
          <w:color w:val="000000" w:themeColor="text1"/>
          <w:sz w:val="20"/>
          <w:szCs w:val="20"/>
        </w:rPr>
        <w:t xml:space="preserve">Maraknya informasi yang bergulir mengenai Covid-19 sebagai pembentuk pengetahuan masyarakat, rentan memunculkan stigma negatif terhadap orang-orang yang bersinggungan dengan Covid-19. Penelitian survei ini adalah penelitian </w:t>
      </w:r>
      <w:r>
        <w:rPr>
          <w:rFonts w:ascii="Tahoma" w:eastAsia="DengXian" w:hAnsi="Tahoma" w:cs="Tahoma"/>
          <w:i/>
          <w:color w:val="000000" w:themeColor="text1"/>
          <w:sz w:val="20"/>
          <w:szCs w:val="20"/>
        </w:rPr>
        <w:t>cross-sectional</w:t>
      </w:r>
      <w:r>
        <w:rPr>
          <w:rFonts w:ascii="Tahoma" w:eastAsia="DengXian" w:hAnsi="Tahoma" w:cs="Tahoma"/>
          <w:color w:val="000000" w:themeColor="text1"/>
          <w:sz w:val="20"/>
          <w:szCs w:val="20"/>
        </w:rPr>
        <w:t xml:space="preserve"> kuantitatif melibatkan 101 responden yang bertujuan untuk melihat hubungan antara tingkat pengetahuan tentang Covid-19 dan sikap stigma terhadap orang-orang yang bersinggungan dengan Covid-19. Hasil penelitian yang dilakukan pada masyarakat Yogyakarta yang sempat melakukan blokade pemukiman menunjukkan bahwa 78.2% tingkat pengetahuan tentang Covid-19 berkategori baik dan 21.8% berkategori cukup. Tingkat stigma mendapati hasil 63.4% memiliki sikap stigma cukup tinggi dan 33.7% memiliki sikap stigma tinggi. Adapun hasil analisis terhadap kedua variabel diketahui bahwa 47,5% responden dengan tingkat pengetahuan tentang Covid-19 berkategori baik, memiliki sikap stigma tergolong cukup tinggi. Namun, dari hasil uji </w:t>
      </w:r>
      <w:r>
        <w:rPr>
          <w:rFonts w:ascii="Tahoma" w:eastAsia="DengXian" w:hAnsi="Tahoma" w:cs="Tahoma"/>
          <w:i/>
          <w:color w:val="000000" w:themeColor="text1"/>
          <w:sz w:val="20"/>
          <w:szCs w:val="20"/>
        </w:rPr>
        <w:t xml:space="preserve">Chi-Square </w:t>
      </w:r>
      <w:r>
        <w:rPr>
          <w:rFonts w:ascii="Tahoma" w:eastAsia="DengXian" w:hAnsi="Tahoma" w:cs="Tahoma"/>
          <w:color w:val="000000" w:themeColor="text1"/>
          <w:sz w:val="20"/>
          <w:szCs w:val="20"/>
        </w:rPr>
        <w:t>diperoleh kesimpulan bahwa tidak terdapat hubungan antara tingkat pengetahuan tentang Covid-19 dengan sikap stigma masyarakat Yogyakarta terhadap orang-orang yang bersinggungan dengan Covid-19. Sikap stigma yang muncul adalah faktor dari kesalahpahaman dalam menerima informasi mengenai bahaya dan penularan Co</w:t>
      </w:r>
      <w:r>
        <w:rPr>
          <w:rFonts w:ascii="Tahoma" w:eastAsia="DengXian" w:hAnsi="Tahoma" w:cs="Tahoma"/>
          <w:color w:val="000000" w:themeColor="text1"/>
          <w:sz w:val="20"/>
          <w:szCs w:val="20"/>
          <w:lang w:val="en-US"/>
        </w:rPr>
        <w:t>vi</w:t>
      </w:r>
      <w:r>
        <w:rPr>
          <w:rFonts w:ascii="Tahoma" w:eastAsia="DengXian" w:hAnsi="Tahoma" w:cs="Tahoma"/>
          <w:color w:val="000000" w:themeColor="text1"/>
          <w:sz w:val="20"/>
          <w:szCs w:val="20"/>
        </w:rPr>
        <w:t>d-19.</w:t>
      </w:r>
    </w:p>
    <w:p w:rsidR="00342F3B" w:rsidRDefault="00C31BA6">
      <w:pPr>
        <w:spacing w:after="0" w:line="240" w:lineRule="auto"/>
        <w:jc w:val="both"/>
        <w:rPr>
          <w:rFonts w:ascii="Tahoma" w:eastAsia="DengXian" w:hAnsi="Tahoma" w:cs="Tahoma"/>
          <w:color w:val="000000" w:themeColor="text1"/>
          <w:sz w:val="20"/>
          <w:szCs w:val="20"/>
          <w:lang w:val="en-US"/>
        </w:rPr>
      </w:pPr>
      <w:r>
        <w:rPr>
          <w:rFonts w:ascii="Tahoma" w:eastAsia="DengXian" w:hAnsi="Tahoma" w:cs="Tahoma"/>
          <w:b/>
          <w:color w:val="000000" w:themeColor="text1"/>
          <w:sz w:val="20"/>
          <w:szCs w:val="20"/>
          <w:lang w:val="en-US"/>
        </w:rPr>
        <w:t xml:space="preserve">Kata </w:t>
      </w:r>
      <w:proofErr w:type="spellStart"/>
      <w:r>
        <w:rPr>
          <w:rFonts w:ascii="Tahoma" w:eastAsia="DengXian" w:hAnsi="Tahoma" w:cs="Tahoma"/>
          <w:b/>
          <w:color w:val="000000" w:themeColor="text1"/>
          <w:sz w:val="20"/>
          <w:szCs w:val="20"/>
          <w:lang w:val="en-US"/>
        </w:rPr>
        <w:t>kunci</w:t>
      </w:r>
      <w:proofErr w:type="spellEnd"/>
      <w:r>
        <w:rPr>
          <w:rFonts w:ascii="Tahoma" w:eastAsia="DengXian" w:hAnsi="Tahoma" w:cs="Tahoma"/>
          <w:b/>
          <w:color w:val="000000" w:themeColor="text1"/>
          <w:sz w:val="20"/>
          <w:szCs w:val="20"/>
          <w:lang w:val="en-US"/>
        </w:rPr>
        <w:t>:</w:t>
      </w:r>
      <w:r>
        <w:rPr>
          <w:rFonts w:ascii="Tahoma" w:eastAsia="DengXian" w:hAnsi="Tahoma" w:cs="Tahoma"/>
          <w:color w:val="000000" w:themeColor="text1"/>
          <w:sz w:val="20"/>
          <w:szCs w:val="20"/>
          <w:lang w:val="en-US"/>
        </w:rPr>
        <w:t xml:space="preserve"> </w:t>
      </w:r>
      <w:proofErr w:type="spellStart"/>
      <w:r>
        <w:rPr>
          <w:rFonts w:ascii="Tahoma" w:eastAsia="DengXian" w:hAnsi="Tahoma" w:cs="Tahoma"/>
          <w:color w:val="000000" w:themeColor="text1"/>
          <w:sz w:val="20"/>
          <w:szCs w:val="20"/>
          <w:lang w:val="en-US"/>
        </w:rPr>
        <w:t>Covid</w:t>
      </w:r>
      <w:proofErr w:type="spellEnd"/>
      <w:r>
        <w:rPr>
          <w:rFonts w:ascii="Tahoma" w:eastAsia="DengXian" w:hAnsi="Tahoma" w:cs="Tahoma"/>
          <w:color w:val="000000" w:themeColor="text1"/>
          <w:sz w:val="20"/>
          <w:szCs w:val="20"/>
        </w:rPr>
        <w:t>-</w:t>
      </w:r>
      <w:r>
        <w:rPr>
          <w:rFonts w:ascii="Tahoma" w:eastAsia="DengXian" w:hAnsi="Tahoma" w:cs="Tahoma"/>
          <w:color w:val="000000" w:themeColor="text1"/>
          <w:sz w:val="20"/>
          <w:szCs w:val="20"/>
          <w:lang w:val="en-US"/>
        </w:rPr>
        <w:t xml:space="preserve">19, </w:t>
      </w:r>
      <w:proofErr w:type="spellStart"/>
      <w:r>
        <w:rPr>
          <w:rFonts w:ascii="Tahoma" w:eastAsia="DengXian" w:hAnsi="Tahoma" w:cs="Tahoma"/>
          <w:color w:val="000000" w:themeColor="text1"/>
          <w:sz w:val="20"/>
          <w:szCs w:val="20"/>
          <w:lang w:val="en-US"/>
        </w:rPr>
        <w:t>Informasi</w:t>
      </w:r>
      <w:proofErr w:type="spellEnd"/>
      <w:r>
        <w:rPr>
          <w:rFonts w:ascii="Tahoma" w:eastAsia="DengXian" w:hAnsi="Tahoma" w:cs="Tahoma"/>
          <w:color w:val="000000" w:themeColor="text1"/>
          <w:sz w:val="20"/>
          <w:szCs w:val="20"/>
          <w:lang w:val="en-US"/>
        </w:rPr>
        <w:t xml:space="preserve">, </w:t>
      </w:r>
      <w:proofErr w:type="spellStart"/>
      <w:r>
        <w:rPr>
          <w:rFonts w:ascii="Tahoma" w:eastAsia="DengXian" w:hAnsi="Tahoma" w:cs="Tahoma"/>
          <w:color w:val="000000" w:themeColor="text1"/>
          <w:sz w:val="20"/>
          <w:szCs w:val="20"/>
          <w:lang w:val="en-US"/>
        </w:rPr>
        <w:t>Pengetahuan</w:t>
      </w:r>
      <w:proofErr w:type="spellEnd"/>
      <w:r>
        <w:rPr>
          <w:rFonts w:ascii="Tahoma" w:eastAsia="DengXian" w:hAnsi="Tahoma" w:cs="Tahoma"/>
          <w:color w:val="000000" w:themeColor="text1"/>
          <w:sz w:val="20"/>
          <w:szCs w:val="20"/>
        </w:rPr>
        <w:t xml:space="preserve"> dan </w:t>
      </w:r>
      <w:r>
        <w:rPr>
          <w:rFonts w:ascii="Tahoma" w:eastAsia="DengXian" w:hAnsi="Tahoma" w:cs="Tahoma"/>
          <w:color w:val="000000" w:themeColor="text1"/>
          <w:sz w:val="20"/>
          <w:szCs w:val="20"/>
          <w:lang w:val="en-US"/>
        </w:rPr>
        <w:t xml:space="preserve">Stigma </w:t>
      </w:r>
    </w:p>
    <w:p w:rsidR="00342F3B" w:rsidRDefault="00342F3B">
      <w:pPr>
        <w:spacing w:after="0" w:line="240" w:lineRule="auto"/>
        <w:jc w:val="both"/>
        <w:rPr>
          <w:rFonts w:ascii="Tahoma" w:eastAsia="DengXian" w:hAnsi="Tahoma" w:cs="Tahoma"/>
          <w:color w:val="000000" w:themeColor="text1"/>
          <w:sz w:val="20"/>
          <w:szCs w:val="20"/>
        </w:rPr>
      </w:pPr>
    </w:p>
    <w:p w:rsidR="00342F3B" w:rsidRDefault="00342F3B">
      <w:pPr>
        <w:spacing w:after="0" w:line="240" w:lineRule="auto"/>
        <w:jc w:val="both"/>
        <w:rPr>
          <w:rFonts w:ascii="Tahoma" w:eastAsia="DengXian" w:hAnsi="Tahoma" w:cs="Tahoma"/>
          <w:color w:val="000000" w:themeColor="text1"/>
          <w:sz w:val="20"/>
          <w:szCs w:val="20"/>
        </w:rPr>
      </w:pPr>
    </w:p>
    <w:p w:rsidR="00342F3B" w:rsidRDefault="00342F3B">
      <w:pPr>
        <w:spacing w:after="0" w:line="240" w:lineRule="auto"/>
        <w:jc w:val="both"/>
        <w:rPr>
          <w:rFonts w:ascii="Tahoma" w:eastAsia="DengXian" w:hAnsi="Tahoma" w:cs="Tahoma"/>
          <w:color w:val="000000" w:themeColor="text1"/>
          <w:sz w:val="20"/>
          <w:szCs w:val="20"/>
        </w:rPr>
      </w:pPr>
    </w:p>
    <w:p w:rsidR="00342F3B" w:rsidRDefault="00C31BA6">
      <w:pPr>
        <w:spacing w:after="0" w:line="240" w:lineRule="auto"/>
        <w:jc w:val="center"/>
        <w:rPr>
          <w:rFonts w:ascii="Tahoma" w:eastAsia="DengXian" w:hAnsi="Tahoma" w:cs="Tahoma"/>
          <w:b/>
          <w:color w:val="000000" w:themeColor="text1"/>
          <w:sz w:val="20"/>
          <w:szCs w:val="20"/>
          <w:lang w:val="en-US"/>
        </w:rPr>
      </w:pPr>
      <w:r>
        <w:rPr>
          <w:rFonts w:ascii="Tahoma" w:eastAsia="DengXian" w:hAnsi="Tahoma" w:cs="Tahoma"/>
          <w:b/>
          <w:color w:val="000000" w:themeColor="text1"/>
          <w:sz w:val="20"/>
          <w:szCs w:val="20"/>
          <w:lang w:val="en-US"/>
        </w:rPr>
        <w:t>Abstract</w:t>
      </w:r>
    </w:p>
    <w:p w:rsidR="00342F3B" w:rsidRDefault="00C31BA6">
      <w:pPr>
        <w:spacing w:after="0" w:line="240" w:lineRule="auto"/>
        <w:ind w:firstLine="720"/>
        <w:jc w:val="both"/>
        <w:rPr>
          <w:rFonts w:ascii="Tahoma" w:eastAsia="Times New Roman" w:hAnsi="Tahoma" w:cs="Tahoma"/>
          <w:i/>
          <w:color w:val="000000" w:themeColor="text1"/>
          <w:sz w:val="20"/>
          <w:szCs w:val="20"/>
          <w:lang w:val="zh-CN"/>
        </w:rPr>
      </w:pPr>
      <w:r>
        <w:rPr>
          <w:rFonts w:ascii="Tahoma" w:eastAsia="Times New Roman" w:hAnsi="Tahoma"/>
          <w:i/>
          <w:color w:val="000000" w:themeColor="text1"/>
          <w:sz w:val="20"/>
          <w:szCs w:val="20"/>
        </w:rPr>
        <w:t>T</w:t>
      </w:r>
      <w:r>
        <w:rPr>
          <w:rFonts w:ascii="Tahoma" w:eastAsia="Times New Roman" w:hAnsi="Tahoma"/>
          <w:i/>
          <w:color w:val="000000" w:themeColor="text1"/>
          <w:sz w:val="20"/>
          <w:szCs w:val="20"/>
          <w:lang w:val="zh-CN"/>
        </w:rPr>
        <w:t>he spread of information about Covid-19 as a form of public knowledge is prone to create a negative stigma against people who come into contact with Covid-19. This survey research is a quantitative cross-sectional study involving 101 respondents aim</w:t>
      </w:r>
      <w:r>
        <w:rPr>
          <w:rFonts w:ascii="Tahoma" w:eastAsia="Times New Roman" w:hAnsi="Tahoma"/>
          <w:i/>
          <w:color w:val="000000" w:themeColor="text1"/>
          <w:sz w:val="20"/>
          <w:szCs w:val="20"/>
        </w:rPr>
        <w:t>ing</w:t>
      </w:r>
      <w:r>
        <w:rPr>
          <w:rFonts w:ascii="Tahoma" w:eastAsia="Times New Roman" w:hAnsi="Tahoma"/>
          <w:i/>
          <w:color w:val="000000" w:themeColor="text1"/>
          <w:sz w:val="20"/>
          <w:szCs w:val="20"/>
          <w:lang w:val="zh-CN"/>
        </w:rPr>
        <w:t xml:space="preserve"> to see the relationship between the level of knowledge about Covid-19 and stigma attitudes towards people who intersect with Covid-19. The results of research conducted on the people of Yogyakarta who had a settlement blockade showed that 78.2% of the level of knowledge about Covid-19 was in the good category and 21.8% was in the sufficient category. The level of stigma found that 63.4% had a fairly high stigma attitude and 33.7% had a high stigma attitude. The results of the analysis of the two variables show that 47.5% of respondents with a good level of knowledge about Covid-19, have a fairly high stigma attitude. </w:t>
      </w:r>
      <w:r>
        <w:rPr>
          <w:rFonts w:ascii="Tahoma" w:eastAsia="Times New Roman" w:hAnsi="Tahoma"/>
          <w:i/>
          <w:color w:val="000000" w:themeColor="text1"/>
          <w:sz w:val="20"/>
          <w:szCs w:val="20"/>
        </w:rPr>
        <w:t>F</w:t>
      </w:r>
      <w:r>
        <w:rPr>
          <w:rFonts w:ascii="Tahoma" w:eastAsia="Times New Roman" w:hAnsi="Tahoma"/>
          <w:i/>
          <w:color w:val="000000" w:themeColor="text1"/>
          <w:sz w:val="20"/>
          <w:szCs w:val="20"/>
          <w:lang w:val="zh-CN"/>
        </w:rPr>
        <w:t>rom the results of the Chi-Square test, it was concluded that there was no relationship between the level of knowledge about Covid-19 and the stigma attitudes of the people of Yogyakarta towards people who intersect with Covid-19. The stigma that emerges is a factor of misunderstanding in receiving information about the dangers and transmission of Covid-19</w:t>
      </w:r>
      <w:r>
        <w:rPr>
          <w:rFonts w:ascii="Tahoma" w:eastAsia="Times New Roman" w:hAnsi="Tahoma" w:cs="Tahoma"/>
          <w:i/>
          <w:color w:val="000000" w:themeColor="text1"/>
          <w:sz w:val="20"/>
          <w:szCs w:val="20"/>
          <w:lang w:val="zh-CN"/>
        </w:rPr>
        <w:t>.</w:t>
      </w:r>
    </w:p>
    <w:p w:rsidR="00342F3B" w:rsidRDefault="00C31BA6">
      <w:pPr>
        <w:spacing w:after="0" w:line="240" w:lineRule="auto"/>
        <w:rPr>
          <w:rFonts w:ascii="Tahoma" w:eastAsia="DengXian" w:hAnsi="Tahoma" w:cs="Tahoma"/>
          <w:i/>
          <w:color w:val="000000" w:themeColor="text1"/>
          <w:sz w:val="20"/>
          <w:szCs w:val="20"/>
          <w:lang w:val="en-US"/>
        </w:rPr>
      </w:pPr>
      <w:r>
        <w:rPr>
          <w:rFonts w:ascii="Tahoma" w:eastAsia="DengXian" w:hAnsi="Tahoma" w:cs="Tahoma"/>
          <w:b/>
          <w:color w:val="000000" w:themeColor="text1"/>
          <w:sz w:val="20"/>
          <w:szCs w:val="20"/>
          <w:lang w:val="en-US"/>
        </w:rPr>
        <w:t>Key words:</w:t>
      </w:r>
      <w:r>
        <w:rPr>
          <w:rFonts w:ascii="Tahoma" w:eastAsia="DengXian" w:hAnsi="Tahoma" w:cs="Tahoma"/>
          <w:color w:val="000000" w:themeColor="text1"/>
          <w:sz w:val="20"/>
          <w:szCs w:val="20"/>
          <w:lang w:val="en-US"/>
        </w:rPr>
        <w:t xml:space="preserve"> </w:t>
      </w:r>
      <w:proofErr w:type="spellStart"/>
      <w:r>
        <w:rPr>
          <w:rFonts w:ascii="Tahoma" w:eastAsia="DengXian" w:hAnsi="Tahoma" w:cs="Tahoma"/>
          <w:i/>
          <w:color w:val="000000" w:themeColor="text1"/>
          <w:sz w:val="20"/>
          <w:szCs w:val="20"/>
          <w:lang w:val="en-US"/>
        </w:rPr>
        <w:t>Covid</w:t>
      </w:r>
      <w:proofErr w:type="spellEnd"/>
      <w:r>
        <w:rPr>
          <w:rFonts w:ascii="Tahoma" w:eastAsia="DengXian" w:hAnsi="Tahoma" w:cs="Tahoma"/>
          <w:i/>
          <w:color w:val="000000" w:themeColor="text1"/>
          <w:sz w:val="20"/>
          <w:szCs w:val="20"/>
        </w:rPr>
        <w:t>-</w:t>
      </w:r>
      <w:r>
        <w:rPr>
          <w:rFonts w:ascii="Tahoma" w:eastAsia="DengXian" w:hAnsi="Tahoma" w:cs="Tahoma"/>
          <w:i/>
          <w:color w:val="000000" w:themeColor="text1"/>
          <w:sz w:val="20"/>
          <w:szCs w:val="20"/>
          <w:lang w:val="en-US"/>
        </w:rPr>
        <w:t>19, Information, Knowledge</w:t>
      </w:r>
      <w:r>
        <w:rPr>
          <w:rFonts w:ascii="Tahoma" w:eastAsia="DengXian" w:hAnsi="Tahoma" w:cs="Tahoma"/>
          <w:i/>
          <w:color w:val="000000" w:themeColor="text1"/>
          <w:sz w:val="20"/>
          <w:szCs w:val="20"/>
        </w:rPr>
        <w:t xml:space="preserve"> and</w:t>
      </w:r>
      <w:r>
        <w:rPr>
          <w:rFonts w:ascii="Tahoma" w:eastAsia="DengXian" w:hAnsi="Tahoma" w:cs="Tahoma"/>
          <w:i/>
          <w:color w:val="000000" w:themeColor="text1"/>
          <w:sz w:val="20"/>
          <w:szCs w:val="20"/>
          <w:lang w:val="en-US"/>
        </w:rPr>
        <w:t xml:space="preserve"> Stigma</w:t>
      </w:r>
    </w:p>
    <w:p w:rsidR="00342F3B" w:rsidRDefault="00342F3B">
      <w:pPr>
        <w:spacing w:after="0" w:line="240" w:lineRule="auto"/>
        <w:rPr>
          <w:rFonts w:ascii="Tahoma" w:eastAsia="DengXian" w:hAnsi="Tahoma" w:cs="Tahoma"/>
          <w:i/>
          <w:color w:val="000000" w:themeColor="text1"/>
          <w:sz w:val="20"/>
          <w:szCs w:val="20"/>
          <w:lang w:val="en-US"/>
        </w:rPr>
      </w:pPr>
    </w:p>
    <w:p w:rsidR="00342F3B" w:rsidRDefault="00342F3B">
      <w:pPr>
        <w:spacing w:after="0" w:line="240" w:lineRule="auto"/>
        <w:rPr>
          <w:rFonts w:ascii="Tahoma" w:eastAsia="DengXian" w:hAnsi="Tahoma" w:cs="Tahoma"/>
          <w:i/>
          <w:color w:val="000000" w:themeColor="text1"/>
          <w:sz w:val="20"/>
          <w:szCs w:val="20"/>
          <w:lang w:val="en-US"/>
        </w:rPr>
      </w:pPr>
    </w:p>
    <w:p w:rsidR="00342F3B" w:rsidRDefault="00C31BA6">
      <w:pPr>
        <w:spacing w:after="0" w:line="240" w:lineRule="auto"/>
        <w:rPr>
          <w:rFonts w:ascii="Tahoma" w:eastAsiaTheme="minorEastAsia" w:hAnsi="Tahoma" w:cs="Tahoma"/>
          <w:b/>
          <w:sz w:val="24"/>
          <w:szCs w:val="24"/>
        </w:rPr>
      </w:pPr>
      <w:r>
        <w:rPr>
          <w:rFonts w:ascii="Tahoma" w:eastAsiaTheme="minorEastAsia" w:hAnsi="Tahoma" w:cs="Tahoma"/>
          <w:sz w:val="24"/>
          <w:szCs w:val="24"/>
        </w:rPr>
        <w:tab/>
      </w:r>
    </w:p>
    <w:p w:rsidR="00342F3B" w:rsidRDefault="00342F3B">
      <w:pPr>
        <w:pStyle w:val="ListParagraph"/>
        <w:spacing w:after="0" w:line="240" w:lineRule="auto"/>
        <w:ind w:left="0"/>
        <w:jc w:val="both"/>
        <w:rPr>
          <w:rFonts w:ascii="Tahoma" w:eastAsiaTheme="minorEastAsia" w:hAnsi="Tahoma" w:cs="Tahoma"/>
          <w:b/>
          <w:sz w:val="24"/>
          <w:szCs w:val="24"/>
        </w:rPr>
        <w:sectPr w:rsidR="00342F3B">
          <w:type w:val="continuous"/>
          <w:pgSz w:w="11906" w:h="16838"/>
          <w:pgMar w:top="1701" w:right="1134" w:bottom="1417" w:left="1134" w:header="708" w:footer="708" w:gutter="0"/>
          <w:cols w:space="720"/>
          <w:docGrid w:linePitch="360"/>
        </w:sectPr>
      </w:pPr>
    </w:p>
    <w:p w:rsidR="00342F3B" w:rsidRDefault="00C31BA6">
      <w:pPr>
        <w:pStyle w:val="ListParagraph"/>
        <w:spacing w:after="0" w:line="240" w:lineRule="auto"/>
        <w:ind w:left="0"/>
        <w:jc w:val="both"/>
        <w:rPr>
          <w:rFonts w:ascii="Tahoma" w:eastAsiaTheme="minorEastAsia" w:hAnsi="Tahoma" w:cs="Tahoma"/>
          <w:b/>
          <w:sz w:val="24"/>
          <w:szCs w:val="24"/>
        </w:rPr>
      </w:pPr>
      <w:r>
        <w:rPr>
          <w:rFonts w:ascii="Tahoma" w:eastAsiaTheme="minorEastAsia" w:hAnsi="Tahoma" w:cs="Tahoma"/>
          <w:b/>
          <w:sz w:val="24"/>
          <w:szCs w:val="24"/>
        </w:rPr>
        <w:t>Pendahuluan</w:t>
      </w:r>
    </w:p>
    <w:p w:rsidR="00342F3B" w:rsidRDefault="00C31BA6">
      <w:pPr>
        <w:spacing w:after="0" w:line="240" w:lineRule="auto"/>
        <w:ind w:firstLine="720"/>
        <w:jc w:val="both"/>
        <w:rPr>
          <w:rFonts w:ascii="Tahoma" w:eastAsiaTheme="minorEastAsia" w:hAnsi="Tahoma" w:cs="Tahoma"/>
          <w:color w:val="000000" w:themeColor="text1"/>
          <w:sz w:val="24"/>
          <w:szCs w:val="24"/>
          <w:lang w:val="en-US"/>
        </w:rPr>
      </w:pPr>
      <w:r>
        <w:rPr>
          <w:rFonts w:ascii="Tahoma" w:eastAsiaTheme="minorEastAsia" w:hAnsi="Tahoma" w:cs="Tahoma"/>
          <w:sz w:val="24"/>
          <w:szCs w:val="24"/>
        </w:rPr>
        <w:t xml:space="preserve">Pandemi Covid-19 merupakan wabah global yang bermula di Provinsi </w:t>
      </w:r>
      <w:r>
        <w:rPr>
          <w:rFonts w:ascii="Tahoma" w:eastAsiaTheme="minorEastAsia" w:hAnsi="Tahoma" w:cs="Tahoma"/>
          <w:sz w:val="24"/>
          <w:szCs w:val="24"/>
        </w:rPr>
        <w:t xml:space="preserve">Wuhan-China bulan Desember 2019, kemudian menyebar cepat ke berbagai belahan dunia. Indonesia tergolong </w:t>
      </w:r>
      <w:r>
        <w:rPr>
          <w:rFonts w:ascii="Tahoma" w:eastAsiaTheme="minorEastAsia" w:hAnsi="Tahoma" w:cs="Tahoma"/>
          <w:sz w:val="24"/>
          <w:szCs w:val="24"/>
        </w:rPr>
        <w:lastRenderedPageBreak/>
        <w:t>negara dengan angka keterjangkitan</w:t>
      </w:r>
      <w:r>
        <w:rPr>
          <w:rFonts w:ascii="Tahoma" w:eastAsiaTheme="minorEastAsia" w:hAnsi="Tahoma" w:cs="Tahoma"/>
          <w:sz w:val="24"/>
          <w:szCs w:val="24"/>
          <w:lang w:val="en-US"/>
        </w:rPr>
        <w:t xml:space="preserve"> </w:t>
      </w:r>
      <w:r>
        <w:rPr>
          <w:rFonts w:ascii="Tahoma" w:eastAsiaTheme="minorEastAsia" w:hAnsi="Tahoma" w:cs="Tahoma"/>
          <w:sz w:val="24"/>
          <w:szCs w:val="24"/>
        </w:rPr>
        <w:t xml:space="preserve">Covid-19 </w:t>
      </w:r>
      <w:proofErr w:type="spellStart"/>
      <w:r>
        <w:rPr>
          <w:rFonts w:ascii="Tahoma" w:eastAsiaTheme="minorEastAsia" w:hAnsi="Tahoma" w:cs="Tahoma"/>
          <w:sz w:val="24"/>
          <w:szCs w:val="24"/>
          <w:lang w:val="en-US"/>
        </w:rPr>
        <w:t>ter</w:t>
      </w:r>
      <w:proofErr w:type="spellEnd"/>
      <w:r>
        <w:rPr>
          <w:rFonts w:ascii="Tahoma" w:eastAsiaTheme="minorEastAsia" w:hAnsi="Tahoma" w:cs="Tahoma"/>
          <w:sz w:val="24"/>
          <w:szCs w:val="24"/>
        </w:rPr>
        <w:t>tinggi di Asia Tenggara. Pertambahan</w:t>
      </w:r>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jumlah</w:t>
      </w:r>
      <w:proofErr w:type="spellEnd"/>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pasien</w:t>
      </w:r>
      <w:proofErr w:type="spellEnd"/>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positif</w:t>
      </w:r>
      <w:proofErr w:type="spellEnd"/>
      <w:r>
        <w:rPr>
          <w:rFonts w:ascii="Tahoma" w:eastAsiaTheme="minorEastAsia" w:hAnsi="Tahoma" w:cs="Tahoma"/>
          <w:sz w:val="24"/>
          <w:szCs w:val="24"/>
          <w:lang w:val="en-US"/>
        </w:rPr>
        <w:t xml:space="preserve"> </w:t>
      </w:r>
      <w:r>
        <w:rPr>
          <w:rFonts w:ascii="Tahoma" w:eastAsiaTheme="minorEastAsia" w:hAnsi="Tahoma" w:cs="Tahoma"/>
          <w:sz w:val="24"/>
          <w:szCs w:val="24"/>
        </w:rPr>
        <w:t xml:space="preserve">di Indonesia, sangat signifikan sejak kasus 01 dan kasus 02 diumumkan pada 2 Maret </w:t>
      </w:r>
      <w:r>
        <w:rPr>
          <w:rFonts w:ascii="Tahoma" w:eastAsiaTheme="minorEastAsia" w:hAnsi="Tahoma" w:cs="Tahoma"/>
          <w:color w:val="000000" w:themeColor="text1"/>
          <w:sz w:val="24"/>
          <w:szCs w:val="24"/>
        </w:rPr>
        <w:t>2020</w:t>
      </w:r>
      <w:r>
        <w:rPr>
          <w:rFonts w:ascii="Tahoma" w:eastAsiaTheme="minorEastAsia" w:hAnsi="Tahoma" w:cs="Tahoma"/>
          <w:color w:val="000000" w:themeColor="text1"/>
          <w:sz w:val="24"/>
          <w:szCs w:val="24"/>
          <w:lang w:val="en-US"/>
        </w:rPr>
        <w:t xml:space="preserve">. </w:t>
      </w:r>
      <w:r>
        <w:rPr>
          <w:rFonts w:ascii="Tahoma" w:eastAsiaTheme="minorEastAsia" w:hAnsi="Tahoma" w:cs="Tahoma"/>
          <w:color w:val="000000" w:themeColor="text1"/>
          <w:sz w:val="24"/>
          <w:szCs w:val="24"/>
        </w:rPr>
        <w:t xml:space="preserve">KOMPAS.com melansir, terdapat </w:t>
      </w:r>
      <w:r>
        <w:rPr>
          <w:rFonts w:ascii="Tahoma" w:eastAsiaTheme="minorEastAsia" w:hAnsi="Tahoma" w:cs="Tahoma"/>
          <w:color w:val="000000" w:themeColor="text1"/>
          <w:sz w:val="24"/>
          <w:szCs w:val="24"/>
          <w:shd w:val="clear" w:color="auto" w:fill="FFFFFF"/>
        </w:rPr>
        <w:t>45.029 kasus positif, 17.883 sembuh dan 2.429 meninggal per 20 Juni 2020.</w:t>
      </w:r>
      <w:r>
        <w:rPr>
          <w:rFonts w:ascii="Tahoma" w:eastAsiaTheme="minorEastAsia" w:hAnsi="Tahoma" w:cs="Tahoma"/>
          <w:color w:val="000000" w:themeColor="text1"/>
          <w:sz w:val="24"/>
          <w:szCs w:val="24"/>
          <w:shd w:val="clear" w:color="auto" w:fill="FFFFFF"/>
          <w:lang w:val="en-US"/>
        </w:rPr>
        <w:t xml:space="preserve"> </w:t>
      </w:r>
      <w:r>
        <w:rPr>
          <w:rFonts w:ascii="Tahoma" w:eastAsiaTheme="minorEastAsia" w:hAnsi="Tahoma" w:cs="Tahoma"/>
          <w:color w:val="000000" w:themeColor="text1"/>
          <w:sz w:val="24"/>
          <w:szCs w:val="24"/>
          <w:shd w:val="clear" w:color="auto" w:fill="FFFFFF"/>
        </w:rPr>
        <w:t>Kondisi</w:t>
      </w:r>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ini</w:t>
      </w:r>
      <w:proofErr w:type="spellEnd"/>
      <w:r>
        <w:rPr>
          <w:rFonts w:ascii="Tahoma" w:eastAsiaTheme="minorEastAsia" w:hAnsi="Tahoma" w:cs="Tahoma"/>
          <w:color w:val="000000" w:themeColor="text1"/>
          <w:sz w:val="24"/>
          <w:szCs w:val="24"/>
          <w:shd w:val="clear" w:color="auto" w:fill="FFFFFF"/>
          <w:lang w:val="en-US"/>
        </w:rPr>
        <w:t xml:space="preserve"> me</w:t>
      </w:r>
      <w:r>
        <w:rPr>
          <w:rFonts w:ascii="Tahoma" w:eastAsiaTheme="minorEastAsia" w:hAnsi="Tahoma" w:cs="Tahoma"/>
          <w:color w:val="000000" w:themeColor="text1"/>
          <w:sz w:val="24"/>
          <w:szCs w:val="24"/>
          <w:shd w:val="clear" w:color="auto" w:fill="FFFFFF"/>
        </w:rPr>
        <w:t>nunjukkan bahwa</w:t>
      </w:r>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upaya</w:t>
      </w:r>
      <w:proofErr w:type="spellEnd"/>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penanganan</w:t>
      </w:r>
      <w:proofErr w:type="spellEnd"/>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pandemi</w:t>
      </w:r>
      <w:proofErr w:type="spellEnd"/>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harus</w:t>
      </w:r>
      <w:proofErr w:type="spellEnd"/>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lebih</w:t>
      </w:r>
      <w:proofErr w:type="spellEnd"/>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intens</w:t>
      </w:r>
      <w:proofErr w:type="spellEnd"/>
      <w:r>
        <w:rPr>
          <w:rFonts w:ascii="Tahoma" w:eastAsiaTheme="minorEastAsia" w:hAnsi="Tahoma" w:cs="Tahoma"/>
          <w:color w:val="000000" w:themeColor="text1"/>
          <w:sz w:val="24"/>
          <w:szCs w:val="24"/>
          <w:shd w:val="clear" w:color="auto" w:fill="FFFFFF"/>
          <w:lang w:val="en-US"/>
        </w:rPr>
        <w:t xml:space="preserve"> </w:t>
      </w:r>
      <w:proofErr w:type="spellStart"/>
      <w:r>
        <w:rPr>
          <w:rFonts w:ascii="Tahoma" w:eastAsiaTheme="minorEastAsia" w:hAnsi="Tahoma" w:cs="Tahoma"/>
          <w:color w:val="000000" w:themeColor="text1"/>
          <w:sz w:val="24"/>
          <w:szCs w:val="24"/>
          <w:shd w:val="clear" w:color="auto" w:fill="FFFFFF"/>
          <w:lang w:val="en-US"/>
        </w:rPr>
        <w:t>dan</w:t>
      </w:r>
      <w:proofErr w:type="spellEnd"/>
      <w:r>
        <w:rPr>
          <w:rFonts w:ascii="Tahoma" w:eastAsiaTheme="minorEastAsia" w:hAnsi="Tahoma" w:cs="Tahoma"/>
          <w:color w:val="000000" w:themeColor="text1"/>
          <w:sz w:val="24"/>
          <w:szCs w:val="24"/>
          <w:shd w:val="clear" w:color="auto" w:fill="FFFFFF"/>
          <w:lang w:val="en-US"/>
        </w:rPr>
        <w:t xml:space="preserve"> </w:t>
      </w:r>
      <w:r>
        <w:rPr>
          <w:rFonts w:ascii="Tahoma" w:eastAsiaTheme="minorEastAsia" w:hAnsi="Tahoma" w:cs="Tahoma"/>
          <w:color w:val="000000" w:themeColor="text1"/>
          <w:sz w:val="24"/>
          <w:szCs w:val="24"/>
        </w:rPr>
        <w:t>membutuhkan keterlibatan semua pihak.</w:t>
      </w:r>
      <w:r>
        <w:rPr>
          <w:rFonts w:ascii="Tahoma" w:eastAsiaTheme="minorEastAsia" w:hAnsi="Tahoma" w:cs="Tahoma"/>
          <w:color w:val="000000" w:themeColor="text1"/>
          <w:sz w:val="24"/>
          <w:szCs w:val="24"/>
          <w:lang w:val="en-US"/>
        </w:rPr>
        <w:t xml:space="preserve"> </w:t>
      </w:r>
    </w:p>
    <w:p w:rsidR="00342F3B" w:rsidRDefault="00C31BA6">
      <w:pPr>
        <w:pStyle w:val="CommentText"/>
        <w:spacing w:after="0" w:line="240" w:lineRule="auto"/>
        <w:ind w:firstLine="720"/>
        <w:jc w:val="both"/>
        <w:rPr>
          <w:rStyle w:val="Hyperlink"/>
          <w:rFonts w:ascii="Tahoma" w:eastAsiaTheme="minorEastAsia" w:hAnsi="Tahoma" w:cs="Tahoma"/>
          <w:color w:val="00B050"/>
          <w:sz w:val="24"/>
          <w:szCs w:val="24"/>
          <w:lang w:val="en-US"/>
        </w:rPr>
      </w:pPr>
      <w:r>
        <w:rPr>
          <w:rFonts w:ascii="Tahoma" w:eastAsiaTheme="minorEastAsia" w:hAnsi="Tahoma" w:cs="Tahoma"/>
          <w:sz w:val="24"/>
          <w:szCs w:val="24"/>
        </w:rPr>
        <w:t>Daerah Istimewa Yogyakarta</w:t>
      </w:r>
      <w:r>
        <w:rPr>
          <w:rFonts w:ascii="Tahoma" w:eastAsiaTheme="minorEastAsia" w:hAnsi="Tahoma" w:cs="Tahoma"/>
          <w:sz w:val="24"/>
          <w:szCs w:val="24"/>
          <w:lang w:val="en-US"/>
        </w:rPr>
        <w:t xml:space="preserve"> </w:t>
      </w:r>
      <w:r>
        <w:rPr>
          <w:rFonts w:ascii="Tahoma" w:eastAsiaTheme="minorEastAsia" w:hAnsi="Tahoma" w:cs="Tahoma"/>
          <w:sz w:val="24"/>
          <w:szCs w:val="24"/>
        </w:rPr>
        <w:t xml:space="preserve">(DIY) </w:t>
      </w:r>
      <w:proofErr w:type="spellStart"/>
      <w:r>
        <w:rPr>
          <w:rFonts w:ascii="Tahoma" w:eastAsiaTheme="minorEastAsia" w:hAnsi="Tahoma" w:cs="Tahoma"/>
          <w:sz w:val="24"/>
          <w:szCs w:val="24"/>
          <w:lang w:val="en-US"/>
        </w:rPr>
        <w:t>termasuk</w:t>
      </w:r>
      <w:proofErr w:type="spellEnd"/>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wilayah</w:t>
      </w:r>
      <w:proofErr w:type="spellEnd"/>
      <w:r>
        <w:rPr>
          <w:rFonts w:ascii="Tahoma" w:eastAsiaTheme="minorEastAsia" w:hAnsi="Tahoma" w:cs="Tahoma"/>
          <w:sz w:val="24"/>
          <w:szCs w:val="24"/>
          <w:lang w:val="en-US"/>
        </w:rPr>
        <w:t xml:space="preserve"> yang </w:t>
      </w:r>
      <w:r>
        <w:rPr>
          <w:rFonts w:ascii="Tahoma" w:eastAsiaTheme="minorEastAsia" w:hAnsi="Tahoma" w:cs="Tahoma"/>
          <w:sz w:val="24"/>
          <w:szCs w:val="24"/>
        </w:rPr>
        <w:t>tidak dikategori</w:t>
      </w:r>
      <w:proofErr w:type="spellStart"/>
      <w:r>
        <w:rPr>
          <w:rFonts w:ascii="Tahoma" w:eastAsiaTheme="minorEastAsia" w:hAnsi="Tahoma" w:cs="Tahoma"/>
          <w:sz w:val="24"/>
          <w:szCs w:val="24"/>
          <w:lang w:val="en-US"/>
        </w:rPr>
        <w:t>sasi</w:t>
      </w:r>
      <w:proofErr w:type="spellEnd"/>
      <w:r>
        <w:rPr>
          <w:rFonts w:ascii="Tahoma" w:eastAsiaTheme="minorEastAsia" w:hAnsi="Tahoma" w:cs="Tahoma"/>
          <w:sz w:val="24"/>
          <w:szCs w:val="24"/>
        </w:rPr>
        <w:t>kan sebagai zona merah</w:t>
      </w:r>
      <w:r>
        <w:rPr>
          <w:rFonts w:ascii="Tahoma" w:eastAsiaTheme="minorEastAsia" w:hAnsi="Tahoma" w:cs="Tahoma"/>
          <w:sz w:val="24"/>
          <w:szCs w:val="24"/>
          <w:lang w:val="en-US"/>
        </w:rPr>
        <w:t>,</w:t>
      </w:r>
      <w:r>
        <w:rPr>
          <w:rFonts w:ascii="Tahoma" w:eastAsiaTheme="minorEastAsia" w:hAnsi="Tahoma" w:cs="Tahoma"/>
          <w:sz w:val="24"/>
          <w:szCs w:val="24"/>
        </w:rPr>
        <w:t xml:space="preserve"> tetapi tidak kemudian menjadikan DIY sebagai zona aman Covid-19</w:t>
      </w:r>
      <w:r>
        <w:rPr>
          <w:rFonts w:ascii="Tahoma" w:eastAsiaTheme="minorEastAsia" w:hAnsi="Tahoma" w:cs="Tahoma"/>
          <w:sz w:val="24"/>
          <w:szCs w:val="24"/>
          <w:lang w:val="en-US"/>
        </w:rPr>
        <w:t xml:space="preserve">. </w:t>
      </w:r>
      <w:r>
        <w:rPr>
          <w:rFonts w:ascii="Tahoma" w:eastAsiaTheme="minorEastAsia" w:hAnsi="Tahoma" w:cs="Tahoma"/>
          <w:sz w:val="24"/>
          <w:szCs w:val="24"/>
        </w:rPr>
        <w:t xml:space="preserve">Persebaran Covid-19 </w:t>
      </w:r>
      <w:r>
        <w:rPr>
          <w:rFonts w:ascii="Tahoma" w:eastAsiaTheme="minorEastAsia" w:hAnsi="Tahoma" w:cs="Tahoma"/>
          <w:sz w:val="24"/>
          <w:szCs w:val="24"/>
          <w:lang w:val="en-US"/>
        </w:rPr>
        <w:t>me</w:t>
      </w:r>
      <w:r>
        <w:rPr>
          <w:rFonts w:ascii="Tahoma" w:eastAsiaTheme="minorEastAsia" w:hAnsi="Tahoma" w:cs="Tahoma"/>
          <w:sz w:val="24"/>
          <w:szCs w:val="24"/>
        </w:rPr>
        <w:t xml:space="preserve">lekat dengan mobilitas manusia. Masyarakat setempat, sempat </w:t>
      </w:r>
      <w:proofErr w:type="spellStart"/>
      <w:r>
        <w:rPr>
          <w:rFonts w:ascii="Tahoma" w:eastAsiaTheme="minorEastAsia" w:hAnsi="Tahoma" w:cs="Tahoma"/>
          <w:sz w:val="24"/>
          <w:szCs w:val="24"/>
          <w:lang w:val="en-US"/>
        </w:rPr>
        <w:t>memblokade</w:t>
      </w:r>
      <w:proofErr w:type="spellEnd"/>
      <w:r>
        <w:rPr>
          <w:rFonts w:ascii="Tahoma" w:eastAsiaTheme="minorEastAsia" w:hAnsi="Tahoma" w:cs="Tahoma"/>
          <w:sz w:val="24"/>
          <w:szCs w:val="24"/>
        </w:rPr>
        <w:t xml:space="preserve"> permukiman</w:t>
      </w:r>
      <w:proofErr w:type="spellStart"/>
      <w:r>
        <w:rPr>
          <w:rFonts w:ascii="Tahoma" w:eastAsiaTheme="minorEastAsia" w:hAnsi="Tahoma" w:cs="Tahoma"/>
          <w:sz w:val="24"/>
          <w:szCs w:val="24"/>
          <w:lang w:val="en-US"/>
        </w:rPr>
        <w:t>nya</w:t>
      </w:r>
      <w:proofErr w:type="spellEnd"/>
      <w:r>
        <w:rPr>
          <w:rFonts w:ascii="Tahoma" w:eastAsiaTheme="minorEastAsia" w:hAnsi="Tahoma" w:cs="Tahoma"/>
          <w:sz w:val="24"/>
          <w:szCs w:val="24"/>
          <w:lang w:val="en-US"/>
        </w:rPr>
        <w:t xml:space="preserve"> </w:t>
      </w:r>
      <w:r>
        <w:rPr>
          <w:rFonts w:ascii="Tahoma" w:eastAsiaTheme="minorEastAsia" w:hAnsi="Tahoma" w:cs="Tahoma"/>
          <w:sz w:val="24"/>
          <w:szCs w:val="24"/>
        </w:rPr>
        <w:t>dengan</w:t>
      </w:r>
      <w:r>
        <w:rPr>
          <w:rFonts w:ascii="Tahoma" w:eastAsiaTheme="minorEastAsia" w:hAnsi="Tahoma" w:cs="Tahoma"/>
          <w:sz w:val="24"/>
          <w:szCs w:val="24"/>
          <w:lang w:val="en-US"/>
        </w:rPr>
        <w:t xml:space="preserve"> portal</w:t>
      </w:r>
      <w:r>
        <w:rPr>
          <w:rFonts w:ascii="Tahoma" w:eastAsiaTheme="minorEastAsia" w:hAnsi="Tahoma" w:cs="Tahoma"/>
          <w:sz w:val="24"/>
          <w:szCs w:val="24"/>
        </w:rPr>
        <w:t>. Meskipun demikian, kasus konfirmasi</w:t>
      </w:r>
      <w:r>
        <w:rPr>
          <w:rFonts w:ascii="Tahoma" w:eastAsiaTheme="minorEastAsia" w:hAnsi="Tahoma" w:cs="Tahoma"/>
          <w:sz w:val="24"/>
          <w:szCs w:val="24"/>
          <w:lang w:val="en-US"/>
        </w:rPr>
        <w:t xml:space="preserve"> </w:t>
      </w:r>
      <w:r>
        <w:rPr>
          <w:rFonts w:ascii="Tahoma" w:eastAsiaTheme="minorEastAsia" w:hAnsi="Tahoma" w:cs="Tahoma"/>
          <w:sz w:val="24"/>
          <w:szCs w:val="24"/>
        </w:rPr>
        <w:t>positif C</w:t>
      </w:r>
      <w:proofErr w:type="spellStart"/>
      <w:r>
        <w:rPr>
          <w:rFonts w:ascii="Tahoma" w:eastAsiaTheme="minorEastAsia" w:hAnsi="Tahoma" w:cs="Tahoma"/>
          <w:sz w:val="24"/>
          <w:szCs w:val="24"/>
          <w:lang w:val="en-US"/>
        </w:rPr>
        <w:t>ovid</w:t>
      </w:r>
      <w:proofErr w:type="spellEnd"/>
      <w:r>
        <w:rPr>
          <w:rFonts w:ascii="Tahoma" w:eastAsiaTheme="minorEastAsia" w:hAnsi="Tahoma" w:cs="Tahoma"/>
          <w:sz w:val="24"/>
          <w:szCs w:val="24"/>
        </w:rPr>
        <w:t>-</w:t>
      </w:r>
      <w:r>
        <w:rPr>
          <w:rFonts w:ascii="Tahoma" w:eastAsiaTheme="minorEastAsia" w:hAnsi="Tahoma" w:cs="Tahoma"/>
          <w:sz w:val="24"/>
          <w:szCs w:val="24"/>
          <w:lang w:val="en-US"/>
        </w:rPr>
        <w:t xml:space="preserve">19 di </w:t>
      </w:r>
      <w:r>
        <w:rPr>
          <w:rFonts w:ascii="Tahoma" w:eastAsiaTheme="minorEastAsia" w:hAnsi="Tahoma" w:cs="Tahoma"/>
          <w:sz w:val="24"/>
          <w:szCs w:val="24"/>
        </w:rPr>
        <w:t>DIY</w:t>
      </w:r>
      <w:r>
        <w:rPr>
          <w:rFonts w:ascii="Tahoma" w:eastAsiaTheme="minorEastAsia" w:hAnsi="Tahoma" w:cs="Tahoma"/>
          <w:sz w:val="24"/>
          <w:szCs w:val="24"/>
          <w:lang w:val="en-US"/>
        </w:rPr>
        <w:t xml:space="preserve"> </w:t>
      </w:r>
      <w:r>
        <w:rPr>
          <w:rFonts w:ascii="Tahoma" w:eastAsiaTheme="minorEastAsia" w:hAnsi="Tahoma" w:cs="Tahoma"/>
          <w:sz w:val="24"/>
          <w:szCs w:val="24"/>
        </w:rPr>
        <w:t>masih</w:t>
      </w:r>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menunjukkan</w:t>
      </w:r>
      <w:proofErr w:type="spellEnd"/>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kenaikan</w:t>
      </w:r>
      <w:proofErr w:type="spellEnd"/>
      <w:r>
        <w:rPr>
          <w:rFonts w:ascii="Tahoma" w:eastAsiaTheme="minorEastAsia" w:hAnsi="Tahoma" w:cs="Tahoma"/>
          <w:color w:val="000000" w:themeColor="text1"/>
          <w:sz w:val="24"/>
          <w:szCs w:val="24"/>
        </w:rPr>
        <w:t>.</w:t>
      </w:r>
      <w:r>
        <w:rPr>
          <w:rFonts w:ascii="Tahoma" w:eastAsiaTheme="minorEastAsia" w:hAnsi="Tahoma" w:cs="Tahoma"/>
          <w:color w:val="000000" w:themeColor="text1"/>
          <w:sz w:val="24"/>
          <w:szCs w:val="24"/>
          <w:lang w:val="en-US"/>
        </w:rPr>
        <w:t xml:space="preserve"> </w:t>
      </w:r>
      <w:r>
        <w:rPr>
          <w:rFonts w:ascii="Tahoma" w:eastAsiaTheme="minorEastAsia" w:hAnsi="Tahoma" w:cs="Tahoma"/>
          <w:color w:val="000000" w:themeColor="text1"/>
          <w:sz w:val="24"/>
          <w:szCs w:val="24"/>
        </w:rPr>
        <w:t xml:space="preserve">Data </w:t>
      </w:r>
      <w:r>
        <w:rPr>
          <w:rFonts w:ascii="Tahoma" w:eastAsiaTheme="minorEastAsia" w:hAnsi="Tahoma" w:cs="Tahoma"/>
          <w:color w:val="000000" w:themeColor="text1"/>
          <w:sz w:val="24"/>
          <w:szCs w:val="24"/>
          <w:lang w:val="en-US"/>
        </w:rPr>
        <w:t xml:space="preserve">situs </w:t>
      </w:r>
      <w:proofErr w:type="spellStart"/>
      <w:r>
        <w:rPr>
          <w:rFonts w:ascii="Tahoma" w:eastAsiaTheme="minorEastAsia" w:hAnsi="Tahoma" w:cs="Tahoma"/>
          <w:color w:val="000000" w:themeColor="text1"/>
          <w:sz w:val="24"/>
          <w:szCs w:val="24"/>
          <w:lang w:val="en-US"/>
        </w:rPr>
        <w:t>Pemda</w:t>
      </w:r>
      <w:proofErr w:type="spellEnd"/>
      <w:r>
        <w:rPr>
          <w:rFonts w:ascii="Tahoma" w:eastAsiaTheme="minorEastAsia" w:hAnsi="Tahoma" w:cs="Tahoma"/>
          <w:color w:val="000000" w:themeColor="text1"/>
          <w:sz w:val="24"/>
          <w:szCs w:val="24"/>
          <w:lang w:val="en-US"/>
        </w:rPr>
        <w:t xml:space="preserve"> Yogyakarta </w:t>
      </w:r>
      <w:r>
        <w:rPr>
          <w:rFonts w:ascii="Tahoma" w:eastAsiaTheme="minorEastAsia" w:hAnsi="Tahoma" w:cs="Tahoma"/>
          <w:color w:val="000000" w:themeColor="text1"/>
          <w:sz w:val="24"/>
          <w:szCs w:val="24"/>
        </w:rPr>
        <w:t>per 20 Juni 2020</w:t>
      </w:r>
      <w:r>
        <w:rPr>
          <w:rFonts w:ascii="Tahoma" w:eastAsiaTheme="minorEastAsia" w:hAnsi="Tahoma" w:cs="Tahoma"/>
          <w:color w:val="000000" w:themeColor="text1"/>
          <w:sz w:val="24"/>
          <w:szCs w:val="24"/>
          <w:lang w:val="en-US"/>
        </w:rPr>
        <w:t>,</w:t>
      </w:r>
      <w:r>
        <w:rPr>
          <w:rFonts w:ascii="Tahoma" w:eastAsiaTheme="minorEastAsia" w:hAnsi="Tahoma" w:cs="Tahoma"/>
          <w:color w:val="000000" w:themeColor="text1"/>
          <w:sz w:val="24"/>
          <w:szCs w:val="24"/>
        </w:rPr>
        <w:t xml:space="preserve"> j</w:t>
      </w:r>
      <w:proofErr w:type="spellStart"/>
      <w:r>
        <w:rPr>
          <w:rFonts w:ascii="Tahoma" w:eastAsiaTheme="minorEastAsia" w:hAnsi="Tahoma" w:cs="Tahoma"/>
          <w:color w:val="000000" w:themeColor="text1"/>
          <w:sz w:val="24"/>
          <w:szCs w:val="24"/>
          <w:lang w:val="en-US"/>
        </w:rPr>
        <w:t>umlah</w:t>
      </w:r>
      <w:proofErr w:type="spellEnd"/>
      <w:r>
        <w:rPr>
          <w:rFonts w:ascii="Tahoma" w:eastAsiaTheme="minorEastAsia" w:hAnsi="Tahoma" w:cs="Tahoma"/>
          <w:color w:val="000000" w:themeColor="text1"/>
          <w:sz w:val="24"/>
          <w:szCs w:val="24"/>
        </w:rPr>
        <w:t xml:space="preserve"> pasien positif 285 orang dengan 231 diantaranya</w:t>
      </w:r>
      <w:r>
        <w:rPr>
          <w:rFonts w:ascii="Tahoma" w:eastAsiaTheme="minorEastAsia" w:hAnsi="Tahoma" w:cs="Tahoma"/>
          <w:color w:val="000000" w:themeColor="text1"/>
          <w:sz w:val="24"/>
          <w:szCs w:val="24"/>
          <w:lang w:val="en-US"/>
        </w:rPr>
        <w:t>.</w:t>
      </w:r>
      <w:r>
        <w:rPr>
          <w:rFonts w:ascii="Tahoma" w:eastAsiaTheme="minorEastAsia" w:hAnsi="Tahoma" w:cs="Tahoma"/>
          <w:color w:val="000000" w:themeColor="text1"/>
          <w:sz w:val="24"/>
          <w:szCs w:val="24"/>
        </w:rPr>
        <w:t xml:space="preserve"> </w:t>
      </w:r>
    </w:p>
    <w:p w:rsidR="00342F3B" w:rsidRDefault="00342F3B">
      <w:pPr>
        <w:spacing w:after="0" w:line="240" w:lineRule="auto"/>
        <w:jc w:val="both"/>
        <w:rPr>
          <w:rFonts w:ascii="Tahoma" w:eastAsiaTheme="minorEastAsia" w:hAnsi="Tahoma" w:cs="Tahoma"/>
          <w:bCs/>
          <w:i/>
          <w:sz w:val="24"/>
          <w:szCs w:val="24"/>
        </w:rPr>
      </w:pPr>
    </w:p>
    <w:p w:rsidR="00342F3B" w:rsidRDefault="00C31BA6">
      <w:pPr>
        <w:spacing w:after="0" w:line="240" w:lineRule="auto"/>
        <w:jc w:val="both"/>
        <w:rPr>
          <w:rFonts w:ascii="Tahoma" w:eastAsiaTheme="minorEastAsia" w:hAnsi="Tahoma" w:cs="Tahoma"/>
          <w:bCs/>
          <w:i/>
          <w:sz w:val="24"/>
          <w:szCs w:val="24"/>
        </w:rPr>
      </w:pPr>
      <w:r>
        <w:rPr>
          <w:rFonts w:ascii="Tahoma" w:eastAsiaTheme="minorEastAsia" w:hAnsi="Tahoma" w:cs="Tahoma"/>
          <w:bCs/>
          <w:i/>
          <w:sz w:val="24"/>
          <w:szCs w:val="24"/>
        </w:rPr>
        <w:t>Pengetahuan Tentang Bahaya Penyakit Menular</w:t>
      </w:r>
    </w:p>
    <w:p w:rsidR="00342F3B" w:rsidRDefault="00C31BA6">
      <w:pPr>
        <w:spacing w:after="0" w:line="240" w:lineRule="auto"/>
        <w:ind w:firstLine="720"/>
        <w:jc w:val="both"/>
        <w:rPr>
          <w:rFonts w:ascii="Tahoma" w:eastAsiaTheme="minorEastAsia" w:hAnsi="Tahoma" w:cs="Tahoma"/>
          <w:sz w:val="24"/>
          <w:szCs w:val="24"/>
        </w:rPr>
      </w:pPr>
      <w:r>
        <w:rPr>
          <w:rFonts w:ascii="Tahoma" w:eastAsiaTheme="minorEastAsia" w:hAnsi="Tahoma" w:cs="Tahoma"/>
          <w:sz w:val="24"/>
          <w:szCs w:val="24"/>
        </w:rPr>
        <w:t xml:space="preserve">Pegetahuan berperan penting membangun strategi menghadapi krisis kesehatan, termasuk pada masa pandemi Covid-19 ini. Pengetahuan atas karakteristik Covid-19, sangat dipengaruhi oleh akses informasi masyarakat. Beberapa aspek potensial pemicu kesenjangan komunikasi dalam mempersiapkan dan merespon saat pandemi influenza, yaitu karakteristik sosio-demografis (umur, ras dan etnis), faktor kepercayaan (keseriusan penerimaan), dan pengaruh komunikasi (pemberitaan media, informasi kebiasaan masyarakat dan level pengetahuan tentang ancaman) (Lin dkk, 2014). Oleh karenanya, penduduk yang hidup di lingkungan masyarakat </w:t>
      </w:r>
      <w:r>
        <w:rPr>
          <w:rFonts w:ascii="Tahoma" w:eastAsiaTheme="minorEastAsia" w:hAnsi="Tahoma" w:cs="Tahoma"/>
          <w:sz w:val="24"/>
          <w:szCs w:val="24"/>
        </w:rPr>
        <w:t xml:space="preserve">dengan status sosial ekonomi tinggi (SSE tinggi), kemungkinan memiliki akses informasi yang lebih baik tentang ancaman kesehatan masyarakat dibandingkan dengan penduduk di lingkungan status sosial ekonomi rendah, dan individu dengan SSE tinggi kemungkinan lebih dapat mengkombinasikan pesan komunikasi kesehatan penting untuk mengambil tindakan efektif berdasarkan pengukuran pencegahan yang direkomendasikan pihak-pihak terkait (McCauley dkk, 2013). </w:t>
      </w:r>
    </w:p>
    <w:p w:rsidR="00342F3B" w:rsidRDefault="00C31BA6">
      <w:pPr>
        <w:spacing w:after="0" w:line="240" w:lineRule="auto"/>
        <w:ind w:firstLine="720"/>
        <w:jc w:val="both"/>
        <w:rPr>
          <w:rFonts w:ascii="Tahoma" w:eastAsiaTheme="minorEastAsia" w:hAnsi="Tahoma" w:cs="Tahoma"/>
          <w:sz w:val="24"/>
          <w:szCs w:val="24"/>
        </w:rPr>
      </w:pPr>
      <w:r>
        <w:rPr>
          <w:rFonts w:ascii="Tahoma" w:eastAsiaTheme="minorEastAsia" w:hAnsi="Tahoma" w:cs="Tahoma"/>
          <w:sz w:val="24"/>
          <w:szCs w:val="24"/>
        </w:rPr>
        <w:t xml:space="preserve">Berbagai sosialisasi mengenai Pola Hidup Bersih dan Sehat (PHBS) yang bertujuan mencegah penularan Covid-19 dari pemerintah seharusnya menjadi arus informasi utama bagi masyarakat. Namun, di era </w:t>
      </w:r>
      <w:r>
        <w:rPr>
          <w:rFonts w:ascii="Tahoma" w:eastAsiaTheme="minorEastAsia" w:hAnsi="Tahoma" w:cs="Tahoma"/>
          <w:i/>
          <w:iCs/>
          <w:sz w:val="24"/>
          <w:szCs w:val="24"/>
        </w:rPr>
        <w:t>social media</w:t>
      </w:r>
      <w:r>
        <w:rPr>
          <w:rFonts w:ascii="Tahoma" w:eastAsiaTheme="minorEastAsia" w:hAnsi="Tahoma" w:cs="Tahoma"/>
          <w:sz w:val="24"/>
          <w:szCs w:val="24"/>
        </w:rPr>
        <w:t xml:space="preserve"> ini, arus informasi bisa datang dari berbagai penjuru dan sulit dikontrol. Masyarakat dapat mengakses berbagai informasi mengenai Covid-19, dimana kebenaran informasi tersebut tidak dapat dipertanggungjawabkan. Padahal, dari informasi yang keliru dapat membentuk pengetahuan yang keliru. Sementara, sebagian masyarakat masih abai mengakses informasi mengenai Covid-19, dimana minimnya informasi akan membentuk rendahnya tingkat pengetahuan tentang Covid-19. </w:t>
      </w:r>
    </w:p>
    <w:p w:rsidR="00342F3B" w:rsidRDefault="00C31BA6">
      <w:pPr>
        <w:spacing w:after="0" w:line="240" w:lineRule="auto"/>
        <w:ind w:firstLine="720"/>
        <w:jc w:val="both"/>
        <w:rPr>
          <w:rFonts w:ascii="Tahoma" w:eastAsiaTheme="minorEastAsia" w:hAnsi="Tahoma" w:cs="Tahoma"/>
          <w:sz w:val="24"/>
          <w:szCs w:val="24"/>
        </w:rPr>
      </w:pPr>
      <w:r>
        <w:rPr>
          <w:rFonts w:ascii="Tahoma" w:eastAsiaTheme="minorEastAsia" w:hAnsi="Tahoma" w:cs="Tahoma"/>
          <w:sz w:val="24"/>
          <w:szCs w:val="24"/>
        </w:rPr>
        <w:t xml:space="preserve">Faktor pengetahuan bukan faktor mutlak yang membentuk sikap stigma seseorang. Penelitian Prastiwi (2019) menunjukkan bahwa seseorang dengan pengetahuan baik tentang virus HIV/AIDS, memiliki stigma yang tinggi kepada Orang Dengan HIV/AIDS (ODHA). Sementara, hasil penelitian Astuti (2016) menunjukkan bahwa para bidan berpengetahuan kurang mengenai virus HIV/AIDS, justru memiliki stigma rendah terhadap ODHA. Hasil penelitian Finnajakh (2019) juga menunjukkan bahwa </w:t>
      </w:r>
      <w:r>
        <w:rPr>
          <w:rFonts w:ascii="Tahoma" w:eastAsiaTheme="minorEastAsia" w:hAnsi="Tahoma" w:cs="Tahoma"/>
          <w:sz w:val="24"/>
          <w:szCs w:val="24"/>
        </w:rPr>
        <w:lastRenderedPageBreak/>
        <w:t xml:space="preserve">sebagian besar responden yang berpengetahuan kurang baik tentang virus HIV/AIDS, memberikan stigma negatif terhadap ODHA. </w:t>
      </w:r>
    </w:p>
    <w:p w:rsidR="00342F3B" w:rsidRDefault="00C31BA6">
      <w:pPr>
        <w:spacing w:after="0" w:line="240" w:lineRule="auto"/>
        <w:ind w:firstLine="720"/>
        <w:jc w:val="both"/>
        <w:rPr>
          <w:rFonts w:ascii="Tahoma" w:eastAsiaTheme="minorEastAsia" w:hAnsi="Tahoma" w:cs="Tahoma"/>
          <w:sz w:val="24"/>
          <w:szCs w:val="24"/>
        </w:rPr>
      </w:pPr>
      <w:r>
        <w:rPr>
          <w:rFonts w:ascii="Tahoma" w:eastAsiaTheme="minorEastAsia" w:hAnsi="Tahoma" w:cs="Tahoma"/>
          <w:sz w:val="24"/>
          <w:szCs w:val="24"/>
        </w:rPr>
        <w:t>Beberapa penelitian tersebut menunjukkan tidak ada hubungan signifikan antara pengetahuan dan sikap stigma. Setiap orang yang memiliki pengetahuan, juga memiliki persepsi yang berbeda mengenai seseorang yang terinfeksi penyakit menular. Dalam konteks fenomena pandemi Covid-19, informasi yang banyak diberikan kepada masyarakat adalah informasi mengenai bahaya dan pencegahan penularan virus Covid-19, dimana bentuk pencegahannya adalah menjaga jarak dengan orang-orang yang terindikasi terinfeksi virus maupun orang yang tidak memiliki gejala sekalipun. Jika seseorang memiliki pengetahuan yang baik terkait pencegahan Covid-19, tetapi kebijaksanaan dan subjektivitas mempengaruhi pandangannya, maka tidak ada filterisasi penerimaan informasi dan kebijaksanaan bersikap. Hal demikian menjadikan pengetahuan yang dimiliki berpotensi menjadi pemahaman keliru dan memunculkan persepsi negatif. Apabila persepsi tersebut terbentuk, maka memicu stigma negatif terhadap orang-orang yang bersinggungan dengan Covid-19.</w:t>
      </w:r>
    </w:p>
    <w:p w:rsidR="00342F3B" w:rsidRDefault="00342F3B">
      <w:pPr>
        <w:spacing w:after="0" w:line="240" w:lineRule="auto"/>
        <w:ind w:firstLine="720"/>
        <w:jc w:val="both"/>
        <w:rPr>
          <w:rFonts w:ascii="Tahoma" w:eastAsiaTheme="minorEastAsia" w:hAnsi="Tahoma" w:cs="Tahoma"/>
          <w:sz w:val="24"/>
          <w:szCs w:val="24"/>
        </w:rPr>
      </w:pPr>
    </w:p>
    <w:p w:rsidR="00342F3B" w:rsidRDefault="00C31BA6">
      <w:pPr>
        <w:pStyle w:val="ListParagraph"/>
        <w:tabs>
          <w:tab w:val="left" w:pos="425"/>
        </w:tabs>
        <w:spacing w:after="0" w:line="240" w:lineRule="auto"/>
        <w:ind w:left="0"/>
        <w:jc w:val="both"/>
        <w:rPr>
          <w:rFonts w:ascii="Tahoma" w:eastAsiaTheme="minorEastAsia" w:hAnsi="Tahoma" w:cs="Tahoma"/>
          <w:bCs/>
          <w:i/>
          <w:sz w:val="24"/>
          <w:szCs w:val="24"/>
        </w:rPr>
      </w:pPr>
      <w:r>
        <w:rPr>
          <w:rFonts w:ascii="Tahoma" w:eastAsiaTheme="minorEastAsia" w:hAnsi="Tahoma" w:cs="Tahoma"/>
          <w:bCs/>
          <w:i/>
          <w:sz w:val="24"/>
          <w:szCs w:val="24"/>
        </w:rPr>
        <w:t>Stigma</w:t>
      </w:r>
    </w:p>
    <w:p w:rsidR="00342F3B" w:rsidRDefault="00C31BA6">
      <w:pPr>
        <w:pStyle w:val="ListParagraph"/>
        <w:spacing w:after="0" w:line="240" w:lineRule="auto"/>
        <w:ind w:left="0" w:firstLine="720"/>
        <w:jc w:val="both"/>
        <w:rPr>
          <w:rFonts w:ascii="Tahoma" w:eastAsiaTheme="minorEastAsia" w:hAnsi="Tahoma" w:cs="Tahoma"/>
          <w:sz w:val="24"/>
          <w:szCs w:val="24"/>
        </w:rPr>
      </w:pPr>
      <w:r>
        <w:rPr>
          <w:rFonts w:ascii="Tahoma" w:eastAsiaTheme="minorEastAsia" w:hAnsi="Tahoma" w:cs="Tahoma"/>
          <w:sz w:val="24"/>
          <w:szCs w:val="24"/>
        </w:rPr>
        <w:t xml:space="preserve">Stigma merupakan pandangan negatif kepada seseorang atau sekelompok masyarakat. Pada kondisi pandemi Covid-19, stigma lebih diarahkan pada pandangan atas kondisi fisik seseorang yang mengalami gangguan akibat terinfeksi virus. Erving Goffman (1963:1) membagi stigma kedalam 3 tipe yakni: 1) Stigma yang berhubungan dengan kecacatan pada tubuh seseorang; 2) Stigma yang berkaitan dengan kerusakan-kerusakan </w:t>
      </w:r>
      <w:r>
        <w:rPr>
          <w:rFonts w:ascii="Tahoma" w:eastAsiaTheme="minorEastAsia" w:hAnsi="Tahoma" w:cs="Tahoma"/>
          <w:sz w:val="24"/>
          <w:szCs w:val="24"/>
        </w:rPr>
        <w:t xml:space="preserve">karakter individu atau penyimpangan-penyimpangan perilaku; serta 3) Stigma yang berhubungan dengan suku, ras, dan agama. Kipp </w:t>
      </w:r>
      <w:r>
        <w:rPr>
          <w:rFonts w:ascii="Tahoma" w:eastAsiaTheme="minorEastAsia" w:hAnsi="Tahoma" w:cs="Tahoma"/>
          <w:i/>
          <w:sz w:val="24"/>
          <w:szCs w:val="24"/>
        </w:rPr>
        <w:t>et.al</w:t>
      </w:r>
      <w:r>
        <w:rPr>
          <w:rFonts w:ascii="Tahoma" w:eastAsiaTheme="minorEastAsia" w:hAnsi="Tahoma" w:cs="Tahoma"/>
          <w:sz w:val="24"/>
          <w:szCs w:val="24"/>
        </w:rPr>
        <w:t xml:space="preserve"> (dalam Hidayati, 2015:80) menggambarkan stigma sebagai proses sosial atau pengalaman pribadi ditandai dengan pengucilan, celaan dan devaluasi, karena anggapan sosial yang merugikan tentang individu maupun kelompok dikarenakan permasalahan kesehatan tertentu. Dalam konteks pandemi Covid-19, stigma merupakan ancaman besar ketika seseorang yang dinyatakan positif terinfeksi Covid-19 terlanjur diberi label sebagai seorang pembawa penyakit dan membahayakan bagi orang-orang disekitarnya, sehingga seorang pasien berpotensi mengalami devaluasi atau pengucilan dalam jangka waktu lama.</w:t>
      </w:r>
    </w:p>
    <w:p w:rsidR="00342F3B" w:rsidRDefault="00342F3B">
      <w:pPr>
        <w:pStyle w:val="ListParagraph"/>
        <w:spacing w:after="0" w:line="240" w:lineRule="auto"/>
        <w:ind w:left="0" w:firstLine="720"/>
        <w:jc w:val="both"/>
        <w:rPr>
          <w:rFonts w:ascii="Tahoma" w:eastAsiaTheme="minorEastAsia" w:hAnsi="Tahoma" w:cs="Tahoma"/>
          <w:sz w:val="24"/>
          <w:szCs w:val="24"/>
        </w:rPr>
      </w:pPr>
    </w:p>
    <w:p w:rsidR="00342F3B" w:rsidRDefault="00C31BA6">
      <w:pPr>
        <w:spacing w:after="0" w:line="240" w:lineRule="auto"/>
        <w:rPr>
          <w:rFonts w:ascii="Tahoma" w:eastAsiaTheme="minorEastAsia" w:hAnsi="Tahoma" w:cs="Tahoma"/>
          <w:b/>
          <w:sz w:val="24"/>
          <w:szCs w:val="24"/>
        </w:rPr>
      </w:pPr>
      <w:proofErr w:type="spellStart"/>
      <w:r>
        <w:rPr>
          <w:rFonts w:ascii="Tahoma" w:eastAsiaTheme="minorEastAsia" w:hAnsi="Tahoma" w:cs="Tahoma"/>
          <w:b/>
          <w:sz w:val="24"/>
          <w:szCs w:val="24"/>
          <w:lang w:val="en-US"/>
        </w:rPr>
        <w:t>Metode</w:t>
      </w:r>
      <w:proofErr w:type="spellEnd"/>
    </w:p>
    <w:p w:rsidR="00342F3B" w:rsidRDefault="00C31BA6">
      <w:pPr>
        <w:pStyle w:val="ListParagraph"/>
        <w:spacing w:after="0" w:line="240" w:lineRule="auto"/>
        <w:ind w:left="0" w:firstLine="720"/>
        <w:jc w:val="both"/>
        <w:rPr>
          <w:rFonts w:ascii="Tahoma" w:eastAsiaTheme="minorEastAsia" w:hAnsi="Tahoma" w:cs="Tahoma"/>
          <w:b/>
          <w:color w:val="000000" w:themeColor="text1"/>
          <w:sz w:val="24"/>
          <w:szCs w:val="24"/>
        </w:rPr>
      </w:pPr>
      <w:r>
        <w:rPr>
          <w:rFonts w:ascii="Tahoma" w:eastAsiaTheme="minorEastAsia" w:hAnsi="Tahoma" w:cs="Tahoma"/>
          <w:color w:val="000000" w:themeColor="text1"/>
          <w:sz w:val="24"/>
          <w:szCs w:val="24"/>
        </w:rPr>
        <w:t xml:space="preserve">Penelitian ini adalah penelitian kuantitatif berjenis survai dengan desain studi crossectional yang dianalisis secara deskriptif analitik. </w:t>
      </w:r>
      <w:r>
        <w:rPr>
          <w:rFonts w:ascii="Tahoma" w:eastAsiaTheme="minorEastAsia" w:hAnsi="Tahoma" w:cs="Tahoma"/>
          <w:sz w:val="24"/>
          <w:szCs w:val="24"/>
        </w:rPr>
        <w:t>Penelitian survai adalah penelitian melalui alat pengumpul data pokok berupa kuesioner dengan mengambil sampel untuk mewakili populasi (Singarimbun dan Effendi, 2011:3).</w:t>
      </w:r>
      <w:r>
        <w:rPr>
          <w:rFonts w:ascii="Tahoma" w:eastAsiaTheme="minorEastAsia" w:hAnsi="Tahoma" w:cs="Tahoma"/>
          <w:color w:val="000000" w:themeColor="text1"/>
          <w:sz w:val="24"/>
          <w:szCs w:val="24"/>
        </w:rPr>
        <w:t xml:space="preserve"> Studi </w:t>
      </w:r>
      <w:r>
        <w:rPr>
          <w:rFonts w:ascii="Tahoma" w:eastAsiaTheme="minorEastAsia" w:hAnsi="Tahoma" w:cs="Tahoma"/>
          <w:i/>
          <w:color w:val="000000" w:themeColor="text1"/>
          <w:sz w:val="24"/>
          <w:szCs w:val="24"/>
        </w:rPr>
        <w:t>crossectional</w:t>
      </w:r>
      <w:r>
        <w:rPr>
          <w:rFonts w:ascii="Tahoma" w:eastAsiaTheme="minorEastAsia" w:hAnsi="Tahoma" w:cs="Tahoma"/>
          <w:color w:val="000000" w:themeColor="text1"/>
          <w:sz w:val="24"/>
          <w:szCs w:val="24"/>
        </w:rPr>
        <w:t xml:space="preserve">, yakni suatu penelitian untuk mempelajari dinamika korelasi antar variabel sebab atau resiko dan akibat yang terjadi pada objek penelitian yang diukur atau dikumpulkan pada waktu bersamaan (Notoatmodjo, 2010). </w:t>
      </w:r>
    </w:p>
    <w:p w:rsidR="00342F3B" w:rsidRDefault="00C31BA6">
      <w:pPr>
        <w:spacing w:after="0" w:line="240" w:lineRule="auto"/>
        <w:ind w:firstLine="720"/>
        <w:jc w:val="both"/>
        <w:rPr>
          <w:rFonts w:ascii="Tahoma" w:eastAsiaTheme="minorEastAsia" w:hAnsi="Tahoma" w:cs="Tahoma"/>
          <w:color w:val="000000" w:themeColor="text1"/>
          <w:sz w:val="24"/>
          <w:szCs w:val="24"/>
        </w:rPr>
      </w:pPr>
      <w:r>
        <w:rPr>
          <w:rFonts w:ascii="Tahoma" w:eastAsiaTheme="minorEastAsia" w:hAnsi="Tahoma" w:cs="Tahoma"/>
          <w:color w:val="000000" w:themeColor="text1"/>
          <w:sz w:val="24"/>
          <w:szCs w:val="24"/>
        </w:rPr>
        <w:t xml:space="preserve">Populasi merupakan ide abstrak dari sehimpunan besar kasus, dimana peneliti mengambil sampel dan hasil sampel tersebut digeneralisasikan (Neuman, 2013:270). Populasi dalam penelitian ini adalah masyarakat Yogyakarta (DIY). Dari populasi tersebut, dilakukan pengambilan sampel dengan teknik sampling </w:t>
      </w:r>
      <w:r>
        <w:rPr>
          <w:rFonts w:ascii="Tahoma" w:eastAsiaTheme="minorEastAsia" w:hAnsi="Tahoma" w:cs="Tahoma"/>
          <w:color w:val="000000" w:themeColor="text1"/>
          <w:sz w:val="24"/>
          <w:szCs w:val="24"/>
        </w:rPr>
        <w:lastRenderedPageBreak/>
        <w:t>kemudahan (</w:t>
      </w:r>
      <w:r>
        <w:rPr>
          <w:rFonts w:ascii="Tahoma" w:eastAsiaTheme="minorEastAsia" w:hAnsi="Tahoma" w:cs="Tahoma"/>
          <w:i/>
          <w:color w:val="000000" w:themeColor="text1"/>
          <w:sz w:val="24"/>
          <w:szCs w:val="24"/>
        </w:rPr>
        <w:t>convenience sampling</w:t>
      </w:r>
      <w:r>
        <w:rPr>
          <w:rFonts w:ascii="Tahoma" w:eastAsiaTheme="minorEastAsia" w:hAnsi="Tahoma" w:cs="Tahoma"/>
          <w:color w:val="000000" w:themeColor="text1"/>
          <w:sz w:val="24"/>
          <w:szCs w:val="24"/>
        </w:rPr>
        <w:t>) yang merupakan sampel non-acak yang dipilih peneliti dari orang yang kebetulan lewat (Neuman, 2013:271). Sementara, jumlah sampel ditentukan dari rumus n = N / (1+N.Moe</w:t>
      </w:r>
      <w:r>
        <w:rPr>
          <w:rFonts w:ascii="Tahoma" w:eastAsiaTheme="minorEastAsia" w:hAnsi="Tahoma" w:cs="Tahoma"/>
          <w:color w:val="000000" w:themeColor="text1"/>
          <w:sz w:val="24"/>
          <w:szCs w:val="24"/>
          <w:vertAlign w:val="superscript"/>
        </w:rPr>
        <w:t>2</w:t>
      </w:r>
      <w:r>
        <w:rPr>
          <w:rFonts w:ascii="Tahoma" w:eastAsiaTheme="minorEastAsia" w:hAnsi="Tahoma" w:cs="Tahoma"/>
          <w:color w:val="000000" w:themeColor="text1"/>
          <w:sz w:val="24"/>
          <w:szCs w:val="24"/>
        </w:rPr>
        <w:t xml:space="preserve">), dimana n = jumlah sampel, N = jumlah populasi dan Moe = </w:t>
      </w:r>
      <w:r>
        <w:rPr>
          <w:rFonts w:ascii="Tahoma" w:eastAsiaTheme="minorEastAsia" w:hAnsi="Tahoma" w:cs="Tahoma"/>
          <w:i/>
          <w:iCs/>
          <w:color w:val="000000" w:themeColor="text1"/>
          <w:sz w:val="24"/>
          <w:szCs w:val="24"/>
        </w:rPr>
        <w:t>Margin of error maximum</w:t>
      </w:r>
      <w:r>
        <w:rPr>
          <w:rFonts w:ascii="Tahoma" w:eastAsiaTheme="minorEastAsia" w:hAnsi="Tahoma" w:cs="Tahoma"/>
          <w:color w:val="000000" w:themeColor="text1"/>
          <w:sz w:val="24"/>
          <w:szCs w:val="24"/>
        </w:rPr>
        <w:t xml:space="preserve"> (Sutopo, 2010). Dari jumlah penduduk DIY sebanyak 3.842.932 jiwa (BPS, 2020) dan tingkat kesalahan 10%, maka jumlah sampel dalam penelitian ini 101 responden. </w:t>
      </w:r>
    </w:p>
    <w:p w:rsidR="00342F3B" w:rsidRDefault="00C31BA6">
      <w:pPr>
        <w:spacing w:after="0" w:line="240" w:lineRule="auto"/>
        <w:ind w:firstLine="720"/>
        <w:jc w:val="both"/>
        <w:rPr>
          <w:rFonts w:ascii="Tahoma" w:eastAsiaTheme="minorEastAsia" w:hAnsi="Tahoma" w:cs="Tahoma"/>
          <w:color w:val="000000" w:themeColor="text1"/>
          <w:sz w:val="24"/>
          <w:szCs w:val="24"/>
        </w:rPr>
      </w:pPr>
      <w:r>
        <w:rPr>
          <w:rFonts w:ascii="Tahoma" w:eastAsiaTheme="minorEastAsia" w:hAnsi="Tahoma" w:cs="Tahoma"/>
          <w:color w:val="000000" w:themeColor="text1"/>
          <w:sz w:val="24"/>
          <w:szCs w:val="24"/>
        </w:rPr>
        <w:t xml:space="preserve">Proses pengambilan data yang disesuaikan dengan kondisi pandemi dilaksanakan pada bulan Juni 2020.  Peneliti memilih sampel melalui berbagai </w:t>
      </w:r>
      <w:r>
        <w:rPr>
          <w:rFonts w:ascii="Tahoma" w:eastAsiaTheme="minorEastAsia" w:hAnsi="Tahoma" w:cs="Tahoma"/>
          <w:i/>
          <w:iCs/>
          <w:color w:val="000000" w:themeColor="text1"/>
          <w:sz w:val="24"/>
          <w:szCs w:val="24"/>
        </w:rPr>
        <w:t>platform</w:t>
      </w:r>
      <w:r>
        <w:rPr>
          <w:rFonts w:ascii="Tahoma" w:eastAsiaTheme="minorEastAsia" w:hAnsi="Tahoma" w:cs="Tahoma"/>
          <w:b/>
          <w:color w:val="000000" w:themeColor="text1"/>
          <w:sz w:val="24"/>
          <w:szCs w:val="24"/>
        </w:rPr>
        <w:t xml:space="preserve"> </w:t>
      </w:r>
      <w:r>
        <w:rPr>
          <w:rFonts w:ascii="Tahoma" w:eastAsiaTheme="minorEastAsia" w:hAnsi="Tahoma" w:cs="Tahoma"/>
          <w:color w:val="000000" w:themeColor="text1"/>
          <w:sz w:val="24"/>
          <w:szCs w:val="24"/>
        </w:rPr>
        <w:t xml:space="preserve">media sosial </w:t>
      </w:r>
      <w:r>
        <w:rPr>
          <w:rFonts w:ascii="Tahoma" w:eastAsiaTheme="minorEastAsia" w:hAnsi="Tahoma" w:cs="Tahoma"/>
          <w:iCs/>
          <w:color w:val="000000" w:themeColor="text1"/>
          <w:sz w:val="24"/>
          <w:szCs w:val="24"/>
        </w:rPr>
        <w:t>(WhatsApp, Facebook</w:t>
      </w:r>
      <w:r>
        <w:rPr>
          <w:rFonts w:ascii="Tahoma" w:eastAsiaTheme="minorEastAsia" w:hAnsi="Tahoma" w:cs="Tahoma"/>
          <w:i/>
          <w:iCs/>
          <w:color w:val="000000" w:themeColor="text1"/>
          <w:sz w:val="24"/>
          <w:szCs w:val="24"/>
        </w:rPr>
        <w:t xml:space="preserve"> </w:t>
      </w:r>
      <w:r>
        <w:rPr>
          <w:rFonts w:ascii="Tahoma" w:eastAsiaTheme="minorEastAsia" w:hAnsi="Tahoma" w:cs="Tahoma"/>
          <w:iCs/>
          <w:color w:val="000000" w:themeColor="text1"/>
          <w:sz w:val="24"/>
          <w:szCs w:val="24"/>
        </w:rPr>
        <w:t>dan Instagram).</w:t>
      </w:r>
      <w:r>
        <w:rPr>
          <w:rFonts w:ascii="Tahoma" w:eastAsiaTheme="minorEastAsia" w:hAnsi="Tahoma" w:cs="Tahoma"/>
          <w:color w:val="000000" w:themeColor="text1"/>
          <w:sz w:val="24"/>
          <w:szCs w:val="24"/>
        </w:rPr>
        <w:t xml:space="preserve"> Peneliti menyebar </w:t>
      </w:r>
      <w:r>
        <w:rPr>
          <w:rFonts w:ascii="Tahoma" w:eastAsiaTheme="minorEastAsia" w:hAnsi="Tahoma" w:cs="Tahoma"/>
          <w:i/>
          <w:iCs/>
          <w:color w:val="000000" w:themeColor="text1"/>
          <w:sz w:val="24"/>
          <w:szCs w:val="24"/>
        </w:rPr>
        <w:t>link</w:t>
      </w:r>
      <w:r>
        <w:rPr>
          <w:rFonts w:ascii="Tahoma" w:eastAsiaTheme="minorEastAsia" w:hAnsi="Tahoma" w:cs="Tahoma"/>
          <w:color w:val="000000" w:themeColor="text1"/>
          <w:sz w:val="24"/>
          <w:szCs w:val="24"/>
        </w:rPr>
        <w:t xml:space="preserve"> kuesioner ke komunitas-komunitas yang terdiri dari orang-orang yang berdomisili di DIY. </w:t>
      </w:r>
    </w:p>
    <w:p w:rsidR="00342F3B" w:rsidRDefault="00C31BA6">
      <w:pPr>
        <w:pStyle w:val="ListParagraph"/>
        <w:spacing w:after="0" w:line="240" w:lineRule="auto"/>
        <w:ind w:left="0" w:firstLine="720"/>
        <w:jc w:val="both"/>
        <w:rPr>
          <w:rFonts w:ascii="Tahoma" w:eastAsiaTheme="minorEastAsia" w:hAnsi="Tahoma" w:cs="Tahoma"/>
          <w:sz w:val="24"/>
          <w:szCs w:val="24"/>
        </w:rPr>
      </w:pPr>
      <w:r>
        <w:rPr>
          <w:rFonts w:ascii="Tahoma" w:eastAsiaTheme="minorEastAsia" w:hAnsi="Tahoma" w:cs="Tahoma"/>
          <w:color w:val="000000" w:themeColor="text1"/>
          <w:sz w:val="24"/>
          <w:szCs w:val="24"/>
          <w:lang w:val="zh-CN"/>
        </w:rPr>
        <w:t xml:space="preserve"> </w:t>
      </w:r>
      <w:r>
        <w:rPr>
          <w:rFonts w:ascii="Tahoma" w:eastAsiaTheme="minorEastAsia" w:hAnsi="Tahoma" w:cs="Tahoma"/>
          <w:color w:val="000000" w:themeColor="text1"/>
          <w:sz w:val="24"/>
          <w:szCs w:val="24"/>
        </w:rPr>
        <w:t>V</w:t>
      </w:r>
      <w:r>
        <w:rPr>
          <w:rFonts w:ascii="Tahoma" w:eastAsiaTheme="minorEastAsia" w:hAnsi="Tahoma" w:cs="Tahoma"/>
          <w:color w:val="000000" w:themeColor="text1"/>
          <w:sz w:val="24"/>
          <w:szCs w:val="24"/>
          <w:lang w:val="zh-CN"/>
        </w:rPr>
        <w:t xml:space="preserve">ariabel yang digunakan dalam penelitian ini </w:t>
      </w:r>
      <w:r>
        <w:rPr>
          <w:rFonts w:ascii="Tahoma" w:eastAsiaTheme="minorEastAsia" w:hAnsi="Tahoma" w:cs="Tahoma"/>
          <w:sz w:val="24"/>
          <w:szCs w:val="24"/>
        </w:rPr>
        <w:t>tingkat pengetahuan masyarakat tentang Covid-19 sebagai variabel bebas</w:t>
      </w:r>
      <w:r>
        <w:rPr>
          <w:rFonts w:ascii="Tahoma" w:eastAsiaTheme="minorEastAsia" w:hAnsi="Tahoma" w:cs="Tahoma"/>
          <w:sz w:val="24"/>
          <w:szCs w:val="24"/>
          <w:lang w:val="en-US"/>
        </w:rPr>
        <w:t xml:space="preserve"> </w:t>
      </w:r>
      <w:r>
        <w:rPr>
          <w:rFonts w:ascii="Tahoma" w:eastAsiaTheme="minorEastAsia" w:hAnsi="Tahoma" w:cs="Tahoma"/>
          <w:color w:val="000000" w:themeColor="text1"/>
          <w:sz w:val="24"/>
          <w:szCs w:val="24"/>
          <w:lang w:val="zh-CN"/>
        </w:rPr>
        <w:t xml:space="preserve">dan </w:t>
      </w:r>
      <w:r>
        <w:rPr>
          <w:rFonts w:ascii="Tahoma" w:eastAsiaTheme="minorEastAsia" w:hAnsi="Tahoma" w:cs="Tahoma"/>
          <w:sz w:val="24"/>
          <w:szCs w:val="24"/>
        </w:rPr>
        <w:t>tingkat stigma terhadap pasien Covid-19 sebagai variabel terikat</w:t>
      </w:r>
      <w:r>
        <w:rPr>
          <w:rFonts w:ascii="Tahoma" w:eastAsiaTheme="minorEastAsia" w:hAnsi="Tahoma" w:cs="Tahoma"/>
          <w:color w:val="000000" w:themeColor="text1"/>
          <w:sz w:val="24"/>
          <w:szCs w:val="24"/>
          <w:lang w:val="zh-CN"/>
        </w:rPr>
        <w:t xml:space="preserve">. Variabel </w:t>
      </w:r>
      <w:r>
        <w:rPr>
          <w:rFonts w:ascii="Tahoma" w:eastAsiaTheme="minorEastAsia" w:hAnsi="Tahoma" w:cs="Tahoma"/>
          <w:color w:val="000000" w:themeColor="text1"/>
          <w:sz w:val="24"/>
          <w:szCs w:val="24"/>
        </w:rPr>
        <w:t>b</w:t>
      </w:r>
      <w:r>
        <w:rPr>
          <w:rFonts w:ascii="Tahoma" w:eastAsiaTheme="minorEastAsia" w:hAnsi="Tahoma" w:cs="Tahoma"/>
          <w:color w:val="000000" w:themeColor="text1"/>
          <w:sz w:val="24"/>
          <w:szCs w:val="24"/>
          <w:lang w:val="zh-CN"/>
        </w:rPr>
        <w:t xml:space="preserve">ebas </w:t>
      </w:r>
      <w:r>
        <w:rPr>
          <w:rFonts w:ascii="Tahoma" w:eastAsiaTheme="minorEastAsia" w:hAnsi="Tahoma" w:cs="Tahoma"/>
          <w:i/>
          <w:iCs/>
          <w:color w:val="000000" w:themeColor="text1"/>
          <w:sz w:val="24"/>
          <w:szCs w:val="24"/>
          <w:lang w:val="zh-CN"/>
        </w:rPr>
        <w:t>(</w:t>
      </w:r>
      <w:r>
        <w:rPr>
          <w:rFonts w:ascii="Tahoma" w:eastAsiaTheme="minorEastAsia" w:hAnsi="Tahoma" w:cs="Tahoma"/>
          <w:i/>
          <w:iCs/>
          <w:color w:val="000000" w:themeColor="text1"/>
          <w:sz w:val="24"/>
          <w:szCs w:val="24"/>
        </w:rPr>
        <w:t>i</w:t>
      </w:r>
      <w:r>
        <w:rPr>
          <w:rFonts w:ascii="Tahoma" w:eastAsiaTheme="minorEastAsia" w:hAnsi="Tahoma" w:cs="Tahoma"/>
          <w:i/>
          <w:iCs/>
          <w:color w:val="000000" w:themeColor="text1"/>
          <w:sz w:val="24"/>
          <w:szCs w:val="24"/>
          <w:lang w:val="zh-CN"/>
        </w:rPr>
        <w:t xml:space="preserve">ndependent </w:t>
      </w:r>
      <w:r>
        <w:rPr>
          <w:rFonts w:ascii="Tahoma" w:eastAsiaTheme="minorEastAsia" w:hAnsi="Tahoma" w:cs="Tahoma"/>
          <w:i/>
          <w:iCs/>
          <w:color w:val="000000" w:themeColor="text1"/>
          <w:sz w:val="24"/>
          <w:szCs w:val="24"/>
        </w:rPr>
        <w:t>v</w:t>
      </w:r>
      <w:r>
        <w:rPr>
          <w:rFonts w:ascii="Tahoma" w:eastAsiaTheme="minorEastAsia" w:hAnsi="Tahoma" w:cs="Tahoma"/>
          <w:i/>
          <w:iCs/>
          <w:color w:val="000000" w:themeColor="text1"/>
          <w:sz w:val="24"/>
          <w:szCs w:val="24"/>
          <w:lang w:val="zh-CN"/>
        </w:rPr>
        <w:t xml:space="preserve">ariable) </w:t>
      </w:r>
      <w:r>
        <w:rPr>
          <w:rFonts w:ascii="Tahoma" w:eastAsiaTheme="minorEastAsia" w:hAnsi="Tahoma" w:cs="Tahoma"/>
          <w:color w:val="000000" w:themeColor="text1"/>
          <w:sz w:val="24"/>
          <w:szCs w:val="24"/>
          <w:lang w:val="zh-CN"/>
        </w:rPr>
        <w:t>adalah variabel yang mempengaruhi</w:t>
      </w:r>
      <w:r>
        <w:rPr>
          <w:rFonts w:ascii="Tahoma" w:eastAsiaTheme="minorEastAsia" w:hAnsi="Tahoma" w:cs="Tahoma"/>
          <w:color w:val="000000" w:themeColor="text1"/>
          <w:sz w:val="24"/>
          <w:szCs w:val="24"/>
        </w:rPr>
        <w:t xml:space="preserve">, </w:t>
      </w:r>
      <w:r>
        <w:rPr>
          <w:rFonts w:ascii="Tahoma" w:eastAsiaTheme="minorEastAsia" w:hAnsi="Tahoma" w:cs="Tahoma"/>
          <w:color w:val="000000" w:themeColor="text1"/>
          <w:sz w:val="24"/>
          <w:szCs w:val="24"/>
          <w:lang w:val="zh-CN"/>
        </w:rPr>
        <w:t xml:space="preserve">menyebabkan timbulnya atau berubahnya variabel </w:t>
      </w:r>
      <w:r>
        <w:rPr>
          <w:rFonts w:ascii="Tahoma" w:eastAsiaTheme="minorEastAsia" w:hAnsi="Tahoma" w:cs="Tahoma"/>
          <w:sz w:val="24"/>
          <w:szCs w:val="24"/>
          <w:lang w:val="zh-CN"/>
        </w:rPr>
        <w:t>terikat</w:t>
      </w:r>
      <w:r>
        <w:rPr>
          <w:rFonts w:ascii="Tahoma" w:eastAsiaTheme="minorEastAsia" w:hAnsi="Tahoma" w:cs="Tahoma"/>
          <w:sz w:val="24"/>
          <w:szCs w:val="24"/>
        </w:rPr>
        <w:t xml:space="preserve">. </w:t>
      </w:r>
      <w:r>
        <w:rPr>
          <w:rFonts w:ascii="Tahoma" w:eastAsiaTheme="minorEastAsia" w:hAnsi="Tahoma" w:cs="Tahoma"/>
          <w:bCs/>
          <w:sz w:val="24"/>
          <w:szCs w:val="24"/>
        </w:rPr>
        <w:t>V</w:t>
      </w:r>
      <w:r>
        <w:rPr>
          <w:rFonts w:ascii="Tahoma" w:eastAsiaTheme="minorEastAsia" w:hAnsi="Tahoma" w:cs="Tahoma"/>
          <w:sz w:val="24"/>
          <w:szCs w:val="24"/>
          <w:lang w:val="zh-CN"/>
        </w:rPr>
        <w:t xml:space="preserve">ariabel </w:t>
      </w:r>
      <w:r>
        <w:rPr>
          <w:rFonts w:ascii="Tahoma" w:eastAsiaTheme="minorEastAsia" w:hAnsi="Tahoma" w:cs="Tahoma"/>
          <w:sz w:val="24"/>
          <w:szCs w:val="24"/>
        </w:rPr>
        <w:t>t</w:t>
      </w:r>
      <w:r>
        <w:rPr>
          <w:rFonts w:ascii="Tahoma" w:eastAsiaTheme="minorEastAsia" w:hAnsi="Tahoma" w:cs="Tahoma"/>
          <w:sz w:val="24"/>
          <w:szCs w:val="24"/>
          <w:lang w:val="zh-CN"/>
        </w:rPr>
        <w:t>erikat</w:t>
      </w:r>
      <w:r>
        <w:rPr>
          <w:rFonts w:ascii="Tahoma" w:eastAsiaTheme="minorEastAsia" w:hAnsi="Tahoma" w:cs="Tahoma"/>
          <w:sz w:val="24"/>
          <w:szCs w:val="24"/>
        </w:rPr>
        <w:t xml:space="preserve"> (</w:t>
      </w:r>
      <w:r>
        <w:rPr>
          <w:rFonts w:ascii="Tahoma" w:eastAsiaTheme="minorEastAsia" w:hAnsi="Tahoma" w:cs="Tahoma"/>
          <w:i/>
          <w:sz w:val="24"/>
          <w:szCs w:val="24"/>
        </w:rPr>
        <w:t>dependent variable</w:t>
      </w:r>
      <w:r>
        <w:rPr>
          <w:rFonts w:ascii="Tahoma" w:eastAsiaTheme="minorEastAsia" w:hAnsi="Tahoma" w:cs="Tahoma"/>
          <w:sz w:val="24"/>
          <w:szCs w:val="24"/>
        </w:rPr>
        <w:t>)</w:t>
      </w:r>
      <w:r>
        <w:rPr>
          <w:rFonts w:ascii="Tahoma" w:eastAsiaTheme="minorEastAsia" w:hAnsi="Tahoma" w:cs="Tahoma"/>
          <w:sz w:val="24"/>
          <w:szCs w:val="24"/>
          <w:lang w:val="zh-CN"/>
        </w:rPr>
        <w:t xml:space="preserve"> atau variabel yang dipengaruhi </w:t>
      </w:r>
      <w:r>
        <w:rPr>
          <w:rFonts w:ascii="Tahoma" w:eastAsiaTheme="minorEastAsia" w:hAnsi="Tahoma" w:cs="Tahoma"/>
          <w:sz w:val="24"/>
          <w:szCs w:val="24"/>
        </w:rPr>
        <w:t>oleh</w:t>
      </w:r>
      <w:r>
        <w:rPr>
          <w:rFonts w:ascii="Tahoma" w:eastAsiaTheme="minorEastAsia" w:hAnsi="Tahoma" w:cs="Tahoma"/>
          <w:sz w:val="24"/>
          <w:szCs w:val="24"/>
          <w:lang w:val="zh-CN"/>
        </w:rPr>
        <w:t xml:space="preserve"> variabel bebas</w:t>
      </w:r>
      <w:r>
        <w:rPr>
          <w:rFonts w:ascii="Tahoma" w:eastAsiaTheme="minorEastAsia" w:hAnsi="Tahoma" w:cs="Tahoma"/>
          <w:sz w:val="24"/>
          <w:szCs w:val="24"/>
          <w:lang w:val="en-US"/>
        </w:rPr>
        <w:t>.</w:t>
      </w:r>
      <w:r>
        <w:rPr>
          <w:rFonts w:ascii="Tahoma" w:eastAsiaTheme="minorEastAsia" w:hAnsi="Tahoma" w:cs="Tahoma"/>
          <w:sz w:val="24"/>
          <w:szCs w:val="24"/>
        </w:rPr>
        <w:t xml:space="preserve"> Pada variabel tingkat pengetahuan terdiri dari 9 item pertanyaan, sedangkan variabel sikap stigma terdiri dari 11 item pertanyaan dalam instrumen.</w:t>
      </w:r>
    </w:p>
    <w:p w:rsidR="00342F3B" w:rsidRDefault="00C31BA6">
      <w:pPr>
        <w:pStyle w:val="ListParagraph"/>
        <w:spacing w:after="0" w:line="240" w:lineRule="auto"/>
        <w:ind w:left="0" w:firstLine="720"/>
        <w:jc w:val="both"/>
        <w:rPr>
          <w:rFonts w:ascii="Tahoma" w:eastAsiaTheme="minorEastAsia" w:hAnsi="Tahoma" w:cs="Tahoma"/>
          <w:sz w:val="24"/>
          <w:szCs w:val="24"/>
        </w:rPr>
      </w:pPr>
      <w:r>
        <w:rPr>
          <w:rFonts w:ascii="Tahoma" w:eastAsiaTheme="minorEastAsia" w:hAnsi="Tahoma" w:cs="Tahoma"/>
          <w:sz w:val="24"/>
          <w:szCs w:val="24"/>
        </w:rPr>
        <w:t xml:space="preserve">Pengukuran pada tingkat pengetahuan dikategorikan menjadi 3 yakni: 1) Pengetahuan baik apabila hasil persentase nilai responden &gt;80%; 2) Pengetahuan cukup apabila hasil persentase nilai responden 60-80%; dan 3) Pengetahuan kurang jika hasil persentase nilai responden &lt;60%. Sedangkan pada variabel sikap stigma dikategorikan kedalam tiga tingkatan </w:t>
      </w:r>
      <w:r>
        <w:rPr>
          <w:rFonts w:ascii="Tahoma" w:eastAsiaTheme="minorEastAsia" w:hAnsi="Tahoma" w:cs="Tahoma"/>
          <w:sz w:val="24"/>
          <w:szCs w:val="24"/>
        </w:rPr>
        <w:t>yakni: 1) Stigma rendah apabila hasil persentase responden &lt;60%; 2) Stigma cukup jika hasil persentase responden 60-80%; dan 3) Stigma tinggi jika hasil persentase nilai responden &gt;80%. Dengan melihat perolehan skor dari variabel tingkat pengetahuan tersebut, maka dilihat seberapa besar signifikansi hubungan pengetahuan masyarakat tentang Covid-19 terhadap sikap stigma.</w:t>
      </w:r>
    </w:p>
    <w:p w:rsidR="00342F3B" w:rsidRDefault="00C31BA6">
      <w:pPr>
        <w:spacing w:after="0" w:line="240" w:lineRule="auto"/>
        <w:ind w:firstLine="720"/>
        <w:jc w:val="both"/>
        <w:rPr>
          <w:rFonts w:ascii="Tahoma" w:eastAsiaTheme="minorEastAsia" w:hAnsi="Tahoma" w:cs="Tahoma"/>
          <w:sz w:val="24"/>
          <w:szCs w:val="24"/>
        </w:rPr>
      </w:pPr>
      <w:r>
        <w:rPr>
          <w:rFonts w:ascii="Tahoma" w:eastAsiaTheme="minorEastAsia" w:hAnsi="Tahoma" w:cs="Tahoma"/>
          <w:sz w:val="24"/>
          <w:szCs w:val="24"/>
        </w:rPr>
        <w:t xml:space="preserve">Analisis data dalam penelitian ini menggunakan perangkat lunak SPSS Versi 24. Analisis yang digunakan adalah analisis univariat, bivariat dan bivariat kontrol. Analisis univariat untuk melihat distribusi responden dari masing-masing variabel, analisis bivariat kontrol untuk melihat stigma berdasarkan karakteristik responden, sedangkan analisis bivariat digunakan untuk melihat hubungan antara variabel bebas dan variabel terikat menggunakan uji </w:t>
      </w:r>
      <w:r>
        <w:rPr>
          <w:rFonts w:ascii="Tahoma" w:eastAsiaTheme="minorEastAsia" w:hAnsi="Tahoma" w:cs="Tahoma"/>
          <w:i/>
          <w:sz w:val="24"/>
          <w:szCs w:val="24"/>
        </w:rPr>
        <w:t>chi square</w:t>
      </w:r>
      <w:r>
        <w:rPr>
          <w:rFonts w:ascii="Tahoma" w:eastAsiaTheme="minorEastAsia" w:hAnsi="Tahoma" w:cs="Tahoma"/>
          <w:sz w:val="24"/>
          <w:szCs w:val="24"/>
        </w:rPr>
        <w:t xml:space="preserve"> dengan taraf signifikansi 95%. Variabel dapat dikatakan berhubungan secara signifikan jika nilai p&lt;0.05. Analisa data dalam penelitian ini juga didukung analisa deskriptif, yaitu analisa yang dilakukan tidak untuk menguji hipotesis dan hanya memberikan informasi mengenai data yang diamati dengan mengeksplorasi karakteristik data, meringkas dan mendeskripsikan data (Purwanto dan Sulistiyastuti, 2011:109). Analisis deskriptif bertujuan untuk mengklarifikasi hasil analisis berupa angka, serta menjelaskan dinamika korelasi antar variabel.</w:t>
      </w:r>
    </w:p>
    <w:p w:rsidR="00342F3B" w:rsidRDefault="00342F3B">
      <w:pPr>
        <w:spacing w:after="0" w:line="240" w:lineRule="auto"/>
        <w:ind w:firstLine="720"/>
        <w:jc w:val="both"/>
        <w:rPr>
          <w:rFonts w:ascii="Tahoma" w:eastAsiaTheme="minorEastAsia" w:hAnsi="Tahoma" w:cs="Tahoma"/>
          <w:sz w:val="24"/>
          <w:szCs w:val="24"/>
        </w:rPr>
      </w:pPr>
    </w:p>
    <w:p w:rsidR="00342F3B" w:rsidRDefault="00C31BA6">
      <w:pPr>
        <w:spacing w:after="0" w:line="240" w:lineRule="auto"/>
        <w:jc w:val="both"/>
        <w:rPr>
          <w:rFonts w:ascii="Tahoma" w:eastAsiaTheme="minorEastAsia" w:hAnsi="Tahoma" w:cs="Tahoma"/>
          <w:b/>
          <w:sz w:val="24"/>
          <w:szCs w:val="24"/>
        </w:rPr>
      </w:pPr>
      <w:r>
        <w:rPr>
          <w:rFonts w:ascii="Tahoma" w:eastAsiaTheme="minorEastAsia" w:hAnsi="Tahoma" w:cs="Tahoma"/>
          <w:b/>
          <w:sz w:val="24"/>
          <w:szCs w:val="24"/>
        </w:rPr>
        <w:t>Hasil dan Pembahasan</w:t>
      </w:r>
    </w:p>
    <w:p w:rsidR="00342F3B" w:rsidRDefault="00C31BA6">
      <w:pPr>
        <w:spacing w:after="0" w:line="240" w:lineRule="auto"/>
        <w:jc w:val="both"/>
        <w:rPr>
          <w:rFonts w:ascii="Tahoma" w:eastAsiaTheme="minorEastAsia" w:hAnsi="Tahoma" w:cs="Tahoma"/>
          <w:i/>
          <w:sz w:val="24"/>
          <w:szCs w:val="24"/>
        </w:rPr>
      </w:pPr>
      <w:r>
        <w:rPr>
          <w:rFonts w:ascii="Tahoma" w:eastAsiaTheme="minorEastAsia" w:hAnsi="Tahoma" w:cs="Tahoma"/>
          <w:i/>
          <w:sz w:val="24"/>
          <w:szCs w:val="24"/>
        </w:rPr>
        <w:t>Karakteristik Responden</w:t>
      </w:r>
    </w:p>
    <w:p w:rsidR="00342F3B" w:rsidRDefault="00C31BA6">
      <w:pPr>
        <w:spacing w:after="0" w:line="240" w:lineRule="auto"/>
        <w:ind w:firstLineChars="275" w:firstLine="660"/>
        <w:jc w:val="both"/>
        <w:rPr>
          <w:rFonts w:ascii="Tahoma" w:eastAsiaTheme="minorEastAsia" w:hAnsi="Tahoma" w:cs="Tahoma"/>
          <w:sz w:val="24"/>
          <w:szCs w:val="24"/>
        </w:rPr>
      </w:pPr>
      <w:r>
        <w:rPr>
          <w:rFonts w:ascii="Tahoma" w:eastAsiaTheme="minorEastAsia" w:hAnsi="Tahoma" w:cs="Tahoma"/>
          <w:bCs/>
          <w:sz w:val="24"/>
          <w:szCs w:val="24"/>
        </w:rPr>
        <w:t xml:space="preserve">Penelitian ini melibatkan secara keseluruhan 101 responden yang merupakan masyarakat Yogyakarta dengan karakteristik cukup beragam dari sisi usia, tingkat pendidikan, jenis pekerjaan dan tingkat pendapatan. Dari </w:t>
      </w:r>
      <w:r>
        <w:rPr>
          <w:rFonts w:ascii="Tahoma" w:eastAsiaTheme="minorEastAsia" w:hAnsi="Tahoma" w:cs="Tahoma"/>
          <w:bCs/>
          <w:sz w:val="24"/>
          <w:szCs w:val="24"/>
        </w:rPr>
        <w:lastRenderedPageBreak/>
        <w:t xml:space="preserve">sisi usia, mayoritas merupakan generasi muda berusia 17-25 tahun dengan persentase 56.4% atau 57 responden dan usia 26-35 tahun sejumlah 30.7% atau 31 responden. Terdapat pula 1 responden berusia 56-65 tahun. Sementara, dari aspek tingkat pendidikan, jenis pekerjaan dan tingkat pendapatan, responden dicatat berkecenderungan tingkat pendidikan menengah dan tinggi, tetapi belum/tidak bekerja dan belum/tidak memiliki pendapatan. </w:t>
      </w:r>
    </w:p>
    <w:p w:rsidR="00342F3B" w:rsidRDefault="00342F3B">
      <w:pPr>
        <w:spacing w:after="0" w:line="240" w:lineRule="auto"/>
        <w:ind w:firstLineChars="275" w:firstLine="660"/>
        <w:jc w:val="both"/>
        <w:rPr>
          <w:rFonts w:ascii="Tahoma" w:eastAsiaTheme="minorEastAsia" w:hAnsi="Tahoma" w:cs="Tahoma"/>
          <w:sz w:val="24"/>
          <w:szCs w:val="24"/>
        </w:rPr>
      </w:pPr>
    </w:p>
    <w:p w:rsidR="00342F3B" w:rsidRDefault="00C31BA6">
      <w:pPr>
        <w:spacing w:after="0" w:line="240" w:lineRule="auto"/>
        <w:jc w:val="both"/>
        <w:rPr>
          <w:rFonts w:ascii="Tahoma" w:eastAsiaTheme="minorEastAsia" w:hAnsi="Tahoma" w:cs="Tahoma"/>
          <w:bCs/>
          <w:i/>
          <w:sz w:val="24"/>
          <w:szCs w:val="24"/>
        </w:rPr>
      </w:pPr>
      <w:r>
        <w:rPr>
          <w:rFonts w:ascii="Tahoma" w:eastAsiaTheme="minorEastAsia" w:hAnsi="Tahoma" w:cs="Tahoma"/>
          <w:bCs/>
          <w:i/>
          <w:sz w:val="24"/>
          <w:szCs w:val="24"/>
        </w:rPr>
        <w:t>Pengetahuan Masyarakat Tentang Covid-19 dan Sikap Stigma Terhadap Orang Positif Covid-19</w:t>
      </w:r>
    </w:p>
    <w:p w:rsidR="00342F3B" w:rsidRDefault="00C31BA6">
      <w:pPr>
        <w:pStyle w:val="ListParagraph"/>
        <w:spacing w:after="0" w:line="240" w:lineRule="auto"/>
        <w:ind w:left="0" w:firstLineChars="275" w:firstLine="660"/>
        <w:jc w:val="both"/>
        <w:rPr>
          <w:rFonts w:ascii="Tahoma" w:eastAsiaTheme="minorEastAsia" w:hAnsi="Tahoma" w:cs="Tahoma"/>
          <w:sz w:val="24"/>
          <w:szCs w:val="24"/>
        </w:rPr>
      </w:pPr>
      <w:r>
        <w:rPr>
          <w:rFonts w:ascii="Tahoma" w:eastAsiaTheme="minorEastAsia" w:hAnsi="Tahoma" w:cs="Tahoma"/>
          <w:sz w:val="24"/>
          <w:szCs w:val="24"/>
        </w:rPr>
        <w:t xml:space="preserve">Hasil penelitian menunjukkan bahwa hampir separuh responden, yaitu 47.5% atau 48 responden memiliki pengetahuan yang baik tentang Covid-19 meliputi penularan antar sesama manusia, dan upaya-upaya pencegahan terjangkit Covid-19. Namun, para responden memiliki sikap stigma dengan kategori cukup tinggi terhadap mantan penderita dan penderita Covid-19. Sementara, 27.7% atau 28 responden dengan pengetahuan baik, memiliki sikap stigma tinggi. Responden yang memiliki pengetahuan tinggi tentang Covid-19 dengan sikap stigma kurang, sebesar 3.0% atau 3 responden. </w:t>
      </w:r>
    </w:p>
    <w:p w:rsidR="00342F3B" w:rsidRDefault="00C31BA6">
      <w:pPr>
        <w:pStyle w:val="ListParagraph"/>
        <w:spacing w:after="0" w:line="240" w:lineRule="auto"/>
        <w:ind w:left="0" w:firstLineChars="275" w:firstLine="660"/>
        <w:jc w:val="both"/>
        <w:rPr>
          <w:rFonts w:ascii="Tahoma" w:eastAsiaTheme="minorEastAsia" w:hAnsi="Tahoma" w:cs="Tahoma"/>
          <w:color w:val="000000" w:themeColor="text1"/>
          <w:sz w:val="24"/>
          <w:szCs w:val="24"/>
        </w:rPr>
      </w:pPr>
      <w:r>
        <w:rPr>
          <w:rFonts w:ascii="Tahoma" w:eastAsiaTheme="minorEastAsia" w:hAnsi="Tahoma" w:cs="Tahoma"/>
          <w:sz w:val="24"/>
          <w:szCs w:val="24"/>
        </w:rPr>
        <w:t xml:space="preserve">Hasil ini sejalan dengan penelitian Park (2012) dan Guma (2011), dimana semakin banyak informasi yang diterima oleh seseorang, semakin banyak pula pengetahuan yang didapatkan mengenai bahaya dan cara penularan HIV/AIDS. Dalam hal ini para responden yang memiliki pengetahuan tentang bahaya Covid-19 dan penularannya, akibat banyak menerima informasi dari </w:t>
      </w:r>
      <w:r>
        <w:rPr>
          <w:rFonts w:ascii="Tahoma" w:eastAsiaTheme="minorEastAsia" w:hAnsi="Tahoma" w:cs="Tahoma"/>
          <w:i/>
          <w:iCs/>
          <w:sz w:val="24"/>
          <w:szCs w:val="24"/>
        </w:rPr>
        <w:t>media mainstream</w:t>
      </w:r>
      <w:r>
        <w:rPr>
          <w:rFonts w:ascii="Tahoma" w:eastAsiaTheme="minorEastAsia" w:hAnsi="Tahoma" w:cs="Tahoma"/>
          <w:i/>
          <w:sz w:val="24"/>
          <w:szCs w:val="24"/>
        </w:rPr>
        <w:t xml:space="preserve"> </w:t>
      </w:r>
      <w:r>
        <w:rPr>
          <w:rFonts w:ascii="Tahoma" w:eastAsiaTheme="minorEastAsia" w:hAnsi="Tahoma" w:cs="Tahoma"/>
          <w:sz w:val="24"/>
          <w:szCs w:val="24"/>
        </w:rPr>
        <w:t xml:space="preserve">maupun media sosial. Namun, sejalan dengan hasil penelitian Urifah (2017) dan </w:t>
      </w:r>
      <w:r>
        <w:rPr>
          <w:rFonts w:ascii="Tahoma" w:eastAsiaTheme="minorEastAsia" w:hAnsi="Tahoma" w:cs="Tahoma"/>
          <w:color w:val="000000" w:themeColor="text1"/>
          <w:sz w:val="24"/>
          <w:szCs w:val="24"/>
        </w:rPr>
        <w:t xml:space="preserve">Prastiwi (2019), bahwa stigma </w:t>
      </w:r>
      <w:r>
        <w:rPr>
          <w:rFonts w:ascii="Tahoma" w:eastAsiaTheme="minorEastAsia" w:hAnsi="Tahoma" w:cs="Tahoma"/>
          <w:color w:val="000000" w:themeColor="text1"/>
          <w:sz w:val="24"/>
          <w:szCs w:val="24"/>
        </w:rPr>
        <w:t xml:space="preserve">masyarakat masih cukup tinggi terhadap orang-orang yang terinfeksi penyakit menular seperti HIV/AIDS dikarenakan sebagian besar masyarakat masih memiliki persepsi negatif terhadap ODHA. </w:t>
      </w:r>
    </w:p>
    <w:p w:rsidR="00342F3B" w:rsidRDefault="00342F3B">
      <w:pPr>
        <w:spacing w:after="0" w:line="240" w:lineRule="auto"/>
        <w:jc w:val="center"/>
        <w:rPr>
          <w:rFonts w:ascii="Tahoma" w:eastAsiaTheme="minorEastAsia" w:hAnsi="Tahoma" w:cs="Tahoma"/>
          <w:b/>
          <w:iCs/>
          <w:sz w:val="24"/>
          <w:szCs w:val="24"/>
        </w:rPr>
      </w:pPr>
    </w:p>
    <w:p w:rsidR="00342F3B" w:rsidRDefault="00C31BA6">
      <w:pPr>
        <w:spacing w:after="0" w:line="240" w:lineRule="auto"/>
        <w:jc w:val="center"/>
        <w:rPr>
          <w:rFonts w:ascii="Tahoma" w:eastAsiaTheme="minorEastAsia" w:hAnsi="Tahoma" w:cs="Tahoma"/>
          <w:bCs/>
          <w:iCs/>
          <w:sz w:val="24"/>
          <w:szCs w:val="24"/>
        </w:rPr>
      </w:pPr>
      <w:r>
        <w:rPr>
          <w:rFonts w:ascii="Tahoma" w:eastAsiaTheme="minorEastAsia" w:hAnsi="Tahoma" w:cs="Tahoma"/>
          <w:bCs/>
          <w:iCs/>
          <w:sz w:val="24"/>
          <w:szCs w:val="24"/>
        </w:rPr>
        <w:t>Tabel 1 Tingkat Pengetahuan dan Tingkat Stigma</w:t>
      </w:r>
    </w:p>
    <w:tbl>
      <w:tblPr>
        <w:tblW w:w="4716" w:type="dxa"/>
        <w:jc w:val="center"/>
        <w:tblLayout w:type="fixed"/>
        <w:tblLook w:val="04A0" w:firstRow="1" w:lastRow="0" w:firstColumn="1" w:lastColumn="0" w:noHBand="0" w:noVBand="1"/>
      </w:tblPr>
      <w:tblGrid>
        <w:gridCol w:w="1483"/>
        <w:gridCol w:w="850"/>
        <w:gridCol w:w="860"/>
        <w:gridCol w:w="680"/>
        <w:gridCol w:w="835"/>
        <w:gridCol w:w="8"/>
      </w:tblGrid>
      <w:tr w:rsidR="00342F3B">
        <w:trPr>
          <w:trHeight w:val="320"/>
          <w:jc w:val="center"/>
        </w:trPr>
        <w:tc>
          <w:tcPr>
            <w:tcW w:w="1483" w:type="dxa"/>
            <w:vMerge w:val="restart"/>
            <w:tcBorders>
              <w:top w:val="single" w:sz="4" w:space="0" w:color="auto"/>
              <w:bottom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b/>
                <w:bCs/>
                <w:color w:val="000000"/>
                <w:sz w:val="24"/>
                <w:szCs w:val="24"/>
              </w:rPr>
            </w:pPr>
            <w:r>
              <w:rPr>
                <w:rFonts w:ascii="Tahoma" w:eastAsiaTheme="minorEastAsia" w:hAnsi="Tahoma" w:cs="Tahoma"/>
                <w:b/>
                <w:bCs/>
                <w:color w:val="000000"/>
                <w:sz w:val="24"/>
                <w:szCs w:val="24"/>
              </w:rPr>
              <w:t>Pengeta</w:t>
            </w:r>
          </w:p>
          <w:p w:rsidR="00342F3B" w:rsidRDefault="00C31BA6">
            <w:pPr>
              <w:spacing w:after="0" w:line="240" w:lineRule="auto"/>
              <w:jc w:val="center"/>
              <w:rPr>
                <w:rFonts w:ascii="Tahoma" w:eastAsiaTheme="minorEastAsia" w:hAnsi="Tahoma" w:cs="Tahoma"/>
                <w:b/>
                <w:bCs/>
                <w:color w:val="000000"/>
                <w:sz w:val="24"/>
                <w:szCs w:val="24"/>
              </w:rPr>
            </w:pPr>
            <w:r>
              <w:rPr>
                <w:rFonts w:ascii="Tahoma" w:eastAsiaTheme="minorEastAsia" w:hAnsi="Tahoma" w:cs="Tahoma"/>
                <w:b/>
                <w:bCs/>
                <w:color w:val="000000"/>
                <w:sz w:val="24"/>
                <w:szCs w:val="24"/>
              </w:rPr>
              <w:t>huan</w:t>
            </w:r>
          </w:p>
        </w:tc>
        <w:tc>
          <w:tcPr>
            <w:tcW w:w="2390" w:type="dxa"/>
            <w:gridSpan w:val="3"/>
            <w:tcBorders>
              <w:top w:val="single" w:sz="4" w:space="0" w:color="auto"/>
              <w:bottom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b/>
                <w:bCs/>
                <w:sz w:val="24"/>
                <w:szCs w:val="24"/>
              </w:rPr>
            </w:pPr>
            <w:r>
              <w:rPr>
                <w:rFonts w:ascii="Tahoma" w:eastAsiaTheme="minorEastAsia" w:hAnsi="Tahoma" w:cs="Tahoma"/>
                <w:b/>
                <w:bCs/>
                <w:sz w:val="24"/>
                <w:szCs w:val="24"/>
              </w:rPr>
              <w:t>Stigma COVID 19</w:t>
            </w:r>
          </w:p>
        </w:tc>
        <w:tc>
          <w:tcPr>
            <w:tcW w:w="843" w:type="dxa"/>
            <w:gridSpan w:val="2"/>
            <w:tcBorders>
              <w:top w:val="single" w:sz="4" w:space="0" w:color="auto"/>
              <w:bottom w:val="nil"/>
            </w:tcBorders>
            <w:shd w:val="clear" w:color="auto" w:fill="auto"/>
            <w:vAlign w:val="center"/>
          </w:tcPr>
          <w:p w:rsidR="00342F3B" w:rsidRDefault="00C31BA6">
            <w:pPr>
              <w:spacing w:after="0" w:line="240" w:lineRule="auto"/>
              <w:jc w:val="center"/>
              <w:rPr>
                <w:rFonts w:ascii="Tahoma" w:eastAsiaTheme="minorEastAsia" w:hAnsi="Tahoma" w:cs="Tahoma"/>
                <w:b/>
                <w:bCs/>
                <w:sz w:val="24"/>
                <w:szCs w:val="24"/>
              </w:rPr>
            </w:pPr>
            <w:r>
              <w:rPr>
                <w:rFonts w:ascii="Tahoma" w:eastAsiaTheme="minorEastAsia" w:hAnsi="Tahoma" w:cs="Tahoma"/>
                <w:b/>
                <w:bCs/>
                <w:sz w:val="24"/>
                <w:szCs w:val="24"/>
              </w:rPr>
              <w:t>Total</w:t>
            </w:r>
          </w:p>
        </w:tc>
      </w:tr>
      <w:tr w:rsidR="00342F3B">
        <w:trPr>
          <w:gridAfter w:val="1"/>
          <w:wAfter w:w="8" w:type="dxa"/>
          <w:trHeight w:val="320"/>
          <w:jc w:val="center"/>
        </w:trPr>
        <w:tc>
          <w:tcPr>
            <w:tcW w:w="1483" w:type="dxa"/>
            <w:vMerge/>
            <w:tcBorders>
              <w:top w:val="single" w:sz="4" w:space="0" w:color="auto"/>
              <w:bottom w:val="single" w:sz="4" w:space="0" w:color="auto"/>
            </w:tcBorders>
            <w:vAlign w:val="center"/>
          </w:tcPr>
          <w:p w:rsidR="00342F3B" w:rsidRDefault="00342F3B">
            <w:pPr>
              <w:spacing w:after="0" w:line="240" w:lineRule="auto"/>
              <w:jc w:val="center"/>
              <w:rPr>
                <w:rFonts w:ascii="Tahoma" w:eastAsiaTheme="minorEastAsia" w:hAnsi="Tahoma" w:cs="Tahoma"/>
                <w:color w:val="000000"/>
                <w:sz w:val="24"/>
                <w:szCs w:val="24"/>
              </w:rPr>
            </w:pPr>
          </w:p>
        </w:tc>
        <w:tc>
          <w:tcPr>
            <w:tcW w:w="850" w:type="dxa"/>
            <w:tcBorders>
              <w:top w:val="single" w:sz="4" w:space="0" w:color="auto"/>
              <w:bottom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b/>
                <w:bCs/>
                <w:sz w:val="24"/>
                <w:szCs w:val="24"/>
              </w:rPr>
            </w:pPr>
            <w:r>
              <w:rPr>
                <w:rFonts w:ascii="Tahoma" w:eastAsiaTheme="minorEastAsia" w:hAnsi="Tahoma" w:cs="Tahoma"/>
                <w:b/>
                <w:bCs/>
                <w:sz w:val="24"/>
                <w:szCs w:val="24"/>
              </w:rPr>
              <w:t>T</w:t>
            </w:r>
          </w:p>
        </w:tc>
        <w:tc>
          <w:tcPr>
            <w:tcW w:w="860" w:type="dxa"/>
            <w:tcBorders>
              <w:top w:val="single" w:sz="4" w:space="0" w:color="auto"/>
              <w:bottom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b/>
                <w:bCs/>
                <w:sz w:val="24"/>
                <w:szCs w:val="24"/>
              </w:rPr>
            </w:pPr>
            <w:r>
              <w:rPr>
                <w:rFonts w:ascii="Tahoma" w:eastAsiaTheme="minorEastAsia" w:hAnsi="Tahoma" w:cs="Tahoma"/>
                <w:b/>
                <w:bCs/>
                <w:sz w:val="24"/>
                <w:szCs w:val="24"/>
              </w:rPr>
              <w:t>C</w:t>
            </w:r>
          </w:p>
        </w:tc>
        <w:tc>
          <w:tcPr>
            <w:tcW w:w="680" w:type="dxa"/>
            <w:tcBorders>
              <w:top w:val="single" w:sz="4" w:space="0" w:color="auto"/>
              <w:bottom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b/>
                <w:bCs/>
                <w:sz w:val="24"/>
                <w:szCs w:val="24"/>
              </w:rPr>
            </w:pPr>
            <w:r>
              <w:rPr>
                <w:rFonts w:ascii="Tahoma" w:eastAsiaTheme="minorEastAsia" w:hAnsi="Tahoma" w:cs="Tahoma"/>
                <w:b/>
                <w:bCs/>
                <w:sz w:val="24"/>
                <w:szCs w:val="24"/>
              </w:rPr>
              <w:t>K</w:t>
            </w:r>
          </w:p>
        </w:tc>
        <w:tc>
          <w:tcPr>
            <w:tcW w:w="835" w:type="dxa"/>
            <w:tcBorders>
              <w:top w:val="nil"/>
              <w:bottom w:val="single" w:sz="4" w:space="0" w:color="auto"/>
            </w:tcBorders>
            <w:vAlign w:val="center"/>
          </w:tcPr>
          <w:p w:rsidR="00342F3B" w:rsidRDefault="00342F3B">
            <w:pPr>
              <w:spacing w:after="0" w:line="240" w:lineRule="auto"/>
              <w:jc w:val="center"/>
              <w:rPr>
                <w:rFonts w:ascii="Tahoma" w:eastAsiaTheme="minorEastAsia" w:hAnsi="Tahoma" w:cs="Tahoma"/>
                <w:sz w:val="24"/>
                <w:szCs w:val="24"/>
              </w:rPr>
            </w:pPr>
          </w:p>
        </w:tc>
      </w:tr>
      <w:tr w:rsidR="00342F3B">
        <w:trPr>
          <w:gridAfter w:val="1"/>
          <w:wAfter w:w="8" w:type="dxa"/>
          <w:trHeight w:val="320"/>
          <w:jc w:val="center"/>
        </w:trPr>
        <w:tc>
          <w:tcPr>
            <w:tcW w:w="1483" w:type="dxa"/>
            <w:tcBorders>
              <w:top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sz w:val="24"/>
                <w:szCs w:val="24"/>
              </w:rPr>
            </w:pPr>
            <w:r>
              <w:rPr>
                <w:rFonts w:ascii="Tahoma" w:eastAsiaTheme="minorEastAsia" w:hAnsi="Tahoma" w:cs="Tahoma"/>
                <w:b/>
                <w:bCs/>
                <w:sz w:val="24"/>
                <w:szCs w:val="24"/>
              </w:rPr>
              <w:t>Baik</w:t>
            </w:r>
          </w:p>
        </w:tc>
        <w:tc>
          <w:tcPr>
            <w:tcW w:w="85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28</w:t>
            </w:r>
          </w:p>
        </w:tc>
        <w:tc>
          <w:tcPr>
            <w:tcW w:w="86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48</w:t>
            </w:r>
          </w:p>
        </w:tc>
        <w:tc>
          <w:tcPr>
            <w:tcW w:w="68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3</w:t>
            </w:r>
          </w:p>
        </w:tc>
        <w:tc>
          <w:tcPr>
            <w:tcW w:w="835"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79</w:t>
            </w:r>
          </w:p>
        </w:tc>
      </w:tr>
      <w:tr w:rsidR="00342F3B">
        <w:trPr>
          <w:gridAfter w:val="1"/>
          <w:wAfter w:w="8" w:type="dxa"/>
          <w:trHeight w:val="320"/>
          <w:jc w:val="center"/>
        </w:trPr>
        <w:tc>
          <w:tcPr>
            <w:tcW w:w="1483" w:type="dxa"/>
            <w:shd w:val="clear" w:color="auto" w:fill="auto"/>
            <w:vAlign w:val="center"/>
          </w:tcPr>
          <w:p w:rsidR="00342F3B" w:rsidRDefault="00C31BA6">
            <w:pPr>
              <w:spacing w:after="0" w:line="240" w:lineRule="auto"/>
              <w:jc w:val="center"/>
              <w:rPr>
                <w:rFonts w:ascii="Tahoma" w:eastAsiaTheme="minorEastAsia" w:hAnsi="Tahoma" w:cs="Tahoma"/>
                <w:sz w:val="24"/>
                <w:szCs w:val="24"/>
              </w:rPr>
            </w:pPr>
            <w:r>
              <w:rPr>
                <w:rFonts w:ascii="Tahoma" w:eastAsiaTheme="minorEastAsia" w:hAnsi="Tahoma" w:cs="Tahoma"/>
                <w:sz w:val="24"/>
                <w:szCs w:val="24"/>
              </w:rPr>
              <w:t>%</w:t>
            </w:r>
          </w:p>
        </w:tc>
        <w:tc>
          <w:tcPr>
            <w:tcW w:w="850" w:type="dxa"/>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27,7</w:t>
            </w:r>
          </w:p>
        </w:tc>
        <w:tc>
          <w:tcPr>
            <w:tcW w:w="860" w:type="dxa"/>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47,5</w:t>
            </w:r>
          </w:p>
        </w:tc>
        <w:tc>
          <w:tcPr>
            <w:tcW w:w="680" w:type="dxa"/>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3,0</w:t>
            </w:r>
          </w:p>
        </w:tc>
        <w:tc>
          <w:tcPr>
            <w:tcW w:w="835" w:type="dxa"/>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78,2</w:t>
            </w:r>
          </w:p>
        </w:tc>
      </w:tr>
      <w:tr w:rsidR="00342F3B">
        <w:trPr>
          <w:gridAfter w:val="1"/>
          <w:wAfter w:w="8" w:type="dxa"/>
          <w:trHeight w:val="320"/>
          <w:jc w:val="center"/>
        </w:trPr>
        <w:tc>
          <w:tcPr>
            <w:tcW w:w="1483" w:type="dxa"/>
            <w:tcBorders>
              <w:top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sz w:val="24"/>
                <w:szCs w:val="24"/>
              </w:rPr>
            </w:pPr>
            <w:r>
              <w:rPr>
                <w:rFonts w:ascii="Tahoma" w:eastAsiaTheme="minorEastAsia" w:hAnsi="Tahoma" w:cs="Tahoma"/>
                <w:b/>
                <w:bCs/>
                <w:sz w:val="24"/>
                <w:szCs w:val="24"/>
              </w:rPr>
              <w:t>Cukup</w:t>
            </w:r>
          </w:p>
        </w:tc>
        <w:tc>
          <w:tcPr>
            <w:tcW w:w="85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6</w:t>
            </w:r>
          </w:p>
        </w:tc>
        <w:tc>
          <w:tcPr>
            <w:tcW w:w="86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16</w:t>
            </w:r>
          </w:p>
        </w:tc>
        <w:tc>
          <w:tcPr>
            <w:tcW w:w="68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0</w:t>
            </w:r>
          </w:p>
        </w:tc>
        <w:tc>
          <w:tcPr>
            <w:tcW w:w="835"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22</w:t>
            </w:r>
          </w:p>
        </w:tc>
      </w:tr>
      <w:tr w:rsidR="00342F3B">
        <w:trPr>
          <w:gridAfter w:val="1"/>
          <w:wAfter w:w="8" w:type="dxa"/>
          <w:trHeight w:val="320"/>
          <w:jc w:val="center"/>
        </w:trPr>
        <w:tc>
          <w:tcPr>
            <w:tcW w:w="1483" w:type="dxa"/>
            <w:tcBorders>
              <w:bottom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sz w:val="24"/>
                <w:szCs w:val="24"/>
              </w:rPr>
            </w:pPr>
            <w:r>
              <w:rPr>
                <w:rFonts w:ascii="Tahoma" w:eastAsiaTheme="minorEastAsia" w:hAnsi="Tahoma" w:cs="Tahoma"/>
                <w:sz w:val="24"/>
                <w:szCs w:val="24"/>
              </w:rPr>
              <w:t>%</w:t>
            </w:r>
          </w:p>
        </w:tc>
        <w:tc>
          <w:tcPr>
            <w:tcW w:w="850"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5,9</w:t>
            </w:r>
          </w:p>
        </w:tc>
        <w:tc>
          <w:tcPr>
            <w:tcW w:w="860"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15,8</w:t>
            </w:r>
          </w:p>
        </w:tc>
        <w:tc>
          <w:tcPr>
            <w:tcW w:w="680"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0,0</w:t>
            </w:r>
          </w:p>
        </w:tc>
        <w:tc>
          <w:tcPr>
            <w:tcW w:w="835"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21,8</w:t>
            </w:r>
          </w:p>
        </w:tc>
      </w:tr>
      <w:tr w:rsidR="00342F3B">
        <w:trPr>
          <w:gridAfter w:val="1"/>
          <w:wAfter w:w="8" w:type="dxa"/>
          <w:trHeight w:val="320"/>
          <w:jc w:val="center"/>
        </w:trPr>
        <w:tc>
          <w:tcPr>
            <w:tcW w:w="1483" w:type="dxa"/>
            <w:tcBorders>
              <w:top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sz w:val="24"/>
                <w:szCs w:val="24"/>
              </w:rPr>
            </w:pPr>
            <w:r>
              <w:rPr>
                <w:rFonts w:ascii="Tahoma" w:eastAsiaTheme="minorEastAsia" w:hAnsi="Tahoma" w:cs="Tahoma"/>
                <w:b/>
                <w:bCs/>
                <w:sz w:val="24"/>
                <w:szCs w:val="24"/>
              </w:rPr>
              <w:t>Total</w:t>
            </w:r>
          </w:p>
        </w:tc>
        <w:tc>
          <w:tcPr>
            <w:tcW w:w="85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34</w:t>
            </w:r>
          </w:p>
        </w:tc>
        <w:tc>
          <w:tcPr>
            <w:tcW w:w="86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64</w:t>
            </w:r>
          </w:p>
        </w:tc>
        <w:tc>
          <w:tcPr>
            <w:tcW w:w="680"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3</w:t>
            </w:r>
          </w:p>
        </w:tc>
        <w:tc>
          <w:tcPr>
            <w:tcW w:w="835" w:type="dxa"/>
            <w:tcBorders>
              <w:top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101</w:t>
            </w:r>
          </w:p>
        </w:tc>
      </w:tr>
      <w:tr w:rsidR="00342F3B">
        <w:trPr>
          <w:gridAfter w:val="1"/>
          <w:wAfter w:w="8" w:type="dxa"/>
          <w:trHeight w:val="320"/>
          <w:jc w:val="center"/>
        </w:trPr>
        <w:tc>
          <w:tcPr>
            <w:tcW w:w="1483" w:type="dxa"/>
            <w:tcBorders>
              <w:bottom w:val="single" w:sz="4" w:space="0" w:color="auto"/>
            </w:tcBorders>
            <w:shd w:val="clear" w:color="auto" w:fill="auto"/>
            <w:vAlign w:val="center"/>
          </w:tcPr>
          <w:p w:rsidR="00342F3B" w:rsidRDefault="00C31BA6">
            <w:pPr>
              <w:spacing w:after="0" w:line="240" w:lineRule="auto"/>
              <w:jc w:val="center"/>
              <w:rPr>
                <w:rFonts w:ascii="Tahoma" w:eastAsiaTheme="minorEastAsia" w:hAnsi="Tahoma" w:cs="Tahoma"/>
                <w:sz w:val="24"/>
                <w:szCs w:val="24"/>
              </w:rPr>
            </w:pPr>
            <w:r>
              <w:rPr>
                <w:rFonts w:ascii="Tahoma" w:eastAsiaTheme="minorEastAsia" w:hAnsi="Tahoma" w:cs="Tahoma"/>
                <w:sz w:val="24"/>
                <w:szCs w:val="24"/>
              </w:rPr>
              <w:t>%</w:t>
            </w:r>
          </w:p>
        </w:tc>
        <w:tc>
          <w:tcPr>
            <w:tcW w:w="850"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33,7</w:t>
            </w:r>
          </w:p>
        </w:tc>
        <w:tc>
          <w:tcPr>
            <w:tcW w:w="860"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63,4</w:t>
            </w:r>
          </w:p>
        </w:tc>
        <w:tc>
          <w:tcPr>
            <w:tcW w:w="680"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3</w:t>
            </w:r>
          </w:p>
        </w:tc>
        <w:tc>
          <w:tcPr>
            <w:tcW w:w="835" w:type="dxa"/>
            <w:tcBorders>
              <w:bottom w:val="single" w:sz="4" w:space="0" w:color="auto"/>
            </w:tcBorders>
            <w:shd w:val="clear" w:color="auto" w:fill="auto"/>
            <w:noWrap/>
            <w:vAlign w:val="center"/>
          </w:tcPr>
          <w:p w:rsidR="00342F3B" w:rsidRDefault="00C31BA6">
            <w:pPr>
              <w:spacing w:after="0" w:line="240" w:lineRule="auto"/>
              <w:jc w:val="right"/>
              <w:rPr>
                <w:rFonts w:ascii="Tahoma" w:eastAsiaTheme="minorEastAsia" w:hAnsi="Tahoma" w:cs="Tahoma"/>
                <w:color w:val="000000"/>
                <w:sz w:val="24"/>
                <w:szCs w:val="24"/>
              </w:rPr>
            </w:pPr>
            <w:r>
              <w:rPr>
                <w:rFonts w:ascii="Tahoma" w:eastAsiaTheme="minorEastAsia" w:hAnsi="Tahoma" w:cs="Tahoma"/>
                <w:color w:val="000000"/>
                <w:sz w:val="24"/>
                <w:szCs w:val="24"/>
              </w:rPr>
              <w:t>100</w:t>
            </w:r>
          </w:p>
        </w:tc>
      </w:tr>
    </w:tbl>
    <w:p w:rsidR="00342F3B" w:rsidRDefault="00C31BA6">
      <w:pPr>
        <w:spacing w:after="0" w:line="240" w:lineRule="auto"/>
        <w:jc w:val="center"/>
        <w:rPr>
          <w:rFonts w:ascii="Tahoma" w:eastAsiaTheme="minorEastAsia" w:hAnsi="Tahoma" w:cs="Tahoma"/>
          <w:sz w:val="24"/>
          <w:szCs w:val="24"/>
        </w:rPr>
      </w:pPr>
      <w:r>
        <w:rPr>
          <w:rFonts w:ascii="Tahoma" w:eastAsiaTheme="minorEastAsia" w:hAnsi="Tahoma" w:cs="Tahoma"/>
          <w:sz w:val="24"/>
          <w:szCs w:val="24"/>
        </w:rPr>
        <w:t>Sumber: Hasil Olah Data Peneliti (2020)</w:t>
      </w:r>
    </w:p>
    <w:p w:rsidR="00342F3B" w:rsidRDefault="00342F3B">
      <w:pPr>
        <w:pStyle w:val="ListParagraph"/>
        <w:spacing w:after="0" w:line="240" w:lineRule="auto"/>
        <w:ind w:left="0"/>
        <w:jc w:val="both"/>
        <w:rPr>
          <w:rFonts w:ascii="Tahoma" w:eastAsiaTheme="minorEastAsia" w:hAnsi="Tahoma" w:cs="Tahoma"/>
          <w:color w:val="000000" w:themeColor="text1"/>
          <w:sz w:val="24"/>
          <w:szCs w:val="24"/>
        </w:rPr>
      </w:pPr>
    </w:p>
    <w:p w:rsidR="00342F3B" w:rsidRDefault="00C31BA6">
      <w:pPr>
        <w:pStyle w:val="ListParagraph"/>
        <w:spacing w:after="0" w:line="240" w:lineRule="auto"/>
        <w:ind w:left="0" w:firstLineChars="275" w:firstLine="660"/>
        <w:jc w:val="both"/>
        <w:rPr>
          <w:rFonts w:ascii="Tahoma" w:eastAsiaTheme="minorEastAsia" w:hAnsi="Tahoma" w:cs="Tahoma"/>
          <w:sz w:val="24"/>
          <w:szCs w:val="24"/>
        </w:rPr>
      </w:pPr>
      <w:r>
        <w:rPr>
          <w:rFonts w:ascii="Tahoma" w:eastAsiaTheme="minorEastAsia" w:hAnsi="Tahoma" w:cs="Tahoma"/>
          <w:sz w:val="24"/>
          <w:szCs w:val="24"/>
        </w:rPr>
        <w:t xml:space="preserve">Berdasarkan uji </w:t>
      </w:r>
      <w:r>
        <w:rPr>
          <w:rFonts w:ascii="Tahoma" w:eastAsiaTheme="minorEastAsia" w:hAnsi="Tahoma" w:cs="Tahoma"/>
          <w:i/>
          <w:sz w:val="24"/>
          <w:szCs w:val="24"/>
        </w:rPr>
        <w:t xml:space="preserve">Chi-Square </w:t>
      </w:r>
      <w:r>
        <w:rPr>
          <w:rFonts w:ascii="Tahoma" w:eastAsiaTheme="minorEastAsia" w:hAnsi="Tahoma" w:cs="Tahoma"/>
          <w:sz w:val="24"/>
          <w:szCs w:val="24"/>
        </w:rPr>
        <w:t xml:space="preserve">dengan menggunakan </w:t>
      </w:r>
      <w:r>
        <w:rPr>
          <w:rFonts w:ascii="Tahoma" w:eastAsiaTheme="minorEastAsia" w:hAnsi="Tahoma" w:cs="Tahoma"/>
          <w:i/>
          <w:sz w:val="24"/>
          <w:szCs w:val="24"/>
        </w:rPr>
        <w:t>Pearson Chi-Square,</w:t>
      </w:r>
      <w:r>
        <w:rPr>
          <w:rFonts w:ascii="Tahoma" w:eastAsiaTheme="minorEastAsia" w:hAnsi="Tahoma" w:cs="Tahoma"/>
          <w:sz w:val="24"/>
          <w:szCs w:val="24"/>
        </w:rPr>
        <w:t xml:space="preserve"> diperoleh taraf signifikansi p&gt;0.05, sehingga diketahui bahwa tidak terdapat hubungan signifikan antara pengetahuan tentang Covid-19 dengan sikap stigma terhadap orang-orang yang bersinggungan dengan Covid-19. </w:t>
      </w:r>
      <w:r>
        <w:rPr>
          <w:rFonts w:ascii="Tahoma" w:eastAsiaTheme="minorEastAsia" w:hAnsi="Tahoma" w:cs="Tahoma"/>
          <w:color w:val="000000" w:themeColor="text1"/>
          <w:sz w:val="24"/>
          <w:szCs w:val="24"/>
        </w:rPr>
        <w:t xml:space="preserve">Faktor penyebab tidak berpengaruhnya pengetahuan yang dimiliki masyarakat dengan sikap stigma adalah pemahaman yang keliru atas informasi yang diperoleh. Tampak bahwa salah satu upaya pencegahan penularan Covid-19 rekomendasi WHO dengan menjaga jarak antar manusia disalah artikan, terlebih pada orang-orang yang bersinggungan dengan Covid-19, sehingga menyebabkan seseorang dengan pengetahuan tinggi mengenai Covid-19, cenderung memiliki sikap stigma cukup terhadap orang-orang yang bersinggungan dengan Covid-19. Hal ini senada dengan hasil penelitian Baroya (2017), serta Hesty dan Suherni (2015) yang juga menemukan bahwa tingkat </w:t>
      </w:r>
      <w:r>
        <w:rPr>
          <w:rFonts w:ascii="Tahoma" w:eastAsiaTheme="minorEastAsia" w:hAnsi="Tahoma" w:cs="Tahoma"/>
          <w:color w:val="000000" w:themeColor="text1"/>
          <w:sz w:val="24"/>
          <w:szCs w:val="24"/>
        </w:rPr>
        <w:lastRenderedPageBreak/>
        <w:t>pengetahuan masyarakat tentang bahaya penyakit menular HIV/AIDS, tidak bermakna secara signifikan dalam faktor predisposisi terhadap sikap stigma kepada Orang Dengan HIV/AIDS (ODHA).</w:t>
      </w:r>
    </w:p>
    <w:p w:rsidR="00342F3B" w:rsidRDefault="00342F3B">
      <w:pPr>
        <w:pStyle w:val="ListParagraph"/>
        <w:spacing w:after="0" w:line="240" w:lineRule="auto"/>
        <w:ind w:left="0" w:firstLineChars="275" w:firstLine="660"/>
        <w:jc w:val="both"/>
        <w:rPr>
          <w:rFonts w:ascii="Tahoma" w:eastAsiaTheme="minorEastAsia" w:hAnsi="Tahoma" w:cs="Tahoma"/>
          <w:sz w:val="24"/>
          <w:szCs w:val="24"/>
        </w:rPr>
      </w:pPr>
    </w:p>
    <w:p w:rsidR="00342F3B" w:rsidRDefault="00C31BA6">
      <w:pPr>
        <w:pStyle w:val="ListParagraph"/>
        <w:spacing w:after="0" w:line="240" w:lineRule="auto"/>
        <w:ind w:left="0"/>
        <w:jc w:val="both"/>
        <w:rPr>
          <w:rFonts w:ascii="Tahoma" w:eastAsiaTheme="minorEastAsia" w:hAnsi="Tahoma" w:cs="Tahoma"/>
          <w:bCs/>
          <w:i/>
          <w:iCs/>
          <w:sz w:val="24"/>
          <w:szCs w:val="24"/>
        </w:rPr>
      </w:pPr>
      <w:r>
        <w:rPr>
          <w:rFonts w:ascii="Tahoma" w:eastAsiaTheme="minorEastAsia" w:hAnsi="Tahoma" w:cs="Tahoma"/>
          <w:bCs/>
          <w:i/>
          <w:iCs/>
          <w:sz w:val="24"/>
          <w:szCs w:val="24"/>
        </w:rPr>
        <w:t>Sikap Stigma Berdasarkan Usia</w:t>
      </w:r>
    </w:p>
    <w:p w:rsidR="00342F3B" w:rsidRDefault="00C31BA6">
      <w:pPr>
        <w:pStyle w:val="ListParagraph"/>
        <w:spacing w:after="0" w:line="240" w:lineRule="auto"/>
        <w:ind w:left="0" w:firstLineChars="275" w:firstLine="660"/>
        <w:jc w:val="both"/>
        <w:rPr>
          <w:rFonts w:ascii="Tahoma" w:eastAsiaTheme="minorEastAsia" w:hAnsi="Tahoma" w:cs="Tahoma"/>
          <w:sz w:val="24"/>
          <w:szCs w:val="24"/>
        </w:rPr>
      </w:pPr>
      <w:r>
        <w:rPr>
          <w:rFonts w:ascii="Tahoma" w:eastAsiaTheme="minorEastAsia" w:hAnsi="Tahoma" w:cs="Tahoma"/>
          <w:sz w:val="24"/>
          <w:szCs w:val="24"/>
        </w:rPr>
        <w:t>Mayoritas responden yang berada di usia muda dengan usia 17-25 tahun dan 26-35 tahun dengan memiliki sikap stigma tinggi dan cukup. Dari keseluruhan 97.1% atau 98 responden dengan stigma tinggi dan cukup, 84.1% atau 85 responden adalah responden direntang usia muda tersebut. Persentase tertinggi, yaitu 35.6% atau 36 responden dengan kategori usia 17-25 tahun, memiliki sikap stigma cukup dan 19.8% atau 20 responden memiliki sikap stigma tinggi. Pada rentang usia 26-35 tahun, 18.8% atau 19 responden memiliki stigma cukup dan 9.9% atau 10 responden memiliki sikap stigma tinggi. Sementara, 1 responden dengan usia antara 56-65 tahun memiliki sikap stigma cukup.</w:t>
      </w:r>
    </w:p>
    <w:p w:rsidR="00342F3B" w:rsidRDefault="00342F3B">
      <w:pPr>
        <w:pStyle w:val="ListParagraph"/>
        <w:spacing w:after="0" w:line="240" w:lineRule="auto"/>
        <w:ind w:left="0" w:firstLineChars="275" w:firstLine="660"/>
        <w:jc w:val="both"/>
        <w:rPr>
          <w:rFonts w:ascii="Tahoma" w:eastAsiaTheme="minorEastAsia" w:hAnsi="Tahoma" w:cs="Tahoma"/>
          <w:sz w:val="24"/>
          <w:szCs w:val="24"/>
        </w:rPr>
      </w:pPr>
    </w:p>
    <w:p w:rsidR="00342F3B" w:rsidRDefault="00C31BA6">
      <w:pPr>
        <w:pStyle w:val="ListParagraph"/>
        <w:spacing w:after="0" w:line="240" w:lineRule="auto"/>
        <w:ind w:left="0"/>
        <w:jc w:val="center"/>
        <w:rPr>
          <w:rFonts w:ascii="Tahoma" w:eastAsiaTheme="minorEastAsia" w:hAnsi="Tahoma" w:cs="Tahoma"/>
          <w:bCs/>
          <w:sz w:val="24"/>
          <w:szCs w:val="24"/>
        </w:rPr>
      </w:pPr>
      <w:r>
        <w:rPr>
          <w:rFonts w:ascii="Tahoma" w:eastAsiaTheme="minorEastAsia" w:hAnsi="Tahoma" w:cs="Tahoma"/>
          <w:bCs/>
          <w:sz w:val="24"/>
          <w:szCs w:val="24"/>
        </w:rPr>
        <w:t>Tabel 2 Umur dan Tingkat Stigma</w:t>
      </w:r>
    </w:p>
    <w:tbl>
      <w:tblPr>
        <w:tblW w:w="4628" w:type="dxa"/>
        <w:jc w:val="center"/>
        <w:tblLayout w:type="fixed"/>
        <w:tblCellMar>
          <w:left w:w="0" w:type="dxa"/>
          <w:right w:w="0" w:type="dxa"/>
        </w:tblCellMar>
        <w:tblLook w:val="04A0" w:firstRow="1" w:lastRow="0" w:firstColumn="1" w:lastColumn="0" w:noHBand="0" w:noVBand="1"/>
      </w:tblPr>
      <w:tblGrid>
        <w:gridCol w:w="1099"/>
        <w:gridCol w:w="890"/>
        <w:gridCol w:w="870"/>
        <w:gridCol w:w="810"/>
        <w:gridCol w:w="959"/>
      </w:tblGrid>
      <w:tr w:rsidR="00342F3B">
        <w:trPr>
          <w:cantSplit/>
          <w:trHeight w:val="20"/>
          <w:jc w:val="center"/>
        </w:trPr>
        <w:tc>
          <w:tcPr>
            <w:tcW w:w="1099" w:type="dxa"/>
            <w:vMerge w:val="restart"/>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rPr>
            </w:pPr>
            <w:r>
              <w:rPr>
                <w:rFonts w:ascii="Tahoma" w:eastAsiaTheme="minorEastAsia" w:hAnsi="Tahoma" w:cs="Tahoma"/>
                <w:b/>
                <w:bCs/>
                <w:color w:val="000000"/>
                <w:sz w:val="24"/>
                <w:szCs w:val="24"/>
              </w:rPr>
              <w:t>Kategori (th)</w:t>
            </w:r>
          </w:p>
        </w:tc>
        <w:tc>
          <w:tcPr>
            <w:tcW w:w="2570" w:type="dxa"/>
            <w:gridSpan w:val="3"/>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Stigma COVID 19</w:t>
            </w:r>
          </w:p>
        </w:tc>
        <w:tc>
          <w:tcPr>
            <w:tcW w:w="959" w:type="dxa"/>
            <w:vMerge w:val="restart"/>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Total</w:t>
            </w:r>
          </w:p>
        </w:tc>
      </w:tr>
      <w:tr w:rsidR="00342F3B">
        <w:trPr>
          <w:cantSplit/>
          <w:trHeight w:val="20"/>
          <w:jc w:val="center"/>
        </w:trPr>
        <w:tc>
          <w:tcPr>
            <w:tcW w:w="1099" w:type="dxa"/>
            <w:vMerge/>
            <w:tcBorders>
              <w:top w:val="single" w:sz="4" w:space="0" w:color="auto"/>
              <w:bottom w:val="single" w:sz="4" w:space="0" w:color="auto"/>
            </w:tcBorders>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b/>
                <w:bCs/>
                <w:color w:val="000000"/>
                <w:sz w:val="24"/>
                <w:szCs w:val="24"/>
                <w:lang w:val="en-US"/>
              </w:rPr>
            </w:pPr>
          </w:p>
        </w:tc>
        <w:tc>
          <w:tcPr>
            <w:tcW w:w="890" w:type="dxa"/>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T</w:t>
            </w:r>
          </w:p>
        </w:tc>
        <w:tc>
          <w:tcPr>
            <w:tcW w:w="870" w:type="dxa"/>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C</w:t>
            </w:r>
          </w:p>
        </w:tc>
        <w:tc>
          <w:tcPr>
            <w:tcW w:w="810" w:type="dxa"/>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R</w:t>
            </w:r>
          </w:p>
        </w:tc>
        <w:tc>
          <w:tcPr>
            <w:tcW w:w="959" w:type="dxa"/>
            <w:vMerge/>
            <w:tcBorders>
              <w:top w:val="single" w:sz="4" w:space="0" w:color="auto"/>
              <w:bottom w:val="single" w:sz="4" w:space="0" w:color="auto"/>
            </w:tcBorders>
            <w:shd w:val="clear" w:color="auto" w:fill="FFFFFF"/>
          </w:tcPr>
          <w:p w:rsidR="00342F3B" w:rsidRDefault="00342F3B">
            <w:pPr>
              <w:autoSpaceDE w:val="0"/>
              <w:autoSpaceDN w:val="0"/>
              <w:adjustRightInd w:val="0"/>
              <w:spacing w:after="0" w:line="240" w:lineRule="auto"/>
              <w:rPr>
                <w:rFonts w:ascii="Tahoma" w:eastAsiaTheme="minorEastAsia" w:hAnsi="Tahoma" w:cs="Tahoma"/>
                <w:color w:val="000000"/>
                <w:sz w:val="24"/>
                <w:szCs w:val="24"/>
                <w:lang w:val="en-US"/>
              </w:rPr>
            </w:pPr>
          </w:p>
        </w:tc>
      </w:tr>
      <w:tr w:rsidR="00342F3B">
        <w:trPr>
          <w:cantSplit/>
          <w:trHeight w:val="20"/>
          <w:jc w:val="center"/>
        </w:trPr>
        <w:tc>
          <w:tcPr>
            <w:tcW w:w="1099" w:type="dxa"/>
            <w:vMerge w:val="restart"/>
            <w:tcBorders>
              <w:top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17-25</w:t>
            </w:r>
          </w:p>
        </w:tc>
        <w:tc>
          <w:tcPr>
            <w:tcW w:w="890"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20</w:t>
            </w:r>
          </w:p>
        </w:tc>
        <w:tc>
          <w:tcPr>
            <w:tcW w:w="870"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36</w:t>
            </w:r>
          </w:p>
        </w:tc>
        <w:tc>
          <w:tcPr>
            <w:tcW w:w="810"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w:t>
            </w:r>
          </w:p>
        </w:tc>
        <w:tc>
          <w:tcPr>
            <w:tcW w:w="959"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57</w:t>
            </w:r>
          </w:p>
        </w:tc>
      </w:tr>
      <w:tr w:rsidR="00342F3B">
        <w:trPr>
          <w:cantSplit/>
          <w:trHeight w:val="20"/>
          <w:jc w:val="center"/>
        </w:trPr>
        <w:tc>
          <w:tcPr>
            <w:tcW w:w="1099"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9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19.8%</w:t>
            </w:r>
          </w:p>
        </w:tc>
        <w:tc>
          <w:tcPr>
            <w:tcW w:w="87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35.6%</w:t>
            </w:r>
          </w:p>
        </w:tc>
        <w:tc>
          <w:tcPr>
            <w:tcW w:w="81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w:t>
            </w:r>
          </w:p>
        </w:tc>
        <w:tc>
          <w:tcPr>
            <w:tcW w:w="959"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56.4%</w:t>
            </w:r>
          </w:p>
        </w:tc>
      </w:tr>
      <w:tr w:rsidR="00342F3B">
        <w:trPr>
          <w:cantSplit/>
          <w:trHeight w:val="20"/>
          <w:jc w:val="center"/>
        </w:trPr>
        <w:tc>
          <w:tcPr>
            <w:tcW w:w="1099" w:type="dxa"/>
            <w:vMerge w:val="restart"/>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26-35</w:t>
            </w:r>
          </w:p>
        </w:tc>
        <w:tc>
          <w:tcPr>
            <w:tcW w:w="89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w:t>
            </w:r>
          </w:p>
        </w:tc>
        <w:tc>
          <w:tcPr>
            <w:tcW w:w="87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19</w:t>
            </w:r>
          </w:p>
        </w:tc>
        <w:tc>
          <w:tcPr>
            <w:tcW w:w="81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w:t>
            </w:r>
          </w:p>
        </w:tc>
        <w:tc>
          <w:tcPr>
            <w:tcW w:w="959"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31</w:t>
            </w:r>
          </w:p>
        </w:tc>
      </w:tr>
      <w:tr w:rsidR="00342F3B">
        <w:trPr>
          <w:cantSplit/>
          <w:trHeight w:val="20"/>
          <w:jc w:val="center"/>
        </w:trPr>
        <w:tc>
          <w:tcPr>
            <w:tcW w:w="1099"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9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9.9%</w:t>
            </w:r>
          </w:p>
        </w:tc>
        <w:tc>
          <w:tcPr>
            <w:tcW w:w="87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18.8%</w:t>
            </w:r>
          </w:p>
        </w:tc>
        <w:tc>
          <w:tcPr>
            <w:tcW w:w="810"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2.0%</w:t>
            </w:r>
          </w:p>
        </w:tc>
        <w:tc>
          <w:tcPr>
            <w:tcW w:w="959"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30.7%</w:t>
            </w:r>
          </w:p>
        </w:tc>
      </w:tr>
      <w:tr w:rsidR="00342F3B">
        <w:trPr>
          <w:cantSplit/>
          <w:trHeight w:val="276"/>
          <w:jc w:val="center"/>
        </w:trPr>
        <w:tc>
          <w:tcPr>
            <w:tcW w:w="1099" w:type="dxa"/>
            <w:shd w:val="clear" w:color="auto" w:fill="FFFFFF"/>
            <w:vAlign w:val="center"/>
          </w:tcPr>
          <w:p w:rsidR="00342F3B" w:rsidRDefault="00C31BA6">
            <w:pPr>
              <w:spacing w:after="0" w:line="240" w:lineRule="auto"/>
              <w:jc w:val="center"/>
              <w:rPr>
                <w:rFonts w:ascii="Tahoma" w:hAnsi="Tahoma" w:cs="Tahoma"/>
                <w:color w:val="000000"/>
                <w:sz w:val="24"/>
                <w:szCs w:val="24"/>
              </w:rPr>
            </w:pPr>
            <w:r>
              <w:rPr>
                <w:rFonts w:ascii="Tahoma" w:eastAsiaTheme="minorEastAsia" w:hAnsi="Tahoma" w:cs="Tahoma"/>
                <w:color w:val="000000"/>
                <w:sz w:val="24"/>
                <w:szCs w:val="24"/>
                <w:lang w:val="en-US"/>
              </w:rPr>
              <w:t>36-45</w:t>
            </w:r>
          </w:p>
        </w:tc>
        <w:tc>
          <w:tcPr>
            <w:tcW w:w="89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2</w:t>
            </w:r>
          </w:p>
        </w:tc>
        <w:tc>
          <w:tcPr>
            <w:tcW w:w="87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w:t>
            </w:r>
          </w:p>
        </w:tc>
        <w:tc>
          <w:tcPr>
            <w:tcW w:w="81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w:t>
            </w:r>
          </w:p>
        </w:tc>
        <w:tc>
          <w:tcPr>
            <w:tcW w:w="959"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2</w:t>
            </w:r>
          </w:p>
        </w:tc>
      </w:tr>
      <w:tr w:rsidR="00342F3B">
        <w:trPr>
          <w:cantSplit/>
          <w:trHeight w:val="276"/>
          <w:jc w:val="center"/>
        </w:trPr>
        <w:tc>
          <w:tcPr>
            <w:tcW w:w="1099" w:type="dxa"/>
            <w:shd w:val="clear" w:color="auto" w:fill="FFFFFF"/>
            <w:vAlign w:val="center"/>
          </w:tcPr>
          <w:p w:rsidR="00342F3B" w:rsidRDefault="00342F3B">
            <w:pPr>
              <w:spacing w:after="0" w:line="240" w:lineRule="auto"/>
              <w:jc w:val="center"/>
              <w:rPr>
                <w:rFonts w:ascii="Tahoma" w:hAnsi="Tahoma" w:cs="Tahoma"/>
                <w:color w:val="000000"/>
                <w:sz w:val="24"/>
                <w:szCs w:val="24"/>
              </w:rPr>
            </w:pPr>
          </w:p>
        </w:tc>
        <w:tc>
          <w:tcPr>
            <w:tcW w:w="89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2.0%</w:t>
            </w:r>
          </w:p>
        </w:tc>
        <w:tc>
          <w:tcPr>
            <w:tcW w:w="87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0.0%</w:t>
            </w:r>
          </w:p>
        </w:tc>
        <w:tc>
          <w:tcPr>
            <w:tcW w:w="81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0.0%</w:t>
            </w:r>
          </w:p>
        </w:tc>
        <w:tc>
          <w:tcPr>
            <w:tcW w:w="959"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2.0%</w:t>
            </w:r>
          </w:p>
        </w:tc>
      </w:tr>
      <w:tr w:rsidR="00342F3B">
        <w:trPr>
          <w:cantSplit/>
          <w:trHeight w:val="276"/>
          <w:jc w:val="center"/>
        </w:trPr>
        <w:tc>
          <w:tcPr>
            <w:tcW w:w="1099" w:type="dxa"/>
            <w:shd w:val="clear" w:color="auto" w:fill="FFFFFF"/>
            <w:vAlign w:val="center"/>
          </w:tcPr>
          <w:p w:rsidR="00342F3B" w:rsidRDefault="00C31BA6">
            <w:pPr>
              <w:spacing w:after="0" w:line="240" w:lineRule="auto"/>
              <w:jc w:val="center"/>
              <w:rPr>
                <w:rFonts w:ascii="Tahoma" w:hAnsi="Tahoma" w:cs="Tahoma"/>
                <w:color w:val="000000"/>
                <w:sz w:val="24"/>
                <w:szCs w:val="24"/>
              </w:rPr>
            </w:pPr>
            <w:r>
              <w:rPr>
                <w:rFonts w:ascii="Tahoma" w:eastAsiaTheme="minorEastAsia" w:hAnsi="Tahoma" w:cs="Tahoma"/>
                <w:color w:val="000000"/>
                <w:sz w:val="24"/>
                <w:szCs w:val="24"/>
                <w:lang w:val="en-US"/>
              </w:rPr>
              <w:t>46-55</w:t>
            </w:r>
          </w:p>
        </w:tc>
        <w:tc>
          <w:tcPr>
            <w:tcW w:w="89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2</w:t>
            </w:r>
          </w:p>
        </w:tc>
        <w:tc>
          <w:tcPr>
            <w:tcW w:w="87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8</w:t>
            </w:r>
          </w:p>
        </w:tc>
        <w:tc>
          <w:tcPr>
            <w:tcW w:w="81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w:t>
            </w:r>
          </w:p>
        </w:tc>
        <w:tc>
          <w:tcPr>
            <w:tcW w:w="959"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10</w:t>
            </w:r>
          </w:p>
        </w:tc>
      </w:tr>
      <w:tr w:rsidR="00342F3B">
        <w:trPr>
          <w:cantSplit/>
          <w:trHeight w:val="276"/>
          <w:jc w:val="center"/>
        </w:trPr>
        <w:tc>
          <w:tcPr>
            <w:tcW w:w="1099" w:type="dxa"/>
            <w:shd w:val="clear" w:color="auto" w:fill="FFFFFF"/>
            <w:vAlign w:val="center"/>
          </w:tcPr>
          <w:p w:rsidR="00342F3B" w:rsidRDefault="00342F3B">
            <w:pPr>
              <w:spacing w:after="0" w:line="240" w:lineRule="auto"/>
              <w:jc w:val="center"/>
              <w:rPr>
                <w:rFonts w:ascii="Tahoma" w:hAnsi="Tahoma" w:cs="Tahoma"/>
                <w:color w:val="000000"/>
                <w:sz w:val="24"/>
                <w:szCs w:val="24"/>
              </w:rPr>
            </w:pPr>
          </w:p>
        </w:tc>
        <w:tc>
          <w:tcPr>
            <w:tcW w:w="89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2.0%</w:t>
            </w:r>
          </w:p>
        </w:tc>
        <w:tc>
          <w:tcPr>
            <w:tcW w:w="87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7.9%</w:t>
            </w:r>
          </w:p>
        </w:tc>
        <w:tc>
          <w:tcPr>
            <w:tcW w:w="81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0.0%</w:t>
            </w:r>
          </w:p>
        </w:tc>
        <w:tc>
          <w:tcPr>
            <w:tcW w:w="959"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9.9%</w:t>
            </w:r>
          </w:p>
        </w:tc>
      </w:tr>
      <w:tr w:rsidR="00342F3B">
        <w:trPr>
          <w:cantSplit/>
          <w:trHeight w:val="276"/>
          <w:jc w:val="center"/>
        </w:trPr>
        <w:tc>
          <w:tcPr>
            <w:tcW w:w="1099" w:type="dxa"/>
            <w:shd w:val="clear" w:color="auto" w:fill="FFFFFF"/>
            <w:vAlign w:val="center"/>
          </w:tcPr>
          <w:p w:rsidR="00342F3B" w:rsidRDefault="00C31BA6">
            <w:pPr>
              <w:spacing w:after="0" w:line="240" w:lineRule="auto"/>
              <w:jc w:val="center"/>
              <w:rPr>
                <w:rFonts w:ascii="Tahoma" w:hAnsi="Tahoma" w:cs="Tahoma"/>
                <w:color w:val="000000"/>
                <w:sz w:val="24"/>
                <w:szCs w:val="24"/>
              </w:rPr>
            </w:pPr>
            <w:r>
              <w:rPr>
                <w:rFonts w:ascii="Tahoma" w:eastAsiaTheme="minorEastAsia" w:hAnsi="Tahoma" w:cs="Tahoma"/>
                <w:color w:val="000000"/>
                <w:sz w:val="24"/>
                <w:szCs w:val="24"/>
                <w:lang w:val="en-US"/>
              </w:rPr>
              <w:t>56-65</w:t>
            </w:r>
          </w:p>
        </w:tc>
        <w:tc>
          <w:tcPr>
            <w:tcW w:w="89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w:t>
            </w:r>
          </w:p>
        </w:tc>
        <w:tc>
          <w:tcPr>
            <w:tcW w:w="87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1</w:t>
            </w:r>
          </w:p>
        </w:tc>
        <w:tc>
          <w:tcPr>
            <w:tcW w:w="810"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w:t>
            </w:r>
          </w:p>
        </w:tc>
        <w:tc>
          <w:tcPr>
            <w:tcW w:w="959" w:type="dxa"/>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1</w:t>
            </w:r>
          </w:p>
        </w:tc>
      </w:tr>
      <w:tr w:rsidR="00342F3B">
        <w:trPr>
          <w:cantSplit/>
          <w:trHeight w:val="276"/>
          <w:jc w:val="center"/>
        </w:trPr>
        <w:tc>
          <w:tcPr>
            <w:tcW w:w="1099" w:type="dxa"/>
            <w:tcBorders>
              <w:bottom w:val="single" w:sz="4" w:space="0" w:color="auto"/>
            </w:tcBorders>
            <w:shd w:val="clear" w:color="auto" w:fill="FFFFFF"/>
            <w:vAlign w:val="center"/>
          </w:tcPr>
          <w:p w:rsidR="00342F3B" w:rsidRDefault="00342F3B">
            <w:pPr>
              <w:spacing w:after="0" w:line="240" w:lineRule="auto"/>
              <w:jc w:val="center"/>
              <w:rPr>
                <w:rFonts w:ascii="Tahoma" w:hAnsi="Tahoma" w:cs="Tahoma"/>
                <w:color w:val="000000"/>
                <w:sz w:val="24"/>
                <w:szCs w:val="24"/>
              </w:rPr>
            </w:pPr>
          </w:p>
        </w:tc>
        <w:tc>
          <w:tcPr>
            <w:tcW w:w="890" w:type="dxa"/>
            <w:tcBorders>
              <w:bottom w:val="single" w:sz="4" w:space="0" w:color="auto"/>
            </w:tcBorders>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0.0%</w:t>
            </w:r>
          </w:p>
        </w:tc>
        <w:tc>
          <w:tcPr>
            <w:tcW w:w="870" w:type="dxa"/>
            <w:tcBorders>
              <w:bottom w:val="single" w:sz="4" w:space="0" w:color="auto"/>
            </w:tcBorders>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1.0%</w:t>
            </w:r>
          </w:p>
        </w:tc>
        <w:tc>
          <w:tcPr>
            <w:tcW w:w="810" w:type="dxa"/>
            <w:tcBorders>
              <w:bottom w:val="single" w:sz="4" w:space="0" w:color="auto"/>
            </w:tcBorders>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0.0%</w:t>
            </w:r>
          </w:p>
        </w:tc>
        <w:tc>
          <w:tcPr>
            <w:tcW w:w="959" w:type="dxa"/>
            <w:tcBorders>
              <w:bottom w:val="single" w:sz="4" w:space="0" w:color="auto"/>
            </w:tcBorders>
            <w:shd w:val="clear" w:color="auto" w:fill="FFFFFF"/>
          </w:tcPr>
          <w:p w:rsidR="00342F3B" w:rsidRDefault="00C31BA6">
            <w:pPr>
              <w:spacing w:after="0" w:line="240" w:lineRule="auto"/>
              <w:jc w:val="right"/>
              <w:rPr>
                <w:rFonts w:ascii="Tahoma" w:hAnsi="Tahoma" w:cs="Tahoma"/>
                <w:color w:val="000000"/>
                <w:sz w:val="24"/>
                <w:szCs w:val="24"/>
              </w:rPr>
            </w:pPr>
            <w:r>
              <w:rPr>
                <w:rFonts w:ascii="Tahoma" w:eastAsiaTheme="minorEastAsia" w:hAnsi="Tahoma" w:cs="Tahoma"/>
                <w:color w:val="000000"/>
                <w:sz w:val="24"/>
                <w:szCs w:val="24"/>
                <w:lang w:val="en-US"/>
              </w:rPr>
              <w:t>1.0%</w:t>
            </w:r>
          </w:p>
        </w:tc>
      </w:tr>
      <w:tr w:rsidR="00342F3B">
        <w:trPr>
          <w:cantSplit/>
          <w:trHeight w:val="276"/>
          <w:jc w:val="center"/>
        </w:trPr>
        <w:tc>
          <w:tcPr>
            <w:tcW w:w="1099" w:type="dxa"/>
            <w:tcBorders>
              <w:top w:val="single" w:sz="4" w:space="0" w:color="auto"/>
            </w:tcBorders>
            <w:shd w:val="clear" w:color="auto" w:fill="FFFFFF"/>
            <w:vAlign w:val="center"/>
          </w:tcPr>
          <w:p w:rsidR="00342F3B" w:rsidRDefault="00C31BA6">
            <w:pPr>
              <w:spacing w:after="0" w:line="240" w:lineRule="auto"/>
              <w:jc w:val="center"/>
              <w:rPr>
                <w:rFonts w:ascii="Tahoma" w:hAnsi="Tahoma" w:cs="Tahoma"/>
                <w:color w:val="000000"/>
                <w:sz w:val="24"/>
                <w:szCs w:val="24"/>
              </w:rPr>
            </w:pPr>
            <w:r>
              <w:rPr>
                <w:rFonts w:ascii="Tahoma" w:eastAsiaTheme="minorEastAsia" w:hAnsi="Tahoma" w:cs="Tahoma"/>
                <w:b/>
                <w:bCs/>
                <w:color w:val="000000"/>
                <w:sz w:val="24"/>
                <w:szCs w:val="24"/>
                <w:lang w:val="en-US"/>
              </w:rPr>
              <w:t>Total</w:t>
            </w:r>
          </w:p>
        </w:tc>
        <w:tc>
          <w:tcPr>
            <w:tcW w:w="890" w:type="dxa"/>
            <w:tcBorders>
              <w:top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34</w:t>
            </w:r>
          </w:p>
        </w:tc>
        <w:tc>
          <w:tcPr>
            <w:tcW w:w="870" w:type="dxa"/>
            <w:tcBorders>
              <w:top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64</w:t>
            </w:r>
          </w:p>
        </w:tc>
        <w:tc>
          <w:tcPr>
            <w:tcW w:w="810" w:type="dxa"/>
            <w:tcBorders>
              <w:top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w:t>
            </w:r>
          </w:p>
        </w:tc>
        <w:tc>
          <w:tcPr>
            <w:tcW w:w="959" w:type="dxa"/>
            <w:tcBorders>
              <w:top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101</w:t>
            </w:r>
          </w:p>
        </w:tc>
      </w:tr>
      <w:tr w:rsidR="00342F3B">
        <w:trPr>
          <w:cantSplit/>
          <w:trHeight w:val="276"/>
          <w:jc w:val="center"/>
        </w:trPr>
        <w:tc>
          <w:tcPr>
            <w:tcW w:w="1099" w:type="dxa"/>
            <w:tcBorders>
              <w:bottom w:val="single" w:sz="4" w:space="0" w:color="auto"/>
            </w:tcBorders>
            <w:shd w:val="clear" w:color="auto" w:fill="FFFFFF"/>
            <w:vAlign w:val="center"/>
          </w:tcPr>
          <w:p w:rsidR="00342F3B" w:rsidRDefault="00342F3B">
            <w:pPr>
              <w:spacing w:after="0" w:line="240" w:lineRule="auto"/>
              <w:jc w:val="center"/>
              <w:rPr>
                <w:rFonts w:ascii="Tahoma" w:eastAsiaTheme="minorEastAsia" w:hAnsi="Tahoma" w:cs="Tahoma"/>
                <w:b/>
                <w:bCs/>
                <w:color w:val="000000"/>
                <w:sz w:val="24"/>
                <w:szCs w:val="24"/>
                <w:lang w:val="en-US"/>
              </w:rPr>
            </w:pPr>
          </w:p>
        </w:tc>
        <w:tc>
          <w:tcPr>
            <w:tcW w:w="890" w:type="dxa"/>
            <w:tcBorders>
              <w:bottom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33.7%</w:t>
            </w:r>
          </w:p>
        </w:tc>
        <w:tc>
          <w:tcPr>
            <w:tcW w:w="870" w:type="dxa"/>
            <w:tcBorders>
              <w:bottom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63.4%</w:t>
            </w:r>
          </w:p>
        </w:tc>
        <w:tc>
          <w:tcPr>
            <w:tcW w:w="810" w:type="dxa"/>
            <w:tcBorders>
              <w:bottom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3.0%</w:t>
            </w:r>
          </w:p>
        </w:tc>
        <w:tc>
          <w:tcPr>
            <w:tcW w:w="959" w:type="dxa"/>
            <w:tcBorders>
              <w:bottom w:val="single" w:sz="4" w:space="0" w:color="auto"/>
            </w:tcBorders>
            <w:shd w:val="clear" w:color="auto" w:fill="FFFFFF"/>
          </w:tcPr>
          <w:p w:rsidR="00342F3B" w:rsidRDefault="00C31BA6">
            <w:pPr>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100.0%</w:t>
            </w:r>
          </w:p>
        </w:tc>
      </w:tr>
    </w:tbl>
    <w:p w:rsidR="00342F3B" w:rsidRDefault="00C31BA6">
      <w:pPr>
        <w:pStyle w:val="ListParagraph"/>
        <w:spacing w:after="0" w:line="240" w:lineRule="auto"/>
        <w:ind w:left="0"/>
        <w:jc w:val="center"/>
        <w:rPr>
          <w:rFonts w:ascii="Tahoma" w:eastAsiaTheme="minorEastAsia" w:hAnsi="Tahoma" w:cs="Tahoma"/>
          <w:sz w:val="24"/>
          <w:szCs w:val="24"/>
        </w:rPr>
      </w:pPr>
      <w:r>
        <w:rPr>
          <w:rFonts w:ascii="Tahoma" w:eastAsiaTheme="minorEastAsia" w:hAnsi="Tahoma" w:cs="Tahoma"/>
          <w:sz w:val="24"/>
          <w:szCs w:val="24"/>
        </w:rPr>
        <w:t>Sumber: Hasil Olah Data Peneliti (2020)</w:t>
      </w:r>
    </w:p>
    <w:p w:rsidR="00342F3B" w:rsidRDefault="00342F3B">
      <w:pPr>
        <w:pStyle w:val="ListParagraph"/>
        <w:spacing w:after="0" w:line="240" w:lineRule="auto"/>
        <w:ind w:left="0" w:firstLineChars="275" w:firstLine="660"/>
        <w:jc w:val="both"/>
        <w:rPr>
          <w:rFonts w:ascii="Tahoma" w:eastAsiaTheme="minorEastAsia" w:hAnsi="Tahoma" w:cs="Tahoma"/>
          <w:sz w:val="24"/>
          <w:szCs w:val="24"/>
        </w:rPr>
      </w:pPr>
    </w:p>
    <w:p w:rsidR="00342F3B" w:rsidRDefault="00C31BA6">
      <w:pPr>
        <w:pStyle w:val="ListParagraph"/>
        <w:spacing w:after="0" w:line="240" w:lineRule="auto"/>
        <w:ind w:left="0"/>
        <w:jc w:val="both"/>
        <w:rPr>
          <w:rFonts w:ascii="Tahoma" w:eastAsiaTheme="minorEastAsia" w:hAnsi="Tahoma" w:cs="Tahoma"/>
          <w:bCs/>
          <w:i/>
          <w:iCs/>
          <w:sz w:val="24"/>
          <w:szCs w:val="24"/>
        </w:rPr>
      </w:pPr>
      <w:r>
        <w:rPr>
          <w:rFonts w:ascii="Tahoma" w:eastAsiaTheme="minorEastAsia" w:hAnsi="Tahoma" w:cs="Tahoma"/>
          <w:bCs/>
          <w:i/>
          <w:iCs/>
          <w:sz w:val="24"/>
          <w:szCs w:val="24"/>
        </w:rPr>
        <w:t>Sikap Stigma Berdasarkan Pendidikan</w:t>
      </w:r>
    </w:p>
    <w:p w:rsidR="00342F3B" w:rsidRDefault="00C31BA6">
      <w:pPr>
        <w:pStyle w:val="ListParagraph"/>
        <w:spacing w:after="0" w:line="240" w:lineRule="auto"/>
        <w:ind w:left="0" w:firstLineChars="275" w:firstLine="660"/>
        <w:jc w:val="both"/>
        <w:rPr>
          <w:rFonts w:ascii="Tahoma" w:eastAsiaTheme="minorEastAsia" w:hAnsi="Tahoma" w:cs="Tahoma"/>
          <w:sz w:val="24"/>
          <w:szCs w:val="24"/>
        </w:rPr>
      </w:pPr>
      <w:r>
        <w:rPr>
          <w:rFonts w:ascii="Tahoma" w:eastAsiaTheme="minorEastAsia" w:hAnsi="Tahoma" w:cs="Tahoma"/>
          <w:sz w:val="24"/>
          <w:szCs w:val="24"/>
        </w:rPr>
        <w:t xml:space="preserve">Persentase sikap stigma dengan kategori cukup sebesar 63.4% atau 64 responden, dimana 44.5% atau 45 responden berlatarbelakang tingkat pendidikan SMA/SMK dan S1. Nilai tersebut diperoleh dari 25.7% atau 26 responden adalah lulusan SMA/SMK dan 18.8% atau 19 responden berpendidikan S1. Sementara, 33.7% atau 34 responden dengan sikap stigma berkategori tinggi tampak bahwa 15.8% atau 16 responden merupakan lulusan S1 dan 12.9% atau 13 responden adalah tamatan SMA/SMK. Hal yang menarik, yaitu responden dengan pendidikan </w:t>
      </w:r>
      <w:proofErr w:type="spellStart"/>
      <w:r>
        <w:rPr>
          <w:rFonts w:ascii="Tahoma" w:eastAsiaTheme="minorEastAsia" w:hAnsi="Tahoma" w:cs="Tahoma"/>
          <w:sz w:val="24"/>
          <w:szCs w:val="24"/>
          <w:lang w:val="en-US"/>
        </w:rPr>
        <w:t>relatif</w:t>
      </w:r>
      <w:proofErr w:type="spellEnd"/>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rendah</w:t>
      </w:r>
      <w:proofErr w:type="spellEnd"/>
      <w:r>
        <w:rPr>
          <w:rFonts w:ascii="Tahoma" w:eastAsiaTheme="minorEastAsia" w:hAnsi="Tahoma" w:cs="Tahoma"/>
          <w:sz w:val="24"/>
          <w:szCs w:val="24"/>
          <w:lang w:val="en-US"/>
        </w:rPr>
        <w:t xml:space="preserve"> </w:t>
      </w:r>
      <w:proofErr w:type="spellStart"/>
      <w:r>
        <w:rPr>
          <w:rFonts w:ascii="Tahoma" w:eastAsiaTheme="minorEastAsia" w:hAnsi="Tahoma" w:cs="Tahoma"/>
          <w:sz w:val="24"/>
          <w:szCs w:val="24"/>
          <w:lang w:val="en-US"/>
        </w:rPr>
        <w:t>yaitu</w:t>
      </w:r>
      <w:proofErr w:type="spellEnd"/>
      <w:r>
        <w:rPr>
          <w:rFonts w:ascii="Tahoma" w:eastAsiaTheme="minorEastAsia" w:hAnsi="Tahoma" w:cs="Tahoma"/>
          <w:sz w:val="24"/>
          <w:szCs w:val="24"/>
        </w:rPr>
        <w:t xml:space="preserve"> SD dan SMP dengan persentase 5% atau 5 responden, secara keseluruhan memiliki sikap stigma cukup.</w:t>
      </w:r>
    </w:p>
    <w:p w:rsidR="00342F3B" w:rsidRDefault="00342F3B">
      <w:pPr>
        <w:pStyle w:val="ListParagraph"/>
        <w:spacing w:after="0" w:line="240" w:lineRule="auto"/>
        <w:ind w:left="0" w:firstLineChars="275" w:firstLine="660"/>
        <w:jc w:val="both"/>
        <w:rPr>
          <w:rFonts w:ascii="Tahoma" w:eastAsiaTheme="minorEastAsia" w:hAnsi="Tahoma" w:cs="Tahoma"/>
          <w:sz w:val="24"/>
          <w:szCs w:val="24"/>
        </w:rPr>
      </w:pPr>
    </w:p>
    <w:p w:rsidR="00342F3B" w:rsidRDefault="00C31BA6">
      <w:pPr>
        <w:pStyle w:val="ListParagraph"/>
        <w:spacing w:after="0" w:line="240" w:lineRule="auto"/>
        <w:ind w:left="0"/>
        <w:jc w:val="center"/>
        <w:rPr>
          <w:rFonts w:ascii="Tahoma" w:eastAsiaTheme="minorEastAsia" w:hAnsi="Tahoma" w:cs="Tahoma"/>
          <w:bCs/>
          <w:sz w:val="24"/>
          <w:szCs w:val="24"/>
        </w:rPr>
      </w:pPr>
      <w:r>
        <w:rPr>
          <w:rFonts w:ascii="Tahoma" w:eastAsiaTheme="minorEastAsia" w:hAnsi="Tahoma" w:cs="Tahoma"/>
          <w:bCs/>
          <w:sz w:val="24"/>
          <w:szCs w:val="24"/>
        </w:rPr>
        <w:t>Tabel 3 Tingkat Pendidikan dan Tingkat Stigma</w:t>
      </w:r>
    </w:p>
    <w:tbl>
      <w:tblPr>
        <w:tblW w:w="4655" w:type="dxa"/>
        <w:jc w:val="center"/>
        <w:tblLayout w:type="fixed"/>
        <w:tblCellMar>
          <w:left w:w="0" w:type="dxa"/>
          <w:right w:w="0" w:type="dxa"/>
        </w:tblCellMar>
        <w:tblLook w:val="04A0" w:firstRow="1" w:lastRow="0" w:firstColumn="1" w:lastColumn="0" w:noHBand="0" w:noVBand="1"/>
      </w:tblPr>
      <w:tblGrid>
        <w:gridCol w:w="1153"/>
        <w:gridCol w:w="818"/>
        <w:gridCol w:w="968"/>
        <w:gridCol w:w="861"/>
        <w:gridCol w:w="855"/>
      </w:tblGrid>
      <w:tr w:rsidR="00342F3B">
        <w:trPr>
          <w:cantSplit/>
          <w:trHeight w:val="416"/>
          <w:jc w:val="center"/>
        </w:trPr>
        <w:tc>
          <w:tcPr>
            <w:tcW w:w="1153" w:type="dxa"/>
            <w:vMerge w:val="restart"/>
            <w:tcBorders>
              <w:top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sz w:val="24"/>
                <w:szCs w:val="24"/>
              </w:rPr>
            </w:pPr>
            <w:r>
              <w:rPr>
                <w:rFonts w:ascii="Tahoma" w:eastAsiaTheme="minorEastAsia" w:hAnsi="Tahoma" w:cs="Tahoma"/>
                <w:b/>
                <w:bCs/>
                <w:sz w:val="24"/>
                <w:szCs w:val="24"/>
              </w:rPr>
              <w:t>Kategori</w:t>
            </w:r>
          </w:p>
        </w:tc>
        <w:tc>
          <w:tcPr>
            <w:tcW w:w="2647" w:type="dxa"/>
            <w:gridSpan w:val="3"/>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Stigma COVID 19</w:t>
            </w:r>
          </w:p>
        </w:tc>
        <w:tc>
          <w:tcPr>
            <w:tcW w:w="855" w:type="dxa"/>
            <w:vMerge w:val="restart"/>
            <w:tcBorders>
              <w:top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Total</w:t>
            </w:r>
          </w:p>
        </w:tc>
      </w:tr>
      <w:tr w:rsidR="00342F3B">
        <w:trPr>
          <w:cantSplit/>
          <w:jc w:val="center"/>
        </w:trPr>
        <w:tc>
          <w:tcPr>
            <w:tcW w:w="1153"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T</w:t>
            </w:r>
          </w:p>
        </w:tc>
        <w:tc>
          <w:tcPr>
            <w:tcW w:w="968" w:type="dxa"/>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C</w:t>
            </w:r>
          </w:p>
        </w:tc>
        <w:tc>
          <w:tcPr>
            <w:tcW w:w="861" w:type="dxa"/>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b/>
                <w:bCs/>
                <w:color w:val="000000"/>
                <w:sz w:val="24"/>
                <w:szCs w:val="24"/>
                <w:lang w:val="en-US"/>
              </w:rPr>
            </w:pPr>
            <w:r>
              <w:rPr>
                <w:rFonts w:ascii="Tahoma" w:eastAsiaTheme="minorEastAsia" w:hAnsi="Tahoma" w:cs="Tahoma"/>
                <w:b/>
                <w:bCs/>
                <w:color w:val="000000"/>
                <w:sz w:val="24"/>
                <w:szCs w:val="24"/>
                <w:lang w:val="en-US"/>
              </w:rPr>
              <w:t>K</w:t>
            </w:r>
          </w:p>
        </w:tc>
        <w:tc>
          <w:tcPr>
            <w:tcW w:w="855" w:type="dxa"/>
            <w:vMerge/>
            <w:tcBorders>
              <w:bottom w:val="single" w:sz="4" w:space="0" w:color="auto"/>
            </w:tcBorders>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r>
      <w:tr w:rsidR="00342F3B">
        <w:trPr>
          <w:cantSplit/>
          <w:jc w:val="center"/>
        </w:trPr>
        <w:tc>
          <w:tcPr>
            <w:tcW w:w="1153" w:type="dxa"/>
            <w:vMerge w:val="restart"/>
            <w:tcBorders>
              <w:top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SD</w:t>
            </w:r>
          </w:p>
        </w:tc>
        <w:tc>
          <w:tcPr>
            <w:tcW w:w="818"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w:t>
            </w:r>
          </w:p>
        </w:tc>
        <w:tc>
          <w:tcPr>
            <w:tcW w:w="968"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w:t>
            </w:r>
          </w:p>
        </w:tc>
        <w:tc>
          <w:tcPr>
            <w:tcW w:w="861"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w:t>
            </w:r>
          </w:p>
        </w:tc>
      </w:tr>
      <w:tr w:rsidR="00342F3B">
        <w:trPr>
          <w:cantSplit/>
          <w:jc w:val="center"/>
        </w:trPr>
        <w:tc>
          <w:tcPr>
            <w:tcW w:w="1153"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0.0%</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2.0%</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2.0%</w:t>
            </w:r>
          </w:p>
        </w:tc>
      </w:tr>
      <w:tr w:rsidR="00342F3B">
        <w:trPr>
          <w:cantSplit/>
          <w:jc w:val="center"/>
        </w:trPr>
        <w:tc>
          <w:tcPr>
            <w:tcW w:w="1153" w:type="dxa"/>
            <w:vMerge w:val="restart"/>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SMP</w:t>
            </w: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w:t>
            </w:r>
          </w:p>
        </w:tc>
      </w:tr>
      <w:tr w:rsidR="00342F3B">
        <w:trPr>
          <w:cantSplit/>
          <w:jc w:val="center"/>
        </w:trPr>
        <w:tc>
          <w:tcPr>
            <w:tcW w:w="1153"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0.0%</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3.0%</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3.0%</w:t>
            </w:r>
          </w:p>
        </w:tc>
      </w:tr>
      <w:tr w:rsidR="00342F3B">
        <w:trPr>
          <w:cantSplit/>
          <w:jc w:val="center"/>
        </w:trPr>
        <w:tc>
          <w:tcPr>
            <w:tcW w:w="1153" w:type="dxa"/>
            <w:vMerge w:val="restart"/>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SMA/</w:t>
            </w:r>
            <w:r>
              <w:rPr>
                <w:rFonts w:ascii="Tahoma" w:eastAsiaTheme="minorEastAsia" w:hAnsi="Tahoma" w:cs="Tahoma"/>
                <w:color w:val="000000"/>
                <w:sz w:val="24"/>
                <w:szCs w:val="24"/>
              </w:rPr>
              <w:t xml:space="preserve"> </w:t>
            </w:r>
            <w:r>
              <w:rPr>
                <w:rFonts w:ascii="Tahoma" w:eastAsiaTheme="minorEastAsia" w:hAnsi="Tahoma" w:cs="Tahoma"/>
                <w:color w:val="000000"/>
                <w:sz w:val="24"/>
                <w:szCs w:val="24"/>
                <w:lang w:val="en-US"/>
              </w:rPr>
              <w:t>SMK</w:t>
            </w: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13</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26</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40</w:t>
            </w:r>
          </w:p>
        </w:tc>
      </w:tr>
      <w:tr w:rsidR="00342F3B">
        <w:trPr>
          <w:cantSplit/>
          <w:jc w:val="center"/>
        </w:trPr>
        <w:tc>
          <w:tcPr>
            <w:tcW w:w="1153"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12.9%</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25.7%</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39.6%</w:t>
            </w:r>
          </w:p>
        </w:tc>
      </w:tr>
      <w:tr w:rsidR="00342F3B">
        <w:trPr>
          <w:cantSplit/>
          <w:jc w:val="center"/>
        </w:trPr>
        <w:tc>
          <w:tcPr>
            <w:tcW w:w="1153" w:type="dxa"/>
            <w:vMerge w:val="restart"/>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D1/D2/D3</w:t>
            </w: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4</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5</w:t>
            </w:r>
          </w:p>
        </w:tc>
      </w:tr>
      <w:tr w:rsidR="00342F3B">
        <w:trPr>
          <w:cantSplit/>
          <w:jc w:val="center"/>
        </w:trPr>
        <w:tc>
          <w:tcPr>
            <w:tcW w:w="1153"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4.0%</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5.0%</w:t>
            </w:r>
          </w:p>
        </w:tc>
      </w:tr>
      <w:tr w:rsidR="00342F3B">
        <w:trPr>
          <w:cantSplit/>
          <w:jc w:val="center"/>
        </w:trPr>
        <w:tc>
          <w:tcPr>
            <w:tcW w:w="1153" w:type="dxa"/>
            <w:vMerge w:val="restart"/>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S1</w:t>
            </w: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16</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19</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37</w:t>
            </w:r>
          </w:p>
        </w:tc>
      </w:tr>
      <w:tr w:rsidR="00342F3B">
        <w:trPr>
          <w:cantSplit/>
          <w:jc w:val="center"/>
        </w:trPr>
        <w:tc>
          <w:tcPr>
            <w:tcW w:w="1153" w:type="dxa"/>
            <w:vMerge/>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15.8%</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18.8%</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2.0%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36.6%</w:t>
            </w:r>
          </w:p>
        </w:tc>
      </w:tr>
      <w:tr w:rsidR="00342F3B">
        <w:trPr>
          <w:cantSplit/>
          <w:jc w:val="center"/>
        </w:trPr>
        <w:tc>
          <w:tcPr>
            <w:tcW w:w="1153" w:type="dxa"/>
            <w:vMerge w:val="restart"/>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S2</w:t>
            </w:r>
          </w:p>
        </w:tc>
        <w:tc>
          <w:tcPr>
            <w:tcW w:w="81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4</w:t>
            </w:r>
          </w:p>
        </w:tc>
        <w:tc>
          <w:tcPr>
            <w:tcW w:w="968"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w:t>
            </w:r>
          </w:p>
        </w:tc>
        <w:tc>
          <w:tcPr>
            <w:tcW w:w="861"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w:t>
            </w:r>
          </w:p>
        </w:tc>
        <w:tc>
          <w:tcPr>
            <w:tcW w:w="855" w:type="dxa"/>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14</w:t>
            </w:r>
          </w:p>
        </w:tc>
      </w:tr>
      <w:tr w:rsidR="00342F3B">
        <w:trPr>
          <w:cantSplit/>
          <w:jc w:val="center"/>
        </w:trPr>
        <w:tc>
          <w:tcPr>
            <w:tcW w:w="1153" w:type="dxa"/>
            <w:vMerge/>
            <w:tcBorders>
              <w:bottom w:val="single" w:sz="4" w:space="0" w:color="auto"/>
            </w:tcBorders>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4.0%</w:t>
            </w:r>
          </w:p>
        </w:tc>
        <w:tc>
          <w:tcPr>
            <w:tcW w:w="968"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9.9%</w:t>
            </w:r>
          </w:p>
        </w:tc>
        <w:tc>
          <w:tcPr>
            <w:tcW w:w="861"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0.0%</w:t>
            </w:r>
          </w:p>
        </w:tc>
        <w:tc>
          <w:tcPr>
            <w:tcW w:w="855"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13.9%</w:t>
            </w:r>
          </w:p>
        </w:tc>
      </w:tr>
      <w:tr w:rsidR="00342F3B">
        <w:trPr>
          <w:cantSplit/>
          <w:jc w:val="center"/>
        </w:trPr>
        <w:tc>
          <w:tcPr>
            <w:tcW w:w="1153" w:type="dxa"/>
            <w:vMerge w:val="restart"/>
            <w:tcBorders>
              <w:top w:val="single" w:sz="4" w:space="0" w:color="auto"/>
              <w:bottom w:val="single" w:sz="4" w:space="0" w:color="auto"/>
            </w:tcBorders>
            <w:shd w:val="clear" w:color="auto" w:fill="FFFFFF"/>
            <w:vAlign w:val="center"/>
          </w:tcPr>
          <w:p w:rsidR="00342F3B" w:rsidRDefault="00C31BA6">
            <w:pPr>
              <w:autoSpaceDE w:val="0"/>
              <w:autoSpaceDN w:val="0"/>
              <w:adjustRightInd w:val="0"/>
              <w:spacing w:after="0" w:line="240" w:lineRule="auto"/>
              <w:jc w:val="center"/>
              <w:rPr>
                <w:rFonts w:ascii="Tahoma" w:eastAsiaTheme="minorEastAsia" w:hAnsi="Tahoma" w:cs="Tahoma"/>
                <w:color w:val="000000"/>
                <w:sz w:val="24"/>
                <w:szCs w:val="24"/>
                <w:lang w:val="en-US"/>
              </w:rPr>
            </w:pPr>
            <w:r>
              <w:rPr>
                <w:rFonts w:ascii="Tahoma" w:eastAsiaTheme="minorEastAsia" w:hAnsi="Tahoma" w:cs="Tahoma"/>
                <w:b/>
                <w:bCs/>
                <w:color w:val="000000"/>
                <w:sz w:val="24"/>
                <w:szCs w:val="24"/>
                <w:lang w:val="en-US"/>
              </w:rPr>
              <w:t>Total</w:t>
            </w:r>
          </w:p>
        </w:tc>
        <w:tc>
          <w:tcPr>
            <w:tcW w:w="818"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34</w:t>
            </w:r>
          </w:p>
        </w:tc>
        <w:tc>
          <w:tcPr>
            <w:tcW w:w="968"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64</w:t>
            </w:r>
          </w:p>
        </w:tc>
        <w:tc>
          <w:tcPr>
            <w:tcW w:w="861"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w:t>
            </w:r>
          </w:p>
        </w:tc>
        <w:tc>
          <w:tcPr>
            <w:tcW w:w="855" w:type="dxa"/>
            <w:tcBorders>
              <w:top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101</w:t>
            </w:r>
          </w:p>
        </w:tc>
      </w:tr>
      <w:tr w:rsidR="00342F3B">
        <w:trPr>
          <w:cantSplit/>
          <w:jc w:val="center"/>
        </w:trPr>
        <w:tc>
          <w:tcPr>
            <w:tcW w:w="1153" w:type="dxa"/>
            <w:vMerge/>
            <w:tcBorders>
              <w:bottom w:val="single" w:sz="4" w:space="0" w:color="auto"/>
            </w:tcBorders>
            <w:shd w:val="clear" w:color="auto" w:fill="FFFFFF"/>
            <w:vAlign w:val="center"/>
          </w:tcPr>
          <w:p w:rsidR="00342F3B" w:rsidRDefault="00342F3B">
            <w:pPr>
              <w:autoSpaceDE w:val="0"/>
              <w:autoSpaceDN w:val="0"/>
              <w:adjustRightInd w:val="0"/>
              <w:spacing w:after="0" w:line="240" w:lineRule="auto"/>
              <w:jc w:val="center"/>
              <w:rPr>
                <w:rFonts w:ascii="Tahoma" w:eastAsiaTheme="minorEastAsia" w:hAnsi="Tahoma" w:cs="Tahoma"/>
                <w:color w:val="000000"/>
                <w:sz w:val="24"/>
                <w:szCs w:val="24"/>
                <w:lang w:val="en-US"/>
              </w:rPr>
            </w:pPr>
          </w:p>
        </w:tc>
        <w:tc>
          <w:tcPr>
            <w:tcW w:w="818"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33.7%</w:t>
            </w:r>
          </w:p>
        </w:tc>
        <w:tc>
          <w:tcPr>
            <w:tcW w:w="968"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63.4%</w:t>
            </w:r>
          </w:p>
        </w:tc>
        <w:tc>
          <w:tcPr>
            <w:tcW w:w="861"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3.0%</w:t>
            </w:r>
          </w:p>
        </w:tc>
        <w:tc>
          <w:tcPr>
            <w:tcW w:w="855" w:type="dxa"/>
            <w:tcBorders>
              <w:bottom w:val="single" w:sz="4" w:space="0" w:color="auto"/>
            </w:tcBorders>
            <w:shd w:val="clear" w:color="auto" w:fill="FFFFFF"/>
          </w:tcPr>
          <w:p w:rsidR="00342F3B" w:rsidRDefault="00C31BA6">
            <w:pPr>
              <w:autoSpaceDE w:val="0"/>
              <w:autoSpaceDN w:val="0"/>
              <w:adjustRightInd w:val="0"/>
              <w:spacing w:after="0" w:line="240" w:lineRule="auto"/>
              <w:jc w:val="right"/>
              <w:rPr>
                <w:rFonts w:ascii="Tahoma" w:eastAsiaTheme="minorEastAsia" w:hAnsi="Tahoma" w:cs="Tahoma"/>
                <w:color w:val="000000"/>
                <w:sz w:val="24"/>
                <w:szCs w:val="24"/>
                <w:lang w:val="en-US"/>
              </w:rPr>
            </w:pPr>
            <w:r>
              <w:rPr>
                <w:rFonts w:ascii="Tahoma" w:eastAsiaTheme="minorEastAsia" w:hAnsi="Tahoma" w:cs="Tahoma"/>
                <w:color w:val="000000"/>
                <w:sz w:val="24"/>
                <w:szCs w:val="24"/>
                <w:lang w:val="en-US"/>
              </w:rPr>
              <w:t>100.0%</w:t>
            </w:r>
          </w:p>
        </w:tc>
      </w:tr>
    </w:tbl>
    <w:p w:rsidR="00342F3B" w:rsidRDefault="00C31BA6">
      <w:pPr>
        <w:pStyle w:val="ListParagraph"/>
        <w:spacing w:after="0" w:line="240" w:lineRule="auto"/>
        <w:ind w:left="0"/>
        <w:jc w:val="center"/>
        <w:rPr>
          <w:rFonts w:ascii="Tahoma" w:eastAsiaTheme="minorEastAsia" w:hAnsi="Tahoma" w:cs="Tahoma"/>
          <w:sz w:val="24"/>
          <w:szCs w:val="24"/>
        </w:rPr>
      </w:pPr>
      <w:r>
        <w:rPr>
          <w:rFonts w:ascii="Tahoma" w:eastAsiaTheme="minorEastAsia" w:hAnsi="Tahoma" w:cs="Tahoma"/>
          <w:sz w:val="24"/>
          <w:szCs w:val="24"/>
        </w:rPr>
        <w:t>Sumber: Hasil Olah Data Peneliti (2020)</w:t>
      </w:r>
    </w:p>
    <w:p w:rsidR="00342F3B" w:rsidRDefault="00342F3B">
      <w:pPr>
        <w:pStyle w:val="ListParagraph"/>
        <w:spacing w:after="0" w:line="240" w:lineRule="auto"/>
        <w:ind w:left="0"/>
        <w:jc w:val="both"/>
        <w:rPr>
          <w:rFonts w:ascii="Tahoma" w:eastAsiaTheme="minorEastAsia" w:hAnsi="Tahoma" w:cs="Tahoma"/>
          <w:b/>
          <w:bCs/>
          <w:sz w:val="24"/>
          <w:szCs w:val="24"/>
          <w:highlight w:val="cyan"/>
        </w:rPr>
      </w:pPr>
    </w:p>
    <w:p w:rsidR="00342F3B" w:rsidRDefault="00C31BA6">
      <w:pPr>
        <w:pStyle w:val="ListParagraph"/>
        <w:spacing w:after="0" w:line="240" w:lineRule="auto"/>
        <w:ind w:left="0"/>
        <w:jc w:val="both"/>
        <w:rPr>
          <w:rFonts w:ascii="Tahoma" w:eastAsiaTheme="minorEastAsia" w:hAnsi="Tahoma" w:cs="Tahoma"/>
          <w:b/>
          <w:bCs/>
          <w:sz w:val="24"/>
          <w:szCs w:val="24"/>
        </w:rPr>
      </w:pPr>
      <w:r>
        <w:rPr>
          <w:rFonts w:ascii="Tahoma" w:eastAsiaTheme="minorEastAsia" w:hAnsi="Tahoma" w:cs="Tahoma"/>
          <w:b/>
          <w:bCs/>
          <w:sz w:val="24"/>
          <w:szCs w:val="24"/>
        </w:rPr>
        <w:t>Kesimpulan dan Saran</w:t>
      </w:r>
    </w:p>
    <w:p w:rsidR="00342F3B" w:rsidRDefault="00C31BA6">
      <w:pPr>
        <w:spacing w:after="0" w:line="240" w:lineRule="auto"/>
        <w:ind w:firstLine="720"/>
        <w:jc w:val="both"/>
        <w:rPr>
          <w:rFonts w:ascii="Tahoma" w:eastAsiaTheme="minorEastAsia" w:hAnsi="Tahoma" w:cs="Tahoma"/>
          <w:sz w:val="24"/>
          <w:szCs w:val="24"/>
          <w:lang w:val="en-US"/>
        </w:rPr>
      </w:pPr>
      <w:r>
        <w:rPr>
          <w:rFonts w:ascii="Tahoma" w:eastAsiaTheme="minorEastAsia" w:hAnsi="Tahoma" w:cs="Tahoma"/>
          <w:sz w:val="24"/>
          <w:szCs w:val="24"/>
        </w:rPr>
        <w:t xml:space="preserve">Masyarakat Yogyakarta memiliki tingkat pengetahuan tentang Covid-19 yang tergolong baik dan cukup, dimana 78.2% berkategori baik dan 21.8% berkategori cukup. Hal ini berkenaan </w:t>
      </w:r>
      <w:r>
        <w:rPr>
          <w:rFonts w:ascii="Tahoma" w:eastAsiaTheme="minorEastAsia" w:hAnsi="Tahoma" w:cs="Tahoma"/>
          <w:sz w:val="24"/>
          <w:szCs w:val="24"/>
        </w:rPr>
        <w:lastRenderedPageBreak/>
        <w:t>dengan kemudahan akses informasi yang menjadikan tidak lagi terdapat masyarakat ber</w:t>
      </w:r>
      <w:r>
        <w:rPr>
          <w:rFonts w:ascii="Tahoma" w:eastAsiaTheme="minorEastAsia" w:hAnsi="Tahoma" w:cs="Tahoma"/>
          <w:color w:val="000000" w:themeColor="text1"/>
          <w:sz w:val="24"/>
          <w:szCs w:val="24"/>
        </w:rPr>
        <w:t xml:space="preserve">pengetahuan kurang. Namun, kurangnya kemampuan dalam mengolah berbagai informasi tentang penularan dan bahaya Covid-19 untuk mengambil tindakan efektif, menjadikan terbangun stigma negatif terhadap orang yang bersinggungan dengan Covid-19. Tingkat stigma dicatat berkategori cukup dan tinggi, yakni 97.1% dengan perincian 63.4% memiliki sikap stigma cukup tinggi dan 33.7% memiliki sikap stigma tinggi. Adapun hasil analisis terhadap kedua variabel </w:t>
      </w:r>
      <w:r>
        <w:rPr>
          <w:rFonts w:ascii="Tahoma" w:eastAsiaTheme="minorEastAsia" w:hAnsi="Tahoma" w:cs="Tahoma"/>
          <w:sz w:val="24"/>
          <w:szCs w:val="24"/>
        </w:rPr>
        <w:t xml:space="preserve">diketahui bahwa 47,5% responden dengan tingkat pengetahuan tentang Covid-19 berkategori baik, memiliki sikap stigma tergolong cukup. Sementara, hasil uji </w:t>
      </w:r>
      <w:r>
        <w:rPr>
          <w:rFonts w:ascii="Tahoma" w:eastAsiaTheme="minorEastAsia" w:hAnsi="Tahoma" w:cs="Tahoma"/>
          <w:i/>
          <w:sz w:val="24"/>
          <w:szCs w:val="24"/>
        </w:rPr>
        <w:t xml:space="preserve">Chi-Square </w:t>
      </w:r>
      <w:r>
        <w:rPr>
          <w:rFonts w:ascii="Tahoma" w:eastAsiaTheme="minorEastAsia" w:hAnsi="Tahoma" w:cs="Tahoma"/>
          <w:sz w:val="24"/>
          <w:szCs w:val="24"/>
        </w:rPr>
        <w:t>diperoleh taraf signifikansi p&gt;0.05, sehingga tidak terdapat hubungan antara tingkat pengetahuan tentang Covid-19 dengan sikap stigma masyarakat Yogyakarta terhadap orang-orang yang bersinggungan dengan Covid-19.</w:t>
      </w:r>
      <w:r>
        <w:rPr>
          <w:rFonts w:ascii="Tahoma" w:eastAsiaTheme="minorEastAsia" w:hAnsi="Tahoma" w:cs="Tahoma"/>
          <w:sz w:val="24"/>
          <w:szCs w:val="24"/>
          <w:lang w:val="en-US"/>
        </w:rPr>
        <w:t xml:space="preserve"> </w:t>
      </w:r>
    </w:p>
    <w:p w:rsidR="00342F3B" w:rsidRDefault="00C31BA6">
      <w:pPr>
        <w:spacing w:after="0" w:line="240" w:lineRule="auto"/>
        <w:ind w:firstLine="720"/>
        <w:jc w:val="both"/>
        <w:rPr>
          <w:rFonts w:ascii="Tahoma" w:eastAsiaTheme="minorEastAsia" w:hAnsi="Tahoma" w:cs="Tahoma"/>
          <w:sz w:val="24"/>
          <w:szCs w:val="24"/>
        </w:rPr>
      </w:pPr>
      <w:r>
        <w:rPr>
          <w:rFonts w:ascii="Tahoma" w:eastAsiaTheme="minorEastAsia" w:hAnsi="Tahoma" w:cs="Tahoma"/>
          <w:sz w:val="24"/>
          <w:szCs w:val="24"/>
        </w:rPr>
        <w:t xml:space="preserve">Keterlibatan semua pihak mutlak dibutuhkan dalam menghadapi pandemi Covid-19. Pada konteks informasi, pengetahuan dan sikap masyarakat, dibutuhkan kontribusi pemerintah, media massa dan para jurnalis, institusi-instusi kesehatan dan institusi-institusi terkait lain maupun masyarakat sendiri dalam menyebarluaskan informasi yang memiliki validitas dan kredibel terkait Covid-19. Hal demikian penting dilakukan, mengingat sebagian masyarakat masih belum memiliki kemampuan mengelola informasi yang bergulir. Sementara, peran-serta masyarakat untuk mengambil tindakan efektif mengikuti protokol kesehatan pencegahan penularan Covid-19 yang direkomendasikan pihak-pihak terkait menjadi aspek kunci. Keterlibatan </w:t>
      </w:r>
      <w:r>
        <w:rPr>
          <w:rFonts w:ascii="Tahoma" w:eastAsiaTheme="minorEastAsia" w:hAnsi="Tahoma" w:cs="Tahoma"/>
          <w:sz w:val="24"/>
          <w:szCs w:val="24"/>
        </w:rPr>
        <w:t xml:space="preserve">semua pihak dalam menyediakan informasi yang memiliki validitas dan kredibel terkait Covid-19 tersebut membantu masyarakat membangun pegetahuan yang tepat dan mengambil tindakan yang sesuai. </w:t>
      </w:r>
    </w:p>
    <w:p w:rsidR="00342F3B" w:rsidRDefault="00342F3B">
      <w:pPr>
        <w:pStyle w:val="ListParagraph"/>
        <w:spacing w:after="0" w:line="240" w:lineRule="auto"/>
        <w:ind w:left="0"/>
        <w:jc w:val="both"/>
        <w:rPr>
          <w:rFonts w:ascii="Tahoma" w:eastAsiaTheme="minorEastAsia" w:hAnsi="Tahoma" w:cs="Tahoma"/>
          <w:sz w:val="24"/>
          <w:szCs w:val="24"/>
        </w:rPr>
      </w:pPr>
    </w:p>
    <w:p w:rsidR="00342F3B" w:rsidRDefault="00342F3B">
      <w:pPr>
        <w:pStyle w:val="ListParagraph"/>
        <w:spacing w:after="0" w:line="240" w:lineRule="auto"/>
        <w:ind w:left="0"/>
        <w:jc w:val="both"/>
        <w:rPr>
          <w:rFonts w:ascii="Tahoma" w:eastAsiaTheme="minorEastAsia" w:hAnsi="Tahoma" w:cs="Tahoma"/>
          <w:sz w:val="24"/>
          <w:szCs w:val="24"/>
        </w:rPr>
      </w:pPr>
    </w:p>
    <w:p w:rsidR="00342F3B" w:rsidRDefault="00C31BA6">
      <w:pPr>
        <w:pStyle w:val="ListParagraph"/>
        <w:spacing w:after="0" w:line="240" w:lineRule="auto"/>
        <w:ind w:left="0"/>
        <w:jc w:val="both"/>
        <w:rPr>
          <w:rFonts w:ascii="Tahoma" w:eastAsiaTheme="minorEastAsia" w:hAnsi="Tahoma" w:cs="Tahoma"/>
          <w:b/>
          <w:sz w:val="24"/>
          <w:szCs w:val="24"/>
        </w:rPr>
      </w:pPr>
      <w:r>
        <w:rPr>
          <w:rFonts w:ascii="Tahoma" w:eastAsiaTheme="minorEastAsia" w:hAnsi="Tahoma" w:cs="Tahoma"/>
          <w:b/>
          <w:sz w:val="24"/>
          <w:szCs w:val="24"/>
        </w:rPr>
        <w:t>Ucapan Terima Kasih</w:t>
      </w:r>
    </w:p>
    <w:p w:rsidR="00342F3B" w:rsidRDefault="00C31BA6">
      <w:pPr>
        <w:pStyle w:val="ListParagraph"/>
        <w:spacing w:after="0" w:line="240" w:lineRule="auto"/>
        <w:ind w:left="0"/>
        <w:jc w:val="both"/>
        <w:rPr>
          <w:rFonts w:ascii="Tahoma" w:eastAsiaTheme="minorEastAsia" w:hAnsi="Tahoma" w:cs="Tahoma"/>
          <w:sz w:val="24"/>
          <w:szCs w:val="24"/>
        </w:rPr>
      </w:pPr>
      <w:r>
        <w:rPr>
          <w:rFonts w:ascii="Tahoma" w:eastAsiaTheme="minorEastAsia" w:hAnsi="Tahoma" w:cs="Tahoma"/>
          <w:sz w:val="24"/>
          <w:szCs w:val="24"/>
        </w:rPr>
        <w:tab/>
        <w:t xml:space="preserve">Artikel ini merupakan hasil penelitian secara </w:t>
      </w:r>
      <w:r>
        <w:rPr>
          <w:rFonts w:ascii="Tahoma" w:eastAsiaTheme="minorEastAsia" w:hAnsi="Tahoma" w:cs="Tahoma"/>
          <w:i/>
          <w:iCs/>
          <w:sz w:val="24"/>
          <w:szCs w:val="24"/>
        </w:rPr>
        <w:t xml:space="preserve">daring </w:t>
      </w:r>
      <w:r>
        <w:rPr>
          <w:rFonts w:ascii="Tahoma" w:eastAsiaTheme="minorEastAsia" w:hAnsi="Tahoma" w:cs="Tahoma"/>
          <w:sz w:val="24"/>
          <w:szCs w:val="24"/>
        </w:rPr>
        <w:t xml:space="preserve">kepada masyarakat yang berdomisili di DIY melalui berbagai </w:t>
      </w:r>
      <w:r>
        <w:rPr>
          <w:rFonts w:ascii="Tahoma" w:eastAsiaTheme="minorEastAsia" w:hAnsi="Tahoma" w:cs="Tahoma"/>
          <w:i/>
          <w:iCs/>
          <w:sz w:val="24"/>
          <w:szCs w:val="24"/>
        </w:rPr>
        <w:t>platform</w:t>
      </w:r>
      <w:r>
        <w:rPr>
          <w:rFonts w:ascii="Tahoma" w:eastAsiaTheme="minorEastAsia" w:hAnsi="Tahoma" w:cs="Tahoma"/>
          <w:sz w:val="24"/>
          <w:szCs w:val="24"/>
        </w:rPr>
        <w:t xml:space="preserve"> media sosial (Whatsapp, Facebook, dan Instagram). Penulis menyampaikan terima kasih kepada para responden yang telah bersedia mengisi kuesioner, sehingga penelitian ini dapat dituliskan menjadi artikel ilmiah.</w:t>
      </w:r>
    </w:p>
    <w:p w:rsidR="00342F3B" w:rsidRDefault="00342F3B">
      <w:pPr>
        <w:pStyle w:val="ListParagraph"/>
        <w:spacing w:after="0" w:line="240" w:lineRule="auto"/>
        <w:ind w:left="0"/>
        <w:jc w:val="both"/>
        <w:rPr>
          <w:rFonts w:ascii="Tahoma" w:eastAsiaTheme="minorEastAsia" w:hAnsi="Tahoma" w:cs="Tahoma"/>
          <w:sz w:val="24"/>
          <w:szCs w:val="24"/>
        </w:rPr>
      </w:pPr>
    </w:p>
    <w:p w:rsidR="00342F3B" w:rsidRDefault="00C31BA6">
      <w:pPr>
        <w:pStyle w:val="CommentText"/>
        <w:spacing w:after="0" w:line="240" w:lineRule="auto"/>
        <w:jc w:val="both"/>
        <w:rPr>
          <w:rFonts w:ascii="Tahoma" w:eastAsiaTheme="minorEastAsia" w:hAnsi="Tahoma" w:cs="Tahoma"/>
          <w:b/>
          <w:bCs/>
          <w:sz w:val="24"/>
          <w:szCs w:val="24"/>
        </w:rPr>
      </w:pPr>
      <w:r>
        <w:rPr>
          <w:rFonts w:ascii="Tahoma" w:eastAsiaTheme="minorEastAsia" w:hAnsi="Tahoma" w:cs="Tahoma"/>
          <w:b/>
          <w:bCs/>
          <w:sz w:val="24"/>
          <w:szCs w:val="24"/>
        </w:rPr>
        <w:t>Daftar Pustaka</w:t>
      </w:r>
    </w:p>
    <w:p w:rsidR="00342F3B" w:rsidRDefault="00C31BA6">
      <w:pPr>
        <w:spacing w:after="0" w:line="240" w:lineRule="auto"/>
        <w:ind w:left="425" w:hangingChars="177" w:hanging="425"/>
        <w:jc w:val="both"/>
        <w:rPr>
          <w:rFonts w:ascii="Tahoma" w:eastAsiaTheme="minorEastAsia" w:hAnsi="Tahoma" w:cs="Tahoma"/>
          <w:sz w:val="24"/>
          <w:szCs w:val="24"/>
          <w:lang w:eastAsia="zh-CN" w:bidi="ar"/>
        </w:rPr>
      </w:pPr>
      <w:r>
        <w:rPr>
          <w:rFonts w:ascii="Tahoma" w:eastAsiaTheme="minorEastAsia" w:hAnsi="Tahoma" w:cs="Tahoma"/>
          <w:sz w:val="24"/>
          <w:szCs w:val="24"/>
          <w:lang w:eastAsia="zh-CN" w:bidi="ar"/>
        </w:rPr>
        <w:t xml:space="preserve">Astutui, Dwi. 2016. </w:t>
      </w:r>
      <w:r>
        <w:rPr>
          <w:rFonts w:ascii="Tahoma" w:eastAsiaTheme="minorEastAsia" w:hAnsi="Tahoma" w:cs="Tahoma"/>
          <w:i/>
          <w:sz w:val="24"/>
          <w:szCs w:val="24"/>
          <w:lang w:eastAsia="zh-CN" w:bidi="ar"/>
        </w:rPr>
        <w:t>Faktor-Faktor Yang Mempengaruhi Stigma Mahasiswa Kebidanan Terhadap ODHA di Kudus.</w:t>
      </w:r>
      <w:r>
        <w:rPr>
          <w:rFonts w:ascii="Tahoma" w:eastAsiaTheme="minorEastAsia" w:hAnsi="Tahoma" w:cs="Tahoma"/>
          <w:sz w:val="24"/>
          <w:szCs w:val="24"/>
          <w:lang w:eastAsia="zh-CN" w:bidi="ar"/>
        </w:rPr>
        <w:t xml:space="preserve"> The 4 University Research Coloquium</w:t>
      </w:r>
    </w:p>
    <w:p w:rsidR="00342F3B" w:rsidRDefault="00C31BA6">
      <w:pPr>
        <w:spacing w:after="0" w:line="240" w:lineRule="auto"/>
        <w:ind w:left="425" w:hangingChars="177" w:hanging="425"/>
        <w:jc w:val="both"/>
        <w:rPr>
          <w:rFonts w:ascii="Tahoma" w:eastAsiaTheme="minorEastAsia" w:hAnsi="Tahoma" w:cs="Tahoma"/>
          <w:sz w:val="24"/>
          <w:szCs w:val="24"/>
          <w:lang w:eastAsia="zh-CN" w:bidi="ar"/>
        </w:rPr>
      </w:pPr>
      <w:r>
        <w:rPr>
          <w:rFonts w:ascii="Tahoma" w:eastAsiaTheme="minorEastAsia" w:hAnsi="Tahoma" w:cs="Tahoma"/>
          <w:sz w:val="24"/>
          <w:szCs w:val="24"/>
          <w:lang w:eastAsia="zh-CN" w:bidi="ar"/>
        </w:rPr>
        <w:t xml:space="preserve">Baroya, Ni’mal. 2017. </w:t>
      </w:r>
      <w:r>
        <w:rPr>
          <w:rFonts w:ascii="Tahoma" w:eastAsiaTheme="minorEastAsia" w:hAnsi="Tahoma" w:cs="Tahoma"/>
          <w:i/>
          <w:sz w:val="24"/>
          <w:szCs w:val="24"/>
          <w:lang w:eastAsia="zh-CN" w:bidi="ar"/>
        </w:rPr>
        <w:t>Prediktor Sikap Stigma</w:t>
      </w:r>
      <w:r>
        <w:rPr>
          <w:rFonts w:ascii="Tahoma" w:eastAsiaTheme="minorEastAsia" w:hAnsi="Tahoma" w:cs="Tahoma"/>
          <w:sz w:val="24"/>
          <w:szCs w:val="24"/>
          <w:lang w:eastAsia="zh-CN" w:bidi="ar"/>
        </w:rPr>
        <w:t xml:space="preserve"> dan Diskriminasi Terhadap Orang Dengan HIV/AIDS di Kabupaten Jember. Jurnal IKESMA. Vol.13 No. 2 September 2017</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 xml:space="preserve">Finnajakh, Aunana. 2019. </w:t>
      </w:r>
      <w:r>
        <w:rPr>
          <w:rFonts w:ascii="Tahoma" w:eastAsiaTheme="minorEastAsia" w:hAnsi="Tahoma" w:cs="Tahoma"/>
          <w:i/>
          <w:sz w:val="24"/>
          <w:szCs w:val="24"/>
        </w:rPr>
        <w:t>Hubungan Tingkat Pengetahuan dan Persepsi Dengan Stigma Masyarakat Terhadap ODHA di Desa Pandowoharjo, Kecamatan Sleman, Kabupaten Sleman</w:t>
      </w:r>
      <w:r>
        <w:rPr>
          <w:rFonts w:ascii="Tahoma" w:eastAsiaTheme="minorEastAsia" w:hAnsi="Tahoma" w:cs="Tahoma"/>
          <w:sz w:val="24"/>
          <w:szCs w:val="24"/>
        </w:rPr>
        <w:t>. Publikasi Artikel Skripsi. Prodi Sarjana Terapan Kebidanan, Polteknik Kesehatan Kementerian Kesehatan Yogyakarta.</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 xml:space="preserve">Goffman, Erving. 1963. </w:t>
      </w:r>
      <w:r>
        <w:rPr>
          <w:rFonts w:ascii="Tahoma" w:eastAsiaTheme="minorEastAsia" w:hAnsi="Tahoma" w:cs="Tahoma"/>
          <w:i/>
          <w:sz w:val="24"/>
          <w:szCs w:val="24"/>
        </w:rPr>
        <w:t>STIGMA Notes on The Management of Spoiled Identity</w:t>
      </w:r>
      <w:r>
        <w:rPr>
          <w:rFonts w:ascii="Tahoma" w:eastAsiaTheme="minorEastAsia" w:hAnsi="Tahoma" w:cs="Tahoma"/>
          <w:sz w:val="24"/>
          <w:szCs w:val="24"/>
        </w:rPr>
        <w:t>. USA: Practice-Hall, Inc. 1963</w:t>
      </w:r>
    </w:p>
    <w:p w:rsidR="00342F3B" w:rsidRDefault="00C31BA6">
      <w:pPr>
        <w:spacing w:after="0" w:line="240" w:lineRule="auto"/>
        <w:ind w:left="425" w:hangingChars="177" w:hanging="425"/>
        <w:jc w:val="both"/>
        <w:rPr>
          <w:rFonts w:ascii="Tahoma" w:eastAsiaTheme="minorEastAsia" w:hAnsi="Tahoma" w:cs="Tahoma"/>
          <w:sz w:val="24"/>
          <w:szCs w:val="24"/>
          <w:lang w:eastAsia="zh-CN" w:bidi="ar"/>
        </w:rPr>
      </w:pPr>
      <w:r>
        <w:rPr>
          <w:rFonts w:ascii="Tahoma" w:eastAsiaTheme="minorEastAsia" w:hAnsi="Tahoma" w:cs="Tahoma"/>
          <w:sz w:val="24"/>
          <w:szCs w:val="24"/>
          <w:lang w:eastAsia="zh-CN" w:bidi="ar"/>
        </w:rPr>
        <w:t>Guma, J.A.</w:t>
      </w:r>
      <w:r>
        <w:rPr>
          <w:rFonts w:ascii="Tahoma" w:eastAsiaTheme="minorEastAsia" w:hAnsi="Tahoma" w:cs="Tahoma"/>
          <w:i/>
          <w:sz w:val="24"/>
          <w:szCs w:val="24"/>
          <w:lang w:eastAsia="zh-CN" w:bidi="ar"/>
        </w:rPr>
        <w:t xml:space="preserve"> Health Workers Stigmatise HIV and AIDS Patients</w:t>
      </w:r>
      <w:r>
        <w:rPr>
          <w:rFonts w:ascii="Tahoma" w:eastAsiaTheme="minorEastAsia" w:hAnsi="Tahoma" w:cs="Tahoma"/>
          <w:sz w:val="24"/>
          <w:szCs w:val="24"/>
          <w:lang w:eastAsia="zh-CN" w:bidi="ar"/>
        </w:rPr>
        <w:t xml:space="preserve">. South </w:t>
      </w:r>
      <w:r>
        <w:rPr>
          <w:rFonts w:ascii="Tahoma" w:eastAsiaTheme="minorEastAsia" w:hAnsi="Tahoma" w:cs="Tahoma"/>
          <w:sz w:val="24"/>
          <w:szCs w:val="24"/>
          <w:lang w:eastAsia="zh-CN" w:bidi="ar"/>
        </w:rPr>
        <w:lastRenderedPageBreak/>
        <w:t>Sudan Medical Journal. 2011:4: 92-3</w:t>
      </w:r>
    </w:p>
    <w:p w:rsidR="00342F3B" w:rsidRDefault="00C31BA6">
      <w:pPr>
        <w:spacing w:after="0" w:line="240" w:lineRule="auto"/>
        <w:ind w:left="425" w:hangingChars="177" w:hanging="425"/>
        <w:jc w:val="both"/>
        <w:rPr>
          <w:rFonts w:ascii="Tahoma" w:eastAsiaTheme="minorEastAsia" w:hAnsi="Tahoma" w:cs="Tahoma"/>
          <w:sz w:val="24"/>
          <w:szCs w:val="24"/>
          <w:lang w:eastAsia="zh-CN" w:bidi="ar"/>
        </w:rPr>
      </w:pPr>
      <w:r>
        <w:rPr>
          <w:rFonts w:ascii="Tahoma" w:eastAsiaTheme="minorEastAsia" w:hAnsi="Tahoma" w:cs="Tahoma"/>
          <w:sz w:val="24"/>
          <w:szCs w:val="24"/>
          <w:lang w:eastAsia="zh-CN" w:bidi="ar"/>
        </w:rPr>
        <w:t xml:space="preserve">Hidayati, Eni. 2015. </w:t>
      </w:r>
      <w:r>
        <w:rPr>
          <w:rFonts w:ascii="Tahoma" w:eastAsiaTheme="minorEastAsia" w:hAnsi="Tahoma" w:cs="Tahoma"/>
          <w:i/>
          <w:sz w:val="24"/>
          <w:szCs w:val="24"/>
          <w:lang w:eastAsia="zh-CN" w:bidi="ar"/>
        </w:rPr>
        <w:t>Pengetahuan Dan Stigma Masyarakat Terhadap TBC Setelah Diberikan Pendidikan Kesehatan dan Pencegahan Penularan.</w:t>
      </w:r>
      <w:r>
        <w:rPr>
          <w:rFonts w:ascii="Tahoma" w:eastAsiaTheme="minorEastAsia" w:hAnsi="Tahoma" w:cs="Tahoma"/>
          <w:sz w:val="24"/>
          <w:szCs w:val="24"/>
          <w:lang w:eastAsia="zh-CN" w:bidi="ar"/>
        </w:rPr>
        <w:t xml:space="preserve"> Jurnal Keperawatan Soedirman. Vol.10, No.2 Juli 2015</w:t>
      </w:r>
    </w:p>
    <w:p w:rsidR="00342F3B" w:rsidRDefault="00C31BA6">
      <w:pPr>
        <w:spacing w:after="0" w:line="240" w:lineRule="auto"/>
        <w:ind w:left="425" w:hangingChars="177" w:hanging="425"/>
        <w:jc w:val="both"/>
        <w:rPr>
          <w:rFonts w:ascii="Tahoma" w:eastAsiaTheme="minorEastAsia" w:hAnsi="Tahoma" w:cs="Tahoma"/>
          <w:sz w:val="24"/>
          <w:szCs w:val="24"/>
          <w:lang w:eastAsia="zh-CN" w:bidi="ar"/>
        </w:rPr>
      </w:pPr>
      <w:r>
        <w:rPr>
          <w:rFonts w:ascii="Tahoma" w:eastAsiaTheme="minorEastAsia" w:hAnsi="Tahoma" w:cs="Tahoma"/>
          <w:sz w:val="24"/>
          <w:szCs w:val="24"/>
          <w:lang w:eastAsia="zh-CN" w:bidi="ar"/>
        </w:rPr>
        <w:t xml:space="preserve">Kipp, A.M </w:t>
      </w:r>
      <w:r>
        <w:rPr>
          <w:rFonts w:ascii="Tahoma" w:eastAsiaTheme="minorEastAsia" w:hAnsi="Tahoma" w:cs="Tahoma"/>
          <w:i/>
          <w:sz w:val="24"/>
          <w:szCs w:val="24"/>
          <w:lang w:eastAsia="zh-CN" w:bidi="ar"/>
        </w:rPr>
        <w:t>et.al</w:t>
      </w:r>
      <w:r>
        <w:rPr>
          <w:rFonts w:ascii="Tahoma" w:eastAsiaTheme="minorEastAsia" w:hAnsi="Tahoma" w:cs="Tahoma"/>
          <w:sz w:val="24"/>
          <w:szCs w:val="24"/>
          <w:lang w:eastAsia="zh-CN" w:bidi="ar"/>
        </w:rPr>
        <w:t xml:space="preserve">. 2011. </w:t>
      </w:r>
      <w:r>
        <w:rPr>
          <w:rFonts w:ascii="Tahoma" w:eastAsiaTheme="minorEastAsia" w:hAnsi="Tahoma" w:cs="Tahoma"/>
          <w:i/>
          <w:sz w:val="24"/>
          <w:szCs w:val="24"/>
          <w:lang w:eastAsia="zh-CN" w:bidi="ar"/>
        </w:rPr>
        <w:t xml:space="preserve">Socio-demographic and AIDS-Related Factors Associated with Tuberculosis Stigma in Southern Thailand: A Quantitative, Cross-sectional Study of Stigma Among Patients with TB and Healty Community Members. </w:t>
      </w:r>
      <w:r>
        <w:rPr>
          <w:rFonts w:ascii="Tahoma" w:eastAsiaTheme="minorEastAsia" w:hAnsi="Tahoma" w:cs="Tahoma"/>
          <w:sz w:val="24"/>
          <w:szCs w:val="24"/>
          <w:lang w:eastAsia="zh-CN" w:bidi="ar"/>
        </w:rPr>
        <w:t>BMC Public Health</w:t>
      </w:r>
      <w:r>
        <w:rPr>
          <w:rFonts w:ascii="Tahoma" w:eastAsiaTheme="minorEastAsia" w:hAnsi="Tahoma" w:cs="Tahoma"/>
          <w:i/>
          <w:sz w:val="24"/>
          <w:szCs w:val="24"/>
          <w:lang w:eastAsia="zh-CN" w:bidi="ar"/>
        </w:rPr>
        <w:t>, 11, 675</w:t>
      </w:r>
    </w:p>
    <w:p w:rsidR="00342F3B" w:rsidRDefault="00C31BA6">
      <w:pPr>
        <w:pStyle w:val="Bibliography1"/>
        <w:spacing w:after="0" w:line="240" w:lineRule="auto"/>
        <w:ind w:left="425" w:hangingChars="177" w:hanging="425"/>
        <w:jc w:val="both"/>
        <w:rPr>
          <w:rFonts w:ascii="Tahoma" w:eastAsiaTheme="minorEastAsia" w:hAnsi="Tahoma" w:cs="Tahoma"/>
          <w:sz w:val="24"/>
          <w:szCs w:val="24"/>
          <w:lang w:val="en-US"/>
        </w:rPr>
      </w:pPr>
      <w:proofErr w:type="spellStart"/>
      <w:r>
        <w:rPr>
          <w:rFonts w:ascii="Tahoma" w:eastAsiaTheme="minorEastAsia" w:hAnsi="Tahoma" w:cs="Tahoma"/>
          <w:sz w:val="24"/>
          <w:szCs w:val="24"/>
          <w:lang w:val="en-US"/>
        </w:rPr>
        <w:t>Kompas</w:t>
      </w:r>
      <w:proofErr w:type="spellEnd"/>
      <w:r>
        <w:rPr>
          <w:rFonts w:ascii="Tahoma" w:eastAsiaTheme="minorEastAsia" w:hAnsi="Tahoma" w:cs="Tahoma"/>
          <w:sz w:val="24"/>
          <w:szCs w:val="24"/>
          <w:lang w:val="en-US"/>
        </w:rPr>
        <w:t xml:space="preserve">. (2020, 6 8). </w:t>
      </w:r>
      <w:r>
        <w:rPr>
          <w:rFonts w:ascii="Tahoma" w:eastAsiaTheme="minorEastAsia" w:hAnsi="Tahoma" w:cs="Tahoma"/>
          <w:i/>
          <w:iCs/>
          <w:sz w:val="24"/>
          <w:szCs w:val="24"/>
          <w:lang w:val="en-US"/>
        </w:rPr>
        <w:t xml:space="preserve">Update Virus Corona di </w:t>
      </w:r>
      <w:proofErr w:type="spellStart"/>
      <w:r>
        <w:rPr>
          <w:rFonts w:ascii="Tahoma" w:eastAsiaTheme="minorEastAsia" w:hAnsi="Tahoma" w:cs="Tahoma"/>
          <w:i/>
          <w:iCs/>
          <w:sz w:val="24"/>
          <w:szCs w:val="24"/>
          <w:lang w:val="en-US"/>
        </w:rPr>
        <w:t>Asean</w:t>
      </w:r>
      <w:proofErr w:type="spellEnd"/>
      <w:r>
        <w:rPr>
          <w:rFonts w:ascii="Tahoma" w:eastAsiaTheme="minorEastAsia" w:hAnsi="Tahoma" w:cs="Tahoma"/>
          <w:i/>
          <w:iCs/>
          <w:sz w:val="24"/>
          <w:szCs w:val="24"/>
          <w:lang w:val="en-US"/>
        </w:rPr>
        <w:t xml:space="preserve">: Indonesia </w:t>
      </w:r>
      <w:proofErr w:type="spellStart"/>
      <w:r>
        <w:rPr>
          <w:rFonts w:ascii="Tahoma" w:eastAsiaTheme="minorEastAsia" w:hAnsi="Tahoma" w:cs="Tahoma"/>
          <w:i/>
          <w:iCs/>
          <w:sz w:val="24"/>
          <w:szCs w:val="24"/>
          <w:lang w:val="en-US"/>
        </w:rPr>
        <w:t>Posisi</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Kedua</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Kasus</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Terbanyak</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Setelah</w:t>
      </w:r>
      <w:proofErr w:type="spellEnd"/>
      <w:r>
        <w:rPr>
          <w:rFonts w:ascii="Tahoma" w:eastAsiaTheme="minorEastAsia" w:hAnsi="Tahoma" w:cs="Tahoma"/>
          <w:i/>
          <w:iCs/>
          <w:sz w:val="24"/>
          <w:szCs w:val="24"/>
          <w:lang w:val="en-US"/>
        </w:rPr>
        <w:t xml:space="preserve"> Singapura </w:t>
      </w:r>
      <w:proofErr w:type="spellStart"/>
      <w:r>
        <w:rPr>
          <w:rFonts w:ascii="Tahoma" w:eastAsiaTheme="minorEastAsia" w:hAnsi="Tahoma" w:cs="Tahoma"/>
          <w:i/>
          <w:iCs/>
          <w:sz w:val="24"/>
          <w:szCs w:val="24"/>
          <w:lang w:val="en-US"/>
        </w:rPr>
        <w:t>Artikel</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ini</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telah</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tayang</w:t>
      </w:r>
      <w:proofErr w:type="spellEnd"/>
      <w:r>
        <w:rPr>
          <w:rFonts w:ascii="Tahoma" w:eastAsiaTheme="minorEastAsia" w:hAnsi="Tahoma" w:cs="Tahoma"/>
          <w:i/>
          <w:iCs/>
          <w:sz w:val="24"/>
          <w:szCs w:val="24"/>
          <w:lang w:val="en-US"/>
        </w:rPr>
        <w:t xml:space="preserve"> di Kompas.com </w:t>
      </w:r>
      <w:proofErr w:type="spellStart"/>
      <w:r>
        <w:rPr>
          <w:rFonts w:ascii="Tahoma" w:eastAsiaTheme="minorEastAsia" w:hAnsi="Tahoma" w:cs="Tahoma"/>
          <w:i/>
          <w:iCs/>
          <w:sz w:val="24"/>
          <w:szCs w:val="24"/>
          <w:lang w:val="en-US"/>
        </w:rPr>
        <w:t>dengan</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judul</w:t>
      </w:r>
      <w:proofErr w:type="spellEnd"/>
      <w:r>
        <w:rPr>
          <w:rFonts w:ascii="Tahoma" w:eastAsiaTheme="minorEastAsia" w:hAnsi="Tahoma" w:cs="Tahoma"/>
          <w:i/>
          <w:iCs/>
          <w:sz w:val="24"/>
          <w:szCs w:val="24"/>
          <w:lang w:val="en-US"/>
        </w:rPr>
        <w:t xml:space="preserve"> "Update Virus Corona di </w:t>
      </w:r>
      <w:proofErr w:type="spellStart"/>
      <w:r>
        <w:rPr>
          <w:rFonts w:ascii="Tahoma" w:eastAsiaTheme="minorEastAsia" w:hAnsi="Tahoma" w:cs="Tahoma"/>
          <w:i/>
          <w:iCs/>
          <w:sz w:val="24"/>
          <w:szCs w:val="24"/>
          <w:lang w:val="en-US"/>
        </w:rPr>
        <w:t>Asean</w:t>
      </w:r>
      <w:proofErr w:type="spellEnd"/>
      <w:r>
        <w:rPr>
          <w:rFonts w:ascii="Tahoma" w:eastAsiaTheme="minorEastAsia" w:hAnsi="Tahoma" w:cs="Tahoma"/>
          <w:i/>
          <w:iCs/>
          <w:sz w:val="24"/>
          <w:szCs w:val="24"/>
          <w:lang w:val="en-US"/>
        </w:rPr>
        <w:t xml:space="preserve">: Indonesia </w:t>
      </w:r>
      <w:proofErr w:type="spellStart"/>
      <w:r>
        <w:rPr>
          <w:rFonts w:ascii="Tahoma" w:eastAsiaTheme="minorEastAsia" w:hAnsi="Tahoma" w:cs="Tahoma"/>
          <w:i/>
          <w:iCs/>
          <w:sz w:val="24"/>
          <w:szCs w:val="24"/>
          <w:lang w:val="en-US"/>
        </w:rPr>
        <w:t>Posisi</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Kedua</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sz w:val="24"/>
          <w:szCs w:val="24"/>
          <w:lang w:val="en-US"/>
        </w:rPr>
        <w:t>Kasus</w:t>
      </w:r>
      <w:proofErr w:type="spellEnd"/>
      <w:r>
        <w:rPr>
          <w:rFonts w:ascii="Tahoma" w:eastAsiaTheme="minorEastAsia" w:hAnsi="Tahoma" w:cs="Tahoma"/>
          <w:i/>
          <w:iCs/>
          <w:sz w:val="24"/>
          <w:szCs w:val="24"/>
          <w:lang w:val="en-US"/>
        </w:rPr>
        <w:t xml:space="preserve"> </w:t>
      </w:r>
      <w:proofErr w:type="spellStart"/>
      <w:r>
        <w:rPr>
          <w:rFonts w:ascii="Tahoma" w:eastAsiaTheme="minorEastAsia" w:hAnsi="Tahoma" w:cs="Tahoma"/>
          <w:i/>
          <w:iCs/>
          <w:color w:val="000000" w:themeColor="text1"/>
          <w:sz w:val="24"/>
          <w:szCs w:val="24"/>
          <w:lang w:val="en-US"/>
        </w:rPr>
        <w:t>Terbanyak</w:t>
      </w:r>
      <w:proofErr w:type="spellEnd"/>
      <w:r>
        <w:rPr>
          <w:rFonts w:ascii="Tahoma" w:eastAsiaTheme="minorEastAsia" w:hAnsi="Tahoma" w:cs="Tahoma"/>
          <w:i/>
          <w:iCs/>
          <w:color w:val="000000" w:themeColor="text1"/>
          <w:sz w:val="24"/>
          <w:szCs w:val="24"/>
          <w:lang w:val="en-US"/>
        </w:rPr>
        <w:t xml:space="preserve"> </w:t>
      </w:r>
      <w:proofErr w:type="spellStart"/>
      <w:r>
        <w:rPr>
          <w:rFonts w:ascii="Tahoma" w:eastAsiaTheme="minorEastAsia" w:hAnsi="Tahoma" w:cs="Tahoma"/>
          <w:i/>
          <w:iCs/>
          <w:color w:val="000000" w:themeColor="text1"/>
          <w:sz w:val="24"/>
          <w:szCs w:val="24"/>
          <w:lang w:val="en-US"/>
        </w:rPr>
        <w:t>Setelah</w:t>
      </w:r>
      <w:proofErr w:type="spellEnd"/>
      <w:r>
        <w:rPr>
          <w:rFonts w:ascii="Tahoma" w:eastAsiaTheme="minorEastAsia" w:hAnsi="Tahoma" w:cs="Tahoma"/>
          <w:i/>
          <w:iCs/>
          <w:color w:val="000000" w:themeColor="text1"/>
          <w:sz w:val="24"/>
          <w:szCs w:val="24"/>
          <w:lang w:val="en-US"/>
        </w:rPr>
        <w:t xml:space="preserve"> Singapura", </w:t>
      </w:r>
      <w:r>
        <w:rPr>
          <w:rFonts w:ascii="Tahoma" w:eastAsiaTheme="minorEastAsia" w:hAnsi="Tahoma" w:cs="Tahoma"/>
          <w:color w:val="000000" w:themeColor="text1"/>
          <w:sz w:val="24"/>
          <w:szCs w:val="24"/>
          <w:lang w:val="en-US"/>
        </w:rPr>
        <w:t xml:space="preserve">Retrieved from Kompas.com: </w:t>
      </w:r>
      <w:hyperlink r:id="rId9" w:history="1">
        <w:r>
          <w:rPr>
            <w:rStyle w:val="Hyperlink"/>
            <w:rFonts w:ascii="Tahoma" w:eastAsiaTheme="minorEastAsia" w:hAnsi="Tahoma" w:cs="Tahoma"/>
            <w:color w:val="000000" w:themeColor="text1"/>
            <w:sz w:val="24"/>
            <w:szCs w:val="24"/>
            <w:lang w:val="en-US"/>
          </w:rPr>
          <w:t>https://www.kompas.com/tren/read/2020/06/08/151300865/update-virus-corona-di-asean--indonesia-posisi-kedua-kasus-terbanyak</w:t>
        </w:r>
      </w:hyperlink>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lang w:val="en-US" w:eastAsia="zh-CN" w:bidi="ar"/>
        </w:rPr>
        <w:t>L</w:t>
      </w:r>
      <w:r>
        <w:rPr>
          <w:rFonts w:ascii="Tahoma" w:eastAsiaTheme="minorEastAsia" w:hAnsi="Tahoma" w:cs="Tahoma"/>
          <w:sz w:val="24"/>
          <w:szCs w:val="24"/>
          <w:lang w:eastAsia="zh-CN" w:bidi="ar"/>
        </w:rPr>
        <w:t>in L</w:t>
      </w:r>
      <w:proofErr w:type="spellStart"/>
      <w:r>
        <w:rPr>
          <w:rFonts w:ascii="Tahoma" w:eastAsiaTheme="minorEastAsia" w:hAnsi="Tahoma" w:cs="Tahoma"/>
          <w:sz w:val="24"/>
          <w:szCs w:val="24"/>
          <w:lang w:val="en-US" w:eastAsia="zh-CN" w:bidi="ar"/>
        </w:rPr>
        <w:t>eesa</w:t>
      </w:r>
      <w:proofErr w:type="spellEnd"/>
      <w:r>
        <w:rPr>
          <w:rFonts w:ascii="Tahoma" w:eastAsiaTheme="minorEastAsia" w:hAnsi="Tahoma" w:cs="Tahoma"/>
          <w:sz w:val="24"/>
          <w:szCs w:val="24"/>
          <w:lang w:val="en-US" w:eastAsia="zh-CN" w:bidi="ar"/>
        </w:rPr>
        <w:t xml:space="preserve">, Elena </w:t>
      </w:r>
      <w:proofErr w:type="spellStart"/>
      <w:r>
        <w:rPr>
          <w:rFonts w:ascii="Tahoma" w:eastAsiaTheme="minorEastAsia" w:hAnsi="Tahoma" w:cs="Tahoma"/>
          <w:sz w:val="24"/>
          <w:szCs w:val="24"/>
          <w:lang w:val="en-US" w:eastAsia="zh-CN" w:bidi="ar"/>
        </w:rPr>
        <w:t>Savoia</w:t>
      </w:r>
      <w:proofErr w:type="spellEnd"/>
      <w:r>
        <w:rPr>
          <w:rFonts w:ascii="Tahoma" w:eastAsiaTheme="minorEastAsia" w:hAnsi="Tahoma" w:cs="Tahoma"/>
          <w:sz w:val="24"/>
          <w:szCs w:val="24"/>
          <w:lang w:val="en-US" w:eastAsia="zh-CN" w:bidi="ar"/>
        </w:rPr>
        <w:t xml:space="preserve">, </w:t>
      </w:r>
      <w:proofErr w:type="spellStart"/>
      <w:r>
        <w:rPr>
          <w:rFonts w:ascii="Tahoma" w:eastAsiaTheme="minorEastAsia" w:hAnsi="Tahoma" w:cs="Tahoma"/>
          <w:sz w:val="24"/>
          <w:szCs w:val="24"/>
          <w:lang w:val="en-US" w:eastAsia="zh-CN" w:bidi="ar"/>
        </w:rPr>
        <w:t>Foluso</w:t>
      </w:r>
      <w:proofErr w:type="spellEnd"/>
      <w:r>
        <w:rPr>
          <w:rFonts w:ascii="Tahoma" w:eastAsiaTheme="minorEastAsia" w:hAnsi="Tahoma" w:cs="Tahoma"/>
          <w:sz w:val="24"/>
          <w:szCs w:val="24"/>
          <w:lang w:val="en-US" w:eastAsia="zh-CN" w:bidi="ar"/>
        </w:rPr>
        <w:t xml:space="preserve"> </w:t>
      </w:r>
      <w:proofErr w:type="spellStart"/>
      <w:r>
        <w:rPr>
          <w:rFonts w:ascii="Tahoma" w:eastAsiaTheme="minorEastAsia" w:hAnsi="Tahoma" w:cs="Tahoma"/>
          <w:sz w:val="24"/>
          <w:szCs w:val="24"/>
          <w:lang w:val="en-US" w:eastAsia="zh-CN" w:bidi="ar"/>
        </w:rPr>
        <w:t>Agboola</w:t>
      </w:r>
      <w:proofErr w:type="spellEnd"/>
      <w:r>
        <w:rPr>
          <w:rFonts w:ascii="Tahoma" w:eastAsiaTheme="minorEastAsia" w:hAnsi="Tahoma" w:cs="Tahoma"/>
          <w:sz w:val="24"/>
          <w:szCs w:val="24"/>
          <w:lang w:eastAsia="zh-CN" w:bidi="ar"/>
        </w:rPr>
        <w:t xml:space="preserve"> dan</w:t>
      </w:r>
      <w:r>
        <w:rPr>
          <w:rFonts w:ascii="Tahoma" w:eastAsiaTheme="minorEastAsia" w:hAnsi="Tahoma" w:cs="Tahoma"/>
          <w:sz w:val="24"/>
          <w:szCs w:val="24"/>
          <w:lang w:val="en-US" w:eastAsia="zh-CN" w:bidi="ar"/>
        </w:rPr>
        <w:t xml:space="preserve"> </w:t>
      </w:r>
      <w:proofErr w:type="spellStart"/>
      <w:r>
        <w:rPr>
          <w:rFonts w:ascii="Tahoma" w:eastAsiaTheme="minorEastAsia" w:hAnsi="Tahoma" w:cs="Tahoma"/>
          <w:sz w:val="24"/>
          <w:szCs w:val="24"/>
          <w:lang w:val="en-US" w:eastAsia="zh-CN" w:bidi="ar"/>
        </w:rPr>
        <w:t>Kasisomayajula</w:t>
      </w:r>
      <w:proofErr w:type="spellEnd"/>
      <w:r>
        <w:rPr>
          <w:rFonts w:ascii="Tahoma" w:eastAsiaTheme="minorEastAsia" w:hAnsi="Tahoma" w:cs="Tahoma"/>
          <w:sz w:val="24"/>
          <w:szCs w:val="24"/>
          <w:lang w:val="en-US" w:eastAsia="zh-CN" w:bidi="ar"/>
        </w:rPr>
        <w:t xml:space="preserve"> </w:t>
      </w:r>
      <w:proofErr w:type="spellStart"/>
      <w:r>
        <w:rPr>
          <w:rFonts w:ascii="Tahoma" w:eastAsiaTheme="minorEastAsia" w:hAnsi="Tahoma" w:cs="Tahoma"/>
          <w:sz w:val="24"/>
          <w:szCs w:val="24"/>
          <w:lang w:val="en-US" w:eastAsia="zh-CN" w:bidi="ar"/>
        </w:rPr>
        <w:t>Viswanath</w:t>
      </w:r>
      <w:proofErr w:type="spellEnd"/>
      <w:r>
        <w:rPr>
          <w:rFonts w:ascii="Tahoma" w:eastAsiaTheme="minorEastAsia" w:hAnsi="Tahoma" w:cs="Tahoma"/>
          <w:sz w:val="24"/>
          <w:szCs w:val="24"/>
          <w:lang w:eastAsia="zh-CN" w:bidi="ar"/>
        </w:rPr>
        <w:t xml:space="preserve">. 2014. </w:t>
      </w:r>
      <w:r>
        <w:rPr>
          <w:rFonts w:ascii="Tahoma" w:eastAsiaTheme="minorEastAsia" w:hAnsi="Tahoma" w:cs="Tahoma"/>
          <w:sz w:val="24"/>
          <w:szCs w:val="24"/>
          <w:lang w:val="en-US" w:eastAsia="zh-CN" w:bidi="ar"/>
        </w:rPr>
        <w:t xml:space="preserve">What </w:t>
      </w:r>
      <w:r>
        <w:rPr>
          <w:rFonts w:ascii="Tahoma" w:eastAsiaTheme="minorEastAsia" w:hAnsi="Tahoma" w:cs="Tahoma"/>
          <w:sz w:val="24"/>
          <w:szCs w:val="24"/>
          <w:lang w:eastAsia="zh-CN" w:bidi="ar"/>
        </w:rPr>
        <w:t>H</w:t>
      </w:r>
      <w:proofErr w:type="spellStart"/>
      <w:r>
        <w:rPr>
          <w:rFonts w:ascii="Tahoma" w:eastAsiaTheme="minorEastAsia" w:hAnsi="Tahoma" w:cs="Tahoma"/>
          <w:sz w:val="24"/>
          <w:szCs w:val="24"/>
          <w:lang w:val="en-US" w:eastAsia="zh-CN" w:bidi="ar"/>
        </w:rPr>
        <w:t>ave</w:t>
      </w:r>
      <w:proofErr w:type="spellEnd"/>
      <w:r>
        <w:rPr>
          <w:rFonts w:ascii="Tahoma" w:eastAsiaTheme="minorEastAsia" w:hAnsi="Tahoma" w:cs="Tahoma"/>
          <w:sz w:val="24"/>
          <w:szCs w:val="24"/>
          <w:lang w:val="en-US" w:eastAsia="zh-CN" w:bidi="ar"/>
        </w:rPr>
        <w:t xml:space="preserve"> </w:t>
      </w:r>
      <w:r>
        <w:rPr>
          <w:rFonts w:ascii="Tahoma" w:eastAsiaTheme="minorEastAsia" w:hAnsi="Tahoma" w:cs="Tahoma"/>
          <w:sz w:val="24"/>
          <w:szCs w:val="24"/>
          <w:lang w:eastAsia="zh-CN" w:bidi="ar"/>
        </w:rPr>
        <w:t>W</w:t>
      </w:r>
      <w:r>
        <w:rPr>
          <w:rFonts w:ascii="Tahoma" w:eastAsiaTheme="minorEastAsia" w:hAnsi="Tahoma" w:cs="Tahoma"/>
          <w:sz w:val="24"/>
          <w:szCs w:val="24"/>
          <w:lang w:val="en-US" w:eastAsia="zh-CN" w:bidi="ar"/>
        </w:rPr>
        <w:t xml:space="preserve">e </w:t>
      </w:r>
      <w:r>
        <w:rPr>
          <w:rFonts w:ascii="Tahoma" w:eastAsiaTheme="minorEastAsia" w:hAnsi="Tahoma" w:cs="Tahoma"/>
          <w:sz w:val="24"/>
          <w:szCs w:val="24"/>
          <w:lang w:eastAsia="zh-CN" w:bidi="ar"/>
        </w:rPr>
        <w:t>L</w:t>
      </w:r>
      <w:r>
        <w:rPr>
          <w:rFonts w:ascii="Tahoma" w:eastAsiaTheme="minorEastAsia" w:hAnsi="Tahoma" w:cs="Tahoma"/>
          <w:sz w:val="24"/>
          <w:szCs w:val="24"/>
          <w:lang w:val="en-US" w:eastAsia="zh-CN" w:bidi="ar"/>
        </w:rPr>
        <w:t xml:space="preserve">earned about </w:t>
      </w:r>
      <w:r>
        <w:rPr>
          <w:rFonts w:ascii="Tahoma" w:eastAsiaTheme="minorEastAsia" w:hAnsi="Tahoma" w:cs="Tahoma"/>
          <w:sz w:val="24"/>
          <w:szCs w:val="24"/>
          <w:lang w:eastAsia="zh-CN" w:bidi="ar"/>
        </w:rPr>
        <w:t>C</w:t>
      </w:r>
      <w:proofErr w:type="spellStart"/>
      <w:r>
        <w:rPr>
          <w:rFonts w:ascii="Tahoma" w:eastAsiaTheme="minorEastAsia" w:hAnsi="Tahoma" w:cs="Tahoma"/>
          <w:sz w:val="24"/>
          <w:szCs w:val="24"/>
          <w:lang w:val="en-US" w:eastAsia="zh-CN" w:bidi="ar"/>
        </w:rPr>
        <w:t>ommunication</w:t>
      </w:r>
      <w:proofErr w:type="spellEnd"/>
      <w:r>
        <w:rPr>
          <w:rFonts w:ascii="Tahoma" w:eastAsiaTheme="minorEastAsia" w:hAnsi="Tahoma" w:cs="Tahoma"/>
          <w:sz w:val="24"/>
          <w:szCs w:val="24"/>
          <w:lang w:val="en-US" w:eastAsia="zh-CN" w:bidi="ar"/>
        </w:rPr>
        <w:t xml:space="preserve"> </w:t>
      </w:r>
      <w:r>
        <w:rPr>
          <w:rFonts w:ascii="Tahoma" w:eastAsiaTheme="minorEastAsia" w:hAnsi="Tahoma" w:cs="Tahoma"/>
          <w:sz w:val="24"/>
          <w:szCs w:val="24"/>
          <w:lang w:eastAsia="zh-CN" w:bidi="ar"/>
        </w:rPr>
        <w:t>I</w:t>
      </w:r>
      <w:proofErr w:type="spellStart"/>
      <w:r>
        <w:rPr>
          <w:rFonts w:ascii="Tahoma" w:eastAsiaTheme="minorEastAsia" w:hAnsi="Tahoma" w:cs="Tahoma"/>
          <w:sz w:val="24"/>
          <w:szCs w:val="24"/>
          <w:lang w:val="en-US" w:eastAsia="zh-CN" w:bidi="ar"/>
        </w:rPr>
        <w:t>nequalities</w:t>
      </w:r>
      <w:proofErr w:type="spellEnd"/>
      <w:r>
        <w:rPr>
          <w:rFonts w:ascii="Tahoma" w:eastAsiaTheme="minorEastAsia" w:hAnsi="Tahoma" w:cs="Tahoma"/>
          <w:sz w:val="24"/>
          <w:szCs w:val="24"/>
          <w:lang w:val="en-US" w:eastAsia="zh-CN" w:bidi="ar"/>
        </w:rPr>
        <w:t xml:space="preserve"> during </w:t>
      </w:r>
      <w:r>
        <w:rPr>
          <w:rFonts w:ascii="Tahoma" w:eastAsiaTheme="minorEastAsia" w:hAnsi="Tahoma" w:cs="Tahoma"/>
          <w:sz w:val="24"/>
          <w:szCs w:val="24"/>
          <w:lang w:eastAsia="zh-CN" w:bidi="ar"/>
        </w:rPr>
        <w:t>T</w:t>
      </w:r>
      <w:r>
        <w:rPr>
          <w:rFonts w:ascii="Tahoma" w:eastAsiaTheme="minorEastAsia" w:hAnsi="Tahoma" w:cs="Tahoma"/>
          <w:sz w:val="24"/>
          <w:szCs w:val="24"/>
          <w:lang w:val="en-US" w:eastAsia="zh-CN" w:bidi="ar"/>
        </w:rPr>
        <w:t xml:space="preserve">he H1N1 </w:t>
      </w:r>
      <w:r>
        <w:rPr>
          <w:rFonts w:ascii="Tahoma" w:eastAsiaTheme="minorEastAsia" w:hAnsi="Tahoma" w:cs="Tahoma"/>
          <w:sz w:val="24"/>
          <w:szCs w:val="24"/>
          <w:lang w:eastAsia="zh-CN" w:bidi="ar"/>
        </w:rPr>
        <w:t>P</w:t>
      </w:r>
      <w:proofErr w:type="spellStart"/>
      <w:r>
        <w:rPr>
          <w:rFonts w:ascii="Tahoma" w:eastAsiaTheme="minorEastAsia" w:hAnsi="Tahoma" w:cs="Tahoma"/>
          <w:sz w:val="24"/>
          <w:szCs w:val="24"/>
          <w:lang w:val="en-US" w:eastAsia="zh-CN" w:bidi="ar"/>
        </w:rPr>
        <w:t>andemic</w:t>
      </w:r>
      <w:proofErr w:type="spellEnd"/>
      <w:r>
        <w:rPr>
          <w:rFonts w:ascii="Tahoma" w:eastAsiaTheme="minorEastAsia" w:hAnsi="Tahoma" w:cs="Tahoma"/>
          <w:sz w:val="24"/>
          <w:szCs w:val="24"/>
          <w:lang w:val="en-US" w:eastAsia="zh-CN" w:bidi="ar"/>
        </w:rPr>
        <w:t xml:space="preserve">: </w:t>
      </w:r>
      <w:r>
        <w:rPr>
          <w:rFonts w:ascii="Tahoma" w:eastAsiaTheme="minorEastAsia" w:hAnsi="Tahoma" w:cs="Tahoma"/>
          <w:sz w:val="24"/>
          <w:szCs w:val="24"/>
          <w:lang w:eastAsia="zh-CN" w:bidi="ar"/>
        </w:rPr>
        <w:t>A</w:t>
      </w:r>
      <w:r>
        <w:rPr>
          <w:rFonts w:ascii="Tahoma" w:eastAsiaTheme="minorEastAsia" w:hAnsi="Tahoma" w:cs="Tahoma"/>
          <w:sz w:val="24"/>
          <w:szCs w:val="24"/>
          <w:lang w:val="en-US" w:eastAsia="zh-CN" w:bidi="ar"/>
        </w:rPr>
        <w:t xml:space="preserve"> </w:t>
      </w:r>
      <w:r>
        <w:rPr>
          <w:rFonts w:ascii="Tahoma" w:eastAsiaTheme="minorEastAsia" w:hAnsi="Tahoma" w:cs="Tahoma"/>
          <w:sz w:val="24"/>
          <w:szCs w:val="24"/>
          <w:lang w:eastAsia="zh-CN" w:bidi="ar"/>
        </w:rPr>
        <w:t>S</w:t>
      </w:r>
      <w:proofErr w:type="spellStart"/>
      <w:r>
        <w:rPr>
          <w:rFonts w:ascii="Tahoma" w:eastAsiaTheme="minorEastAsia" w:hAnsi="Tahoma" w:cs="Tahoma"/>
          <w:sz w:val="24"/>
          <w:szCs w:val="24"/>
          <w:lang w:val="en-US" w:eastAsia="zh-CN" w:bidi="ar"/>
        </w:rPr>
        <w:t>ystematic</w:t>
      </w:r>
      <w:proofErr w:type="spellEnd"/>
      <w:r>
        <w:rPr>
          <w:rFonts w:ascii="Tahoma" w:eastAsiaTheme="minorEastAsia" w:hAnsi="Tahoma" w:cs="Tahoma"/>
          <w:sz w:val="24"/>
          <w:szCs w:val="24"/>
          <w:lang w:val="en-US" w:eastAsia="zh-CN" w:bidi="ar"/>
        </w:rPr>
        <w:t xml:space="preserve"> </w:t>
      </w:r>
      <w:r>
        <w:rPr>
          <w:rFonts w:ascii="Tahoma" w:eastAsiaTheme="minorEastAsia" w:hAnsi="Tahoma" w:cs="Tahoma"/>
          <w:sz w:val="24"/>
          <w:szCs w:val="24"/>
          <w:lang w:eastAsia="zh-CN" w:bidi="ar"/>
        </w:rPr>
        <w:t>R</w:t>
      </w:r>
      <w:proofErr w:type="spellStart"/>
      <w:r>
        <w:rPr>
          <w:rFonts w:ascii="Tahoma" w:eastAsiaTheme="minorEastAsia" w:hAnsi="Tahoma" w:cs="Tahoma"/>
          <w:sz w:val="24"/>
          <w:szCs w:val="24"/>
          <w:lang w:val="en-US" w:eastAsia="zh-CN" w:bidi="ar"/>
        </w:rPr>
        <w:t>eview</w:t>
      </w:r>
      <w:proofErr w:type="spellEnd"/>
      <w:r>
        <w:rPr>
          <w:rFonts w:ascii="Tahoma" w:eastAsiaTheme="minorEastAsia" w:hAnsi="Tahoma" w:cs="Tahoma"/>
          <w:sz w:val="24"/>
          <w:szCs w:val="24"/>
          <w:lang w:val="en-US" w:eastAsia="zh-CN" w:bidi="ar"/>
        </w:rPr>
        <w:t xml:space="preserve"> of </w:t>
      </w:r>
      <w:r>
        <w:rPr>
          <w:rFonts w:ascii="Tahoma" w:eastAsiaTheme="minorEastAsia" w:hAnsi="Tahoma" w:cs="Tahoma"/>
          <w:sz w:val="24"/>
          <w:szCs w:val="24"/>
          <w:lang w:eastAsia="zh-CN" w:bidi="ar"/>
        </w:rPr>
        <w:t>T</w:t>
      </w:r>
      <w:r>
        <w:rPr>
          <w:rFonts w:ascii="Tahoma" w:eastAsiaTheme="minorEastAsia" w:hAnsi="Tahoma" w:cs="Tahoma"/>
          <w:sz w:val="24"/>
          <w:szCs w:val="24"/>
          <w:lang w:val="en-US" w:eastAsia="zh-CN" w:bidi="ar"/>
        </w:rPr>
        <w:t xml:space="preserve">he </w:t>
      </w:r>
      <w:r>
        <w:rPr>
          <w:rFonts w:ascii="Tahoma" w:eastAsiaTheme="minorEastAsia" w:hAnsi="Tahoma" w:cs="Tahoma"/>
          <w:sz w:val="24"/>
          <w:szCs w:val="24"/>
          <w:lang w:eastAsia="zh-CN" w:bidi="ar"/>
        </w:rPr>
        <w:t>L</w:t>
      </w:r>
      <w:proofErr w:type="spellStart"/>
      <w:r>
        <w:rPr>
          <w:rFonts w:ascii="Tahoma" w:eastAsiaTheme="minorEastAsia" w:hAnsi="Tahoma" w:cs="Tahoma"/>
          <w:sz w:val="24"/>
          <w:szCs w:val="24"/>
          <w:lang w:val="en-US" w:eastAsia="zh-CN" w:bidi="ar"/>
        </w:rPr>
        <w:t>iterature</w:t>
      </w:r>
      <w:proofErr w:type="spellEnd"/>
      <w:r>
        <w:rPr>
          <w:rFonts w:ascii="Tahoma" w:eastAsiaTheme="minorEastAsia" w:hAnsi="Tahoma" w:cs="Tahoma"/>
          <w:sz w:val="24"/>
          <w:szCs w:val="24"/>
          <w:lang w:val="en-US" w:eastAsia="zh-CN" w:bidi="ar"/>
        </w:rPr>
        <w:t xml:space="preserve"> </w:t>
      </w:r>
      <w:r>
        <w:rPr>
          <w:rFonts w:ascii="Tahoma" w:eastAsiaTheme="minorEastAsia" w:hAnsi="Tahoma" w:cs="Tahoma"/>
          <w:sz w:val="24"/>
          <w:szCs w:val="24"/>
          <w:lang w:eastAsia="zh-CN" w:bidi="ar"/>
        </w:rPr>
        <w:t xml:space="preserve">dalam </w:t>
      </w:r>
      <w:r>
        <w:rPr>
          <w:rFonts w:ascii="Tahoma" w:eastAsiaTheme="minorEastAsia" w:hAnsi="Tahoma" w:cs="Tahoma"/>
          <w:sz w:val="24"/>
          <w:szCs w:val="24"/>
          <w:lang w:val="en-US" w:eastAsia="zh-CN" w:bidi="ar"/>
        </w:rPr>
        <w:t xml:space="preserve">BMC Public </w:t>
      </w:r>
      <w:proofErr w:type="spellStart"/>
      <w:r>
        <w:rPr>
          <w:rFonts w:ascii="Tahoma" w:eastAsiaTheme="minorEastAsia" w:hAnsi="Tahoma" w:cs="Tahoma"/>
          <w:sz w:val="24"/>
          <w:szCs w:val="24"/>
          <w:lang w:val="en-US" w:eastAsia="zh-CN" w:bidi="ar"/>
        </w:rPr>
        <w:t>Healt</w:t>
      </w:r>
      <w:proofErr w:type="spellEnd"/>
      <w:r>
        <w:rPr>
          <w:rFonts w:ascii="Tahoma" w:eastAsiaTheme="minorEastAsia" w:hAnsi="Tahoma" w:cs="Tahoma"/>
          <w:sz w:val="24"/>
          <w:szCs w:val="24"/>
          <w:lang w:eastAsia="zh-CN" w:bidi="ar"/>
        </w:rPr>
        <w:t>h</w:t>
      </w:r>
    </w:p>
    <w:p w:rsidR="00342F3B" w:rsidRDefault="00C31BA6">
      <w:pPr>
        <w:spacing w:after="0" w:line="240" w:lineRule="auto"/>
        <w:ind w:left="425" w:hangingChars="177" w:hanging="425"/>
        <w:jc w:val="both"/>
        <w:rPr>
          <w:rFonts w:ascii="Tahoma" w:eastAsiaTheme="minorEastAsia" w:hAnsi="Tahoma" w:cs="Tahoma"/>
          <w:sz w:val="24"/>
          <w:szCs w:val="24"/>
          <w:lang w:val="en-US" w:eastAsia="zh-CN" w:bidi="ar"/>
        </w:rPr>
      </w:pPr>
      <w:r>
        <w:rPr>
          <w:rFonts w:ascii="Tahoma" w:eastAsiaTheme="minorEastAsia" w:hAnsi="Tahoma" w:cs="Tahoma"/>
          <w:sz w:val="24"/>
          <w:szCs w:val="24"/>
          <w:lang w:val="en-US" w:eastAsia="zh-CN" w:bidi="ar"/>
        </w:rPr>
        <w:t>McCauley</w:t>
      </w:r>
      <w:r>
        <w:rPr>
          <w:rFonts w:ascii="Tahoma" w:eastAsiaTheme="minorEastAsia" w:hAnsi="Tahoma" w:cs="Tahoma"/>
          <w:sz w:val="24"/>
          <w:szCs w:val="24"/>
          <w:lang w:eastAsia="zh-CN" w:bidi="ar"/>
        </w:rPr>
        <w:t xml:space="preserve">, </w:t>
      </w:r>
      <w:r>
        <w:rPr>
          <w:rFonts w:ascii="Tahoma" w:eastAsiaTheme="minorEastAsia" w:hAnsi="Tahoma" w:cs="Tahoma"/>
          <w:sz w:val="24"/>
          <w:szCs w:val="24"/>
          <w:lang w:val="en-US" w:eastAsia="zh-CN" w:bidi="ar"/>
        </w:rPr>
        <w:t>Michael, Sara Minsky</w:t>
      </w:r>
      <w:r>
        <w:rPr>
          <w:rFonts w:ascii="Tahoma" w:eastAsiaTheme="minorEastAsia" w:hAnsi="Tahoma" w:cs="Tahoma"/>
          <w:sz w:val="24"/>
          <w:szCs w:val="24"/>
          <w:lang w:eastAsia="zh-CN" w:bidi="ar"/>
        </w:rPr>
        <w:t xml:space="preserve"> dan</w:t>
      </w:r>
      <w:r>
        <w:rPr>
          <w:rFonts w:ascii="Tahoma" w:eastAsiaTheme="minorEastAsia" w:hAnsi="Tahoma" w:cs="Tahoma"/>
          <w:sz w:val="24"/>
          <w:szCs w:val="24"/>
          <w:lang w:val="en-US" w:eastAsia="zh-CN" w:bidi="ar"/>
        </w:rPr>
        <w:t xml:space="preserve"> </w:t>
      </w:r>
      <w:proofErr w:type="spellStart"/>
      <w:r>
        <w:rPr>
          <w:rFonts w:ascii="Tahoma" w:eastAsiaTheme="minorEastAsia" w:hAnsi="Tahoma" w:cs="Tahoma"/>
          <w:sz w:val="24"/>
          <w:szCs w:val="24"/>
          <w:lang w:val="en-US" w:eastAsia="zh-CN" w:bidi="ar"/>
        </w:rPr>
        <w:t>Kasisomayajula</w:t>
      </w:r>
      <w:proofErr w:type="spellEnd"/>
      <w:r>
        <w:rPr>
          <w:rFonts w:ascii="Tahoma" w:eastAsiaTheme="minorEastAsia" w:hAnsi="Tahoma" w:cs="Tahoma"/>
          <w:sz w:val="24"/>
          <w:szCs w:val="24"/>
          <w:lang w:val="en-US" w:eastAsia="zh-CN" w:bidi="ar"/>
        </w:rPr>
        <w:t xml:space="preserve"> </w:t>
      </w:r>
      <w:proofErr w:type="spellStart"/>
      <w:r>
        <w:rPr>
          <w:rFonts w:ascii="Tahoma" w:eastAsiaTheme="minorEastAsia" w:hAnsi="Tahoma" w:cs="Tahoma"/>
          <w:sz w:val="24"/>
          <w:szCs w:val="24"/>
          <w:lang w:val="en-US" w:eastAsia="zh-CN" w:bidi="ar"/>
        </w:rPr>
        <w:t>Viswanath</w:t>
      </w:r>
      <w:proofErr w:type="spellEnd"/>
      <w:r>
        <w:rPr>
          <w:rFonts w:ascii="Tahoma" w:eastAsiaTheme="minorEastAsia" w:hAnsi="Tahoma" w:cs="Tahoma"/>
          <w:sz w:val="24"/>
          <w:szCs w:val="24"/>
          <w:lang w:eastAsia="zh-CN" w:bidi="ar"/>
        </w:rPr>
        <w:t xml:space="preserve">. 2013. </w:t>
      </w:r>
      <w:r>
        <w:rPr>
          <w:rFonts w:ascii="Tahoma" w:eastAsiaTheme="minorEastAsia" w:hAnsi="Tahoma" w:cs="Tahoma"/>
          <w:i/>
          <w:iCs/>
          <w:sz w:val="24"/>
          <w:szCs w:val="24"/>
          <w:lang w:val="en-US" w:eastAsia="zh-CN" w:bidi="ar"/>
        </w:rPr>
        <w:t xml:space="preserve">The H1N1 </w:t>
      </w:r>
      <w:r>
        <w:rPr>
          <w:rFonts w:ascii="Tahoma" w:eastAsiaTheme="minorEastAsia" w:hAnsi="Tahoma" w:cs="Tahoma"/>
          <w:i/>
          <w:iCs/>
          <w:sz w:val="24"/>
          <w:szCs w:val="24"/>
          <w:lang w:eastAsia="zh-CN" w:bidi="ar"/>
        </w:rPr>
        <w:t>P</w:t>
      </w:r>
      <w:proofErr w:type="spellStart"/>
      <w:r>
        <w:rPr>
          <w:rFonts w:ascii="Tahoma" w:eastAsiaTheme="minorEastAsia" w:hAnsi="Tahoma" w:cs="Tahoma"/>
          <w:i/>
          <w:iCs/>
          <w:sz w:val="24"/>
          <w:szCs w:val="24"/>
          <w:lang w:val="en-US" w:eastAsia="zh-CN" w:bidi="ar"/>
        </w:rPr>
        <w:t>andemic</w:t>
      </w:r>
      <w:proofErr w:type="spellEnd"/>
      <w:r>
        <w:rPr>
          <w:rFonts w:ascii="Tahoma" w:eastAsiaTheme="minorEastAsia" w:hAnsi="Tahoma" w:cs="Tahoma"/>
          <w:i/>
          <w:iCs/>
          <w:sz w:val="24"/>
          <w:szCs w:val="24"/>
          <w:lang w:val="en-US" w:eastAsia="zh-CN" w:bidi="ar"/>
        </w:rPr>
        <w:t>:</w:t>
      </w:r>
      <w:r>
        <w:rPr>
          <w:rFonts w:ascii="Tahoma" w:eastAsiaTheme="minorEastAsia" w:hAnsi="Tahoma" w:cs="Tahoma"/>
          <w:i/>
          <w:iCs/>
          <w:sz w:val="24"/>
          <w:szCs w:val="24"/>
          <w:lang w:eastAsia="zh-CN" w:bidi="ar"/>
        </w:rPr>
        <w:t xml:space="preserve"> M</w:t>
      </w:r>
      <w:proofErr w:type="spellStart"/>
      <w:r>
        <w:rPr>
          <w:rFonts w:ascii="Tahoma" w:eastAsiaTheme="minorEastAsia" w:hAnsi="Tahoma" w:cs="Tahoma"/>
          <w:i/>
          <w:iCs/>
          <w:sz w:val="24"/>
          <w:szCs w:val="24"/>
          <w:lang w:val="en-US" w:eastAsia="zh-CN" w:bidi="ar"/>
        </w:rPr>
        <w:t>edia</w:t>
      </w:r>
      <w:proofErr w:type="spellEnd"/>
      <w:r>
        <w:rPr>
          <w:rFonts w:ascii="Tahoma" w:eastAsiaTheme="minorEastAsia" w:hAnsi="Tahoma" w:cs="Tahoma"/>
          <w:i/>
          <w:iCs/>
          <w:sz w:val="24"/>
          <w:szCs w:val="24"/>
          <w:lang w:val="en-US" w:eastAsia="zh-CN" w:bidi="ar"/>
        </w:rPr>
        <w:t xml:space="preserve"> </w:t>
      </w:r>
      <w:r>
        <w:rPr>
          <w:rFonts w:ascii="Tahoma" w:eastAsiaTheme="minorEastAsia" w:hAnsi="Tahoma" w:cs="Tahoma"/>
          <w:i/>
          <w:iCs/>
          <w:sz w:val="24"/>
          <w:szCs w:val="24"/>
          <w:lang w:eastAsia="zh-CN" w:bidi="ar"/>
        </w:rPr>
        <w:t>F</w:t>
      </w:r>
      <w:proofErr w:type="spellStart"/>
      <w:r>
        <w:rPr>
          <w:rFonts w:ascii="Tahoma" w:eastAsiaTheme="minorEastAsia" w:hAnsi="Tahoma" w:cs="Tahoma"/>
          <w:i/>
          <w:iCs/>
          <w:sz w:val="24"/>
          <w:szCs w:val="24"/>
          <w:lang w:val="en-US" w:eastAsia="zh-CN" w:bidi="ar"/>
        </w:rPr>
        <w:t>rames</w:t>
      </w:r>
      <w:proofErr w:type="spellEnd"/>
      <w:r>
        <w:rPr>
          <w:rFonts w:ascii="Tahoma" w:eastAsiaTheme="minorEastAsia" w:hAnsi="Tahoma" w:cs="Tahoma"/>
          <w:i/>
          <w:iCs/>
          <w:sz w:val="24"/>
          <w:szCs w:val="24"/>
          <w:lang w:val="en-US" w:eastAsia="zh-CN" w:bidi="ar"/>
        </w:rPr>
        <w:t>,</w:t>
      </w:r>
      <w:r>
        <w:rPr>
          <w:rFonts w:ascii="Tahoma" w:eastAsiaTheme="minorEastAsia" w:hAnsi="Tahoma" w:cs="Tahoma"/>
          <w:i/>
          <w:iCs/>
          <w:sz w:val="24"/>
          <w:szCs w:val="24"/>
          <w:lang w:eastAsia="zh-CN" w:bidi="ar"/>
        </w:rPr>
        <w:t xml:space="preserve"> S</w:t>
      </w:r>
      <w:proofErr w:type="spellStart"/>
      <w:r>
        <w:rPr>
          <w:rFonts w:ascii="Tahoma" w:eastAsiaTheme="minorEastAsia" w:hAnsi="Tahoma" w:cs="Tahoma"/>
          <w:i/>
          <w:iCs/>
          <w:sz w:val="24"/>
          <w:szCs w:val="24"/>
          <w:lang w:val="en-US" w:eastAsia="zh-CN" w:bidi="ar"/>
        </w:rPr>
        <w:t>tigmatization</w:t>
      </w:r>
      <w:proofErr w:type="spellEnd"/>
      <w:r>
        <w:rPr>
          <w:rFonts w:ascii="Tahoma" w:eastAsiaTheme="minorEastAsia" w:hAnsi="Tahoma" w:cs="Tahoma"/>
          <w:i/>
          <w:iCs/>
          <w:sz w:val="24"/>
          <w:szCs w:val="24"/>
          <w:lang w:val="en-US" w:eastAsia="zh-CN" w:bidi="ar"/>
        </w:rPr>
        <w:t xml:space="preserve"> and </w:t>
      </w:r>
      <w:r>
        <w:rPr>
          <w:rFonts w:ascii="Tahoma" w:eastAsiaTheme="minorEastAsia" w:hAnsi="Tahoma" w:cs="Tahoma"/>
          <w:i/>
          <w:iCs/>
          <w:sz w:val="24"/>
          <w:szCs w:val="24"/>
          <w:lang w:eastAsia="zh-CN" w:bidi="ar"/>
        </w:rPr>
        <w:t>C</w:t>
      </w:r>
      <w:proofErr w:type="spellStart"/>
      <w:r>
        <w:rPr>
          <w:rFonts w:ascii="Tahoma" w:eastAsiaTheme="minorEastAsia" w:hAnsi="Tahoma" w:cs="Tahoma"/>
          <w:i/>
          <w:iCs/>
          <w:sz w:val="24"/>
          <w:szCs w:val="24"/>
          <w:lang w:val="en-US" w:eastAsia="zh-CN" w:bidi="ar"/>
        </w:rPr>
        <w:t>oping</w:t>
      </w:r>
      <w:proofErr w:type="spellEnd"/>
      <w:r>
        <w:rPr>
          <w:rFonts w:ascii="Tahoma" w:eastAsiaTheme="minorEastAsia" w:hAnsi="Tahoma" w:cs="Tahoma"/>
          <w:sz w:val="24"/>
          <w:szCs w:val="24"/>
          <w:lang w:val="en-US" w:eastAsia="zh-CN" w:bidi="ar"/>
        </w:rPr>
        <w:t xml:space="preserve"> </w:t>
      </w:r>
      <w:r>
        <w:rPr>
          <w:rFonts w:ascii="Tahoma" w:eastAsiaTheme="minorEastAsia" w:hAnsi="Tahoma" w:cs="Tahoma"/>
          <w:sz w:val="24"/>
          <w:szCs w:val="24"/>
          <w:lang w:eastAsia="zh-CN" w:bidi="ar"/>
        </w:rPr>
        <w:t xml:space="preserve">dalam </w:t>
      </w:r>
      <w:r>
        <w:rPr>
          <w:rFonts w:ascii="Tahoma" w:eastAsiaTheme="minorEastAsia" w:hAnsi="Tahoma" w:cs="Tahoma"/>
          <w:sz w:val="24"/>
          <w:szCs w:val="24"/>
          <w:lang w:val="en-US" w:eastAsia="zh-CN" w:bidi="ar"/>
        </w:rPr>
        <w:t>BMC Public Health</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 xml:space="preserve">Notoatmodjo, S. 2005. </w:t>
      </w:r>
      <w:r>
        <w:rPr>
          <w:rFonts w:ascii="Tahoma" w:eastAsiaTheme="minorEastAsia" w:hAnsi="Tahoma" w:cs="Tahoma"/>
          <w:i/>
          <w:sz w:val="24"/>
          <w:szCs w:val="24"/>
        </w:rPr>
        <w:t>Metodologi Penelitian Kesehatan</w:t>
      </w:r>
      <w:r>
        <w:rPr>
          <w:rFonts w:ascii="Tahoma" w:eastAsiaTheme="minorEastAsia" w:hAnsi="Tahoma" w:cs="Tahoma"/>
          <w:sz w:val="24"/>
          <w:szCs w:val="24"/>
        </w:rPr>
        <w:t>. Jakarta: PT Rieneka Cipta</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 xml:space="preserve">Neuman, Lawrance. 2013. </w:t>
      </w:r>
      <w:r>
        <w:rPr>
          <w:rFonts w:ascii="Tahoma" w:eastAsiaTheme="minorEastAsia" w:hAnsi="Tahoma" w:cs="Tahoma"/>
          <w:i/>
          <w:sz w:val="24"/>
          <w:szCs w:val="24"/>
        </w:rPr>
        <w:t xml:space="preserve">Metodologi Penelitian Sosial: Pendekatan </w:t>
      </w:r>
      <w:r>
        <w:rPr>
          <w:rFonts w:ascii="Tahoma" w:eastAsiaTheme="minorEastAsia" w:hAnsi="Tahoma" w:cs="Tahoma"/>
          <w:i/>
          <w:sz w:val="24"/>
          <w:szCs w:val="24"/>
        </w:rPr>
        <w:t>Kualitatif dan Kuantitatif</w:t>
      </w:r>
      <w:r>
        <w:rPr>
          <w:rFonts w:ascii="Tahoma" w:eastAsiaTheme="minorEastAsia" w:hAnsi="Tahoma" w:cs="Tahoma"/>
          <w:sz w:val="24"/>
          <w:szCs w:val="24"/>
        </w:rPr>
        <w:t>. Jakarta: Indeks</w:t>
      </w:r>
    </w:p>
    <w:p w:rsidR="00342F3B" w:rsidRDefault="00C31BA6">
      <w:pPr>
        <w:spacing w:after="0" w:line="240" w:lineRule="auto"/>
        <w:ind w:left="425" w:hangingChars="177" w:hanging="425"/>
        <w:jc w:val="both"/>
        <w:rPr>
          <w:rFonts w:ascii="Tahoma" w:eastAsiaTheme="minorEastAsia" w:hAnsi="Tahoma" w:cs="Tahoma"/>
          <w:sz w:val="24"/>
          <w:szCs w:val="24"/>
        </w:rPr>
      </w:pPr>
      <w:proofErr w:type="spellStart"/>
      <w:r>
        <w:rPr>
          <w:rFonts w:ascii="Tahoma" w:eastAsiaTheme="minorEastAsia" w:hAnsi="Tahoma" w:cs="Tahoma"/>
          <w:sz w:val="24"/>
          <w:szCs w:val="24"/>
          <w:lang w:val="en-US"/>
        </w:rPr>
        <w:t>Pemerintah</w:t>
      </w:r>
      <w:proofErr w:type="spellEnd"/>
      <w:r>
        <w:rPr>
          <w:rFonts w:ascii="Tahoma" w:eastAsiaTheme="minorEastAsia" w:hAnsi="Tahoma" w:cs="Tahoma"/>
          <w:sz w:val="24"/>
          <w:szCs w:val="24"/>
          <w:lang w:val="en-US"/>
        </w:rPr>
        <w:t xml:space="preserve"> Daerah. Yogyakarta, </w:t>
      </w:r>
      <w:proofErr w:type="spellStart"/>
      <w:r>
        <w:rPr>
          <w:rFonts w:ascii="Tahoma" w:eastAsiaTheme="minorEastAsia" w:hAnsi="Tahoma" w:cs="Tahoma"/>
          <w:sz w:val="24"/>
          <w:szCs w:val="24"/>
          <w:lang w:val="en-US"/>
        </w:rPr>
        <w:t>Humas</w:t>
      </w:r>
      <w:proofErr w:type="spellEnd"/>
      <w:r>
        <w:rPr>
          <w:rFonts w:ascii="Tahoma" w:eastAsiaTheme="minorEastAsia" w:hAnsi="Tahoma" w:cs="Tahoma"/>
          <w:sz w:val="24"/>
          <w:szCs w:val="24"/>
          <w:lang w:val="en-US"/>
        </w:rPr>
        <w:t>.</w:t>
      </w:r>
      <w:r>
        <w:rPr>
          <w:rFonts w:ascii="Tahoma" w:eastAsiaTheme="minorEastAsia" w:hAnsi="Tahoma" w:cs="Tahoma"/>
          <w:sz w:val="24"/>
          <w:szCs w:val="24"/>
        </w:rPr>
        <w:t xml:space="preserve"> Diakses dari https://corona.jogjaprov.go.id/data-statistik</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Purwanto, Erwan Agus dan Dyah Ratih Sulistyastuti. 2011. Metode Penelitian Kuantitatif untuk Administrasi Publik dan Masalah-Masalah Sosial. Yogyakarta: Gava Media</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 xml:space="preserve">Prastiwi, Wahyu N.R. 2019. </w:t>
      </w:r>
      <w:r>
        <w:rPr>
          <w:rFonts w:ascii="Tahoma" w:eastAsiaTheme="minorEastAsia" w:hAnsi="Tahoma" w:cs="Tahoma"/>
          <w:i/>
          <w:sz w:val="24"/>
          <w:szCs w:val="24"/>
        </w:rPr>
        <w:t>Hubungan Pengetahuan, Sikap dan Persepsi Anggota WPA Tentang HIV/AIDS Deangan Stigma Pada ODHA Di Surakarta</w:t>
      </w:r>
      <w:r>
        <w:rPr>
          <w:rFonts w:ascii="Tahoma" w:eastAsiaTheme="minorEastAsia" w:hAnsi="Tahoma" w:cs="Tahoma"/>
          <w:sz w:val="24"/>
          <w:szCs w:val="24"/>
        </w:rPr>
        <w:t>. Publikasi Artikel Skripsi. Fakultas Ilmu Kesehatan, Universitas Muhammadiyah Surakarta.</w:t>
      </w:r>
    </w:p>
    <w:p w:rsidR="00342F3B" w:rsidRDefault="00C31BA6">
      <w:pPr>
        <w:spacing w:after="0" w:line="240" w:lineRule="auto"/>
        <w:ind w:left="425" w:hangingChars="177" w:hanging="425"/>
        <w:jc w:val="both"/>
        <w:rPr>
          <w:rFonts w:ascii="Tahoma" w:eastAsiaTheme="minorEastAsia" w:hAnsi="Tahoma" w:cs="Tahoma"/>
          <w:sz w:val="24"/>
          <w:szCs w:val="24"/>
          <w:lang w:eastAsia="zh-CN" w:bidi="ar"/>
        </w:rPr>
      </w:pPr>
      <w:r>
        <w:rPr>
          <w:rFonts w:ascii="Tahoma" w:eastAsiaTheme="minorEastAsia" w:hAnsi="Tahoma" w:cs="Tahoma"/>
          <w:sz w:val="24"/>
          <w:szCs w:val="24"/>
          <w:lang w:eastAsia="zh-CN" w:bidi="ar"/>
        </w:rPr>
        <w:t xml:space="preserve">Situmeang, Berliana dkk. 2017. </w:t>
      </w:r>
      <w:r>
        <w:rPr>
          <w:rFonts w:ascii="Tahoma" w:eastAsiaTheme="minorEastAsia" w:hAnsi="Tahoma" w:cs="Tahoma"/>
          <w:i/>
          <w:sz w:val="24"/>
          <w:szCs w:val="24"/>
          <w:lang w:eastAsia="zh-CN" w:bidi="ar"/>
        </w:rPr>
        <w:t>Hubungan Pengetahuan HIV/AIDS dengan Stigma terhadap Orang dengan HIV/AIDS di Kalangan Remaja 15-19 Tahun di Indonesia (Analisis Data SDKI Tahun 2012).</w:t>
      </w:r>
      <w:r>
        <w:rPr>
          <w:rFonts w:ascii="Tahoma" w:eastAsiaTheme="minorEastAsia" w:hAnsi="Tahoma" w:cs="Tahoma"/>
          <w:sz w:val="24"/>
          <w:szCs w:val="24"/>
          <w:lang w:eastAsia="zh-CN" w:bidi="ar"/>
        </w:rPr>
        <w:t xml:space="preserve"> Jurnal Epidemologi Kesehatan Indonesia.2017 Vol.1 No.2</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Singarimbun, Masri dan Sofian Effendi. 2011. Metode Penelitian Survai. Jakarta: LP3ES</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Siregar, Syofian. 2011. Statistika Deskriptif untuk Penelitian Dilengkapi Perhitungan Manual dan Aplikasi SPSS Versi 17. Jakarta: PT RajaGrafindo Persada</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Sugiyono. 2008. Metode Penelitian Kuantitatif Kualitatif dan R&amp;D. Bandung: Alfabeta</w:t>
      </w:r>
    </w:p>
    <w:p w:rsidR="00342F3B" w:rsidRDefault="00C31BA6">
      <w:pPr>
        <w:spacing w:after="0" w:line="240" w:lineRule="auto"/>
        <w:ind w:left="425" w:hangingChars="177" w:hanging="425"/>
        <w:jc w:val="both"/>
        <w:rPr>
          <w:rFonts w:ascii="Tahoma" w:eastAsiaTheme="minorEastAsia" w:hAnsi="Tahoma" w:cs="Tahoma"/>
          <w:sz w:val="24"/>
          <w:szCs w:val="24"/>
        </w:rPr>
      </w:pPr>
      <w:r>
        <w:rPr>
          <w:rFonts w:ascii="Tahoma" w:eastAsiaTheme="minorEastAsia" w:hAnsi="Tahoma" w:cs="Tahoma"/>
          <w:sz w:val="24"/>
          <w:szCs w:val="24"/>
        </w:rPr>
        <w:t>Sutopo. 2010. Penentuan Jumlah Sampel dalam Penelitian dalam e-jurnal STIE Dharma Putra Semarang</w:t>
      </w:r>
    </w:p>
    <w:p w:rsidR="00342F3B" w:rsidRDefault="00C31BA6">
      <w:pPr>
        <w:spacing w:after="0" w:line="240" w:lineRule="auto"/>
        <w:ind w:left="425" w:hangingChars="177" w:hanging="425"/>
        <w:jc w:val="both"/>
        <w:rPr>
          <w:rFonts w:ascii="Tahoma" w:eastAsiaTheme="minorEastAsia" w:hAnsi="Tahoma" w:cs="Tahoma"/>
          <w:sz w:val="24"/>
          <w:szCs w:val="24"/>
          <w:lang w:eastAsia="zh-CN" w:bidi="ar"/>
        </w:rPr>
      </w:pPr>
      <w:r>
        <w:rPr>
          <w:rFonts w:ascii="Tahoma" w:eastAsiaTheme="minorEastAsia" w:hAnsi="Tahoma" w:cs="Tahoma"/>
          <w:sz w:val="24"/>
          <w:szCs w:val="24"/>
          <w:lang w:eastAsia="zh-CN" w:bidi="ar"/>
        </w:rPr>
        <w:t xml:space="preserve">Urifah, Siti. 2017. </w:t>
      </w:r>
      <w:r>
        <w:rPr>
          <w:rFonts w:ascii="Tahoma" w:eastAsiaTheme="minorEastAsia" w:hAnsi="Tahoma" w:cs="Tahoma"/>
          <w:i/>
          <w:sz w:val="24"/>
          <w:szCs w:val="24"/>
          <w:lang w:eastAsia="zh-CN" w:bidi="ar"/>
        </w:rPr>
        <w:t>Pengetahuan dan Stigma terhadap Pasien HIV/AIDS Di Lingkungan Kesehatan, Indonesia.</w:t>
      </w:r>
      <w:r>
        <w:rPr>
          <w:rFonts w:ascii="Tahoma" w:eastAsiaTheme="minorEastAsia" w:hAnsi="Tahoma" w:cs="Tahoma"/>
          <w:sz w:val="24"/>
          <w:szCs w:val="24"/>
          <w:lang w:eastAsia="zh-CN" w:bidi="ar"/>
        </w:rPr>
        <w:t xml:space="preserve"> The Indonesian Journal </w:t>
      </w:r>
      <w:r>
        <w:rPr>
          <w:rFonts w:ascii="Tahoma" w:eastAsiaTheme="minorEastAsia" w:hAnsi="Tahoma" w:cs="Tahoma"/>
          <w:sz w:val="24"/>
          <w:szCs w:val="24"/>
          <w:lang w:eastAsia="zh-CN" w:bidi="ar"/>
        </w:rPr>
        <w:lastRenderedPageBreak/>
        <w:t>of Health Science.Vol.8 No.2. Juni 2017</w:t>
      </w:r>
    </w:p>
    <w:p w:rsidR="00342F3B" w:rsidRDefault="00342F3B">
      <w:pPr>
        <w:spacing w:after="0" w:line="240" w:lineRule="auto"/>
        <w:ind w:left="425" w:hangingChars="177" w:hanging="425"/>
        <w:jc w:val="both"/>
        <w:rPr>
          <w:rFonts w:ascii="Tahoma" w:eastAsiaTheme="minorEastAsia" w:hAnsi="Tahoma" w:cs="Tahoma"/>
          <w:sz w:val="24"/>
          <w:szCs w:val="24"/>
          <w:lang w:eastAsia="zh-CN" w:bidi="ar"/>
        </w:rPr>
      </w:pPr>
    </w:p>
    <w:sectPr w:rsidR="00342F3B">
      <w:type w:val="continuous"/>
      <w:pgSz w:w="11906" w:h="16838"/>
      <w:pgMar w:top="1440" w:right="1440" w:bottom="1440" w:left="1440" w:header="708" w:footer="708" w:gutter="0"/>
      <w:cols w:num="2" w:space="6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Microsoft YaHei"/>
    <w:charset w:val="86"/>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98"/>
    <w:rsid w:val="00006F40"/>
    <w:rsid w:val="0004181B"/>
    <w:rsid w:val="00045E5B"/>
    <w:rsid w:val="0006073E"/>
    <w:rsid w:val="00067D4E"/>
    <w:rsid w:val="000858C6"/>
    <w:rsid w:val="0009005B"/>
    <w:rsid w:val="000E4654"/>
    <w:rsid w:val="000F4B3C"/>
    <w:rsid w:val="0011069E"/>
    <w:rsid w:val="00112FEC"/>
    <w:rsid w:val="00143E60"/>
    <w:rsid w:val="00167482"/>
    <w:rsid w:val="001920C0"/>
    <w:rsid w:val="001A334B"/>
    <w:rsid w:val="001C0115"/>
    <w:rsid w:val="001D5633"/>
    <w:rsid w:val="001F3604"/>
    <w:rsid w:val="00202A0C"/>
    <w:rsid w:val="00210233"/>
    <w:rsid w:val="002109B2"/>
    <w:rsid w:val="00211110"/>
    <w:rsid w:val="00232F0D"/>
    <w:rsid w:val="00241ECA"/>
    <w:rsid w:val="00273DDA"/>
    <w:rsid w:val="00290B5D"/>
    <w:rsid w:val="002C6272"/>
    <w:rsid w:val="002D3A55"/>
    <w:rsid w:val="002E5640"/>
    <w:rsid w:val="00322221"/>
    <w:rsid w:val="00324742"/>
    <w:rsid w:val="00342F3B"/>
    <w:rsid w:val="00343582"/>
    <w:rsid w:val="003530E0"/>
    <w:rsid w:val="003C317A"/>
    <w:rsid w:val="003E5599"/>
    <w:rsid w:val="00402B74"/>
    <w:rsid w:val="00425191"/>
    <w:rsid w:val="0043188C"/>
    <w:rsid w:val="004451C2"/>
    <w:rsid w:val="00493342"/>
    <w:rsid w:val="004A1FD3"/>
    <w:rsid w:val="004B2A67"/>
    <w:rsid w:val="004B39DB"/>
    <w:rsid w:val="004C0851"/>
    <w:rsid w:val="004D1C0D"/>
    <w:rsid w:val="005203DD"/>
    <w:rsid w:val="00521B61"/>
    <w:rsid w:val="00551E16"/>
    <w:rsid w:val="0056794E"/>
    <w:rsid w:val="005752C7"/>
    <w:rsid w:val="00595027"/>
    <w:rsid w:val="00595565"/>
    <w:rsid w:val="005A5404"/>
    <w:rsid w:val="005C5978"/>
    <w:rsid w:val="005D46CC"/>
    <w:rsid w:val="005F55BD"/>
    <w:rsid w:val="0063268E"/>
    <w:rsid w:val="006370E4"/>
    <w:rsid w:val="00670B3B"/>
    <w:rsid w:val="00672980"/>
    <w:rsid w:val="00694A80"/>
    <w:rsid w:val="00694B83"/>
    <w:rsid w:val="006B4DE9"/>
    <w:rsid w:val="006B54BD"/>
    <w:rsid w:val="006D6F98"/>
    <w:rsid w:val="006F277E"/>
    <w:rsid w:val="007176BC"/>
    <w:rsid w:val="00747846"/>
    <w:rsid w:val="00782ED5"/>
    <w:rsid w:val="00793217"/>
    <w:rsid w:val="007B56A9"/>
    <w:rsid w:val="00865492"/>
    <w:rsid w:val="008C15C0"/>
    <w:rsid w:val="008D78F7"/>
    <w:rsid w:val="00900FCC"/>
    <w:rsid w:val="00922E01"/>
    <w:rsid w:val="009821E9"/>
    <w:rsid w:val="00997FA1"/>
    <w:rsid w:val="009A2828"/>
    <w:rsid w:val="009A4D74"/>
    <w:rsid w:val="009B0ED5"/>
    <w:rsid w:val="009E5897"/>
    <w:rsid w:val="009E5A00"/>
    <w:rsid w:val="009F07AE"/>
    <w:rsid w:val="00A02733"/>
    <w:rsid w:val="00A36844"/>
    <w:rsid w:val="00A44E1D"/>
    <w:rsid w:val="00A80FE7"/>
    <w:rsid w:val="00AB3D3C"/>
    <w:rsid w:val="00AB4A2F"/>
    <w:rsid w:val="00AC2918"/>
    <w:rsid w:val="00AE2A5D"/>
    <w:rsid w:val="00B01B95"/>
    <w:rsid w:val="00B306EB"/>
    <w:rsid w:val="00B46E85"/>
    <w:rsid w:val="00B83446"/>
    <w:rsid w:val="00B848DA"/>
    <w:rsid w:val="00BA5ADF"/>
    <w:rsid w:val="00BF5152"/>
    <w:rsid w:val="00C12629"/>
    <w:rsid w:val="00C31BA6"/>
    <w:rsid w:val="00C57EFE"/>
    <w:rsid w:val="00C6781A"/>
    <w:rsid w:val="00CA2BAD"/>
    <w:rsid w:val="00CB5CF5"/>
    <w:rsid w:val="00D03B6D"/>
    <w:rsid w:val="00D12070"/>
    <w:rsid w:val="00D34813"/>
    <w:rsid w:val="00DB02ED"/>
    <w:rsid w:val="00DB416E"/>
    <w:rsid w:val="00DC6C49"/>
    <w:rsid w:val="00DD17D2"/>
    <w:rsid w:val="00DD61C7"/>
    <w:rsid w:val="00DE3427"/>
    <w:rsid w:val="00E069BC"/>
    <w:rsid w:val="00E07F9F"/>
    <w:rsid w:val="00E241A5"/>
    <w:rsid w:val="00E30163"/>
    <w:rsid w:val="00E32012"/>
    <w:rsid w:val="00E7015C"/>
    <w:rsid w:val="00E928D7"/>
    <w:rsid w:val="00EA58EB"/>
    <w:rsid w:val="00EE0D4F"/>
    <w:rsid w:val="00F03B70"/>
    <w:rsid w:val="00F137CB"/>
    <w:rsid w:val="00F42BD8"/>
    <w:rsid w:val="00F4623E"/>
    <w:rsid w:val="00F91BE4"/>
    <w:rsid w:val="00FA2354"/>
    <w:rsid w:val="00FC21AF"/>
    <w:rsid w:val="00FC2983"/>
    <w:rsid w:val="015968CE"/>
    <w:rsid w:val="01B502DB"/>
    <w:rsid w:val="01CB0B3C"/>
    <w:rsid w:val="0203463C"/>
    <w:rsid w:val="022E4D88"/>
    <w:rsid w:val="02BC1DE9"/>
    <w:rsid w:val="02FF08A1"/>
    <w:rsid w:val="03183116"/>
    <w:rsid w:val="032B4795"/>
    <w:rsid w:val="033A5F15"/>
    <w:rsid w:val="034A139C"/>
    <w:rsid w:val="03A2573C"/>
    <w:rsid w:val="03AB5C67"/>
    <w:rsid w:val="03B0388E"/>
    <w:rsid w:val="03E038B2"/>
    <w:rsid w:val="03E7630C"/>
    <w:rsid w:val="03F12C3E"/>
    <w:rsid w:val="04583F3C"/>
    <w:rsid w:val="048C6CF4"/>
    <w:rsid w:val="04AA1D37"/>
    <w:rsid w:val="04BB093F"/>
    <w:rsid w:val="04CA6DCE"/>
    <w:rsid w:val="04D57A7B"/>
    <w:rsid w:val="04F614C4"/>
    <w:rsid w:val="051427A2"/>
    <w:rsid w:val="052A36C3"/>
    <w:rsid w:val="0557404D"/>
    <w:rsid w:val="055D51A6"/>
    <w:rsid w:val="05CC4E29"/>
    <w:rsid w:val="05D63B8C"/>
    <w:rsid w:val="05F6138E"/>
    <w:rsid w:val="060253AF"/>
    <w:rsid w:val="060D1AB9"/>
    <w:rsid w:val="061B559C"/>
    <w:rsid w:val="063A304D"/>
    <w:rsid w:val="065339C3"/>
    <w:rsid w:val="067F3C26"/>
    <w:rsid w:val="068330F6"/>
    <w:rsid w:val="06B6149D"/>
    <w:rsid w:val="06B7640A"/>
    <w:rsid w:val="06CB21F8"/>
    <w:rsid w:val="06CE75F3"/>
    <w:rsid w:val="06F07BD8"/>
    <w:rsid w:val="070A4C06"/>
    <w:rsid w:val="075646C5"/>
    <w:rsid w:val="07AD7B33"/>
    <w:rsid w:val="07AF25AB"/>
    <w:rsid w:val="07EB402F"/>
    <w:rsid w:val="0822326F"/>
    <w:rsid w:val="08455905"/>
    <w:rsid w:val="085A64E2"/>
    <w:rsid w:val="08A72278"/>
    <w:rsid w:val="09097DD2"/>
    <w:rsid w:val="092D3CF4"/>
    <w:rsid w:val="09DC74E2"/>
    <w:rsid w:val="0A4D28C7"/>
    <w:rsid w:val="0A612811"/>
    <w:rsid w:val="0A6A72ED"/>
    <w:rsid w:val="0A9C1E54"/>
    <w:rsid w:val="0AAD2B4D"/>
    <w:rsid w:val="0ABF23AC"/>
    <w:rsid w:val="0ACC421B"/>
    <w:rsid w:val="0AFE0E22"/>
    <w:rsid w:val="0B005206"/>
    <w:rsid w:val="0B116FB8"/>
    <w:rsid w:val="0B227690"/>
    <w:rsid w:val="0B3D194D"/>
    <w:rsid w:val="0B8627BE"/>
    <w:rsid w:val="0BF844E5"/>
    <w:rsid w:val="0C044312"/>
    <w:rsid w:val="0C797273"/>
    <w:rsid w:val="0CAA3CB1"/>
    <w:rsid w:val="0CBB5881"/>
    <w:rsid w:val="0CC67B04"/>
    <w:rsid w:val="0CCA009E"/>
    <w:rsid w:val="0CCB1186"/>
    <w:rsid w:val="0CCF4184"/>
    <w:rsid w:val="0D00650F"/>
    <w:rsid w:val="0D275718"/>
    <w:rsid w:val="0D447EED"/>
    <w:rsid w:val="0D5F7753"/>
    <w:rsid w:val="0D6433B1"/>
    <w:rsid w:val="0D673748"/>
    <w:rsid w:val="0D6D4A14"/>
    <w:rsid w:val="0DC114FF"/>
    <w:rsid w:val="0DD94B16"/>
    <w:rsid w:val="0DE113B9"/>
    <w:rsid w:val="0E2369F8"/>
    <w:rsid w:val="0E3F7A2C"/>
    <w:rsid w:val="0E434A1D"/>
    <w:rsid w:val="0EAB1232"/>
    <w:rsid w:val="0EB261A8"/>
    <w:rsid w:val="0EB80836"/>
    <w:rsid w:val="0EE83BE3"/>
    <w:rsid w:val="0F110AE2"/>
    <w:rsid w:val="0F174DDD"/>
    <w:rsid w:val="0F1B42DD"/>
    <w:rsid w:val="0F1E39E3"/>
    <w:rsid w:val="0F2E0164"/>
    <w:rsid w:val="0F3C3998"/>
    <w:rsid w:val="0F8E1959"/>
    <w:rsid w:val="0FA9651C"/>
    <w:rsid w:val="0FC5339F"/>
    <w:rsid w:val="0FF67BB1"/>
    <w:rsid w:val="100E5C6E"/>
    <w:rsid w:val="10515C48"/>
    <w:rsid w:val="106271BC"/>
    <w:rsid w:val="10841507"/>
    <w:rsid w:val="108E2B66"/>
    <w:rsid w:val="10F7134D"/>
    <w:rsid w:val="1161380D"/>
    <w:rsid w:val="116F79B7"/>
    <w:rsid w:val="117D6B03"/>
    <w:rsid w:val="11BE1DB8"/>
    <w:rsid w:val="11D84C5E"/>
    <w:rsid w:val="11E511AD"/>
    <w:rsid w:val="11E65B91"/>
    <w:rsid w:val="11E7335A"/>
    <w:rsid w:val="11ED19AF"/>
    <w:rsid w:val="1221390D"/>
    <w:rsid w:val="12292597"/>
    <w:rsid w:val="12503A87"/>
    <w:rsid w:val="1251229D"/>
    <w:rsid w:val="125A533C"/>
    <w:rsid w:val="125A7836"/>
    <w:rsid w:val="128333A0"/>
    <w:rsid w:val="12DD2081"/>
    <w:rsid w:val="12E81B1E"/>
    <w:rsid w:val="12EB51BE"/>
    <w:rsid w:val="134B4887"/>
    <w:rsid w:val="1370712B"/>
    <w:rsid w:val="138D52D4"/>
    <w:rsid w:val="13A34075"/>
    <w:rsid w:val="13BE6A83"/>
    <w:rsid w:val="13D8683D"/>
    <w:rsid w:val="13DA4F2F"/>
    <w:rsid w:val="143E4CE7"/>
    <w:rsid w:val="147214AE"/>
    <w:rsid w:val="148B7C06"/>
    <w:rsid w:val="14A50DC3"/>
    <w:rsid w:val="14AF624E"/>
    <w:rsid w:val="14B85679"/>
    <w:rsid w:val="14CF7DE4"/>
    <w:rsid w:val="14DC51B9"/>
    <w:rsid w:val="14EB6314"/>
    <w:rsid w:val="14EF6CA4"/>
    <w:rsid w:val="15434648"/>
    <w:rsid w:val="154A6BD0"/>
    <w:rsid w:val="15603D70"/>
    <w:rsid w:val="159A0B00"/>
    <w:rsid w:val="15C863CC"/>
    <w:rsid w:val="15F60107"/>
    <w:rsid w:val="160501CC"/>
    <w:rsid w:val="163E7279"/>
    <w:rsid w:val="167338A0"/>
    <w:rsid w:val="169659BB"/>
    <w:rsid w:val="16E81475"/>
    <w:rsid w:val="176E4D70"/>
    <w:rsid w:val="17907BCB"/>
    <w:rsid w:val="17A9112B"/>
    <w:rsid w:val="17BF7772"/>
    <w:rsid w:val="17C20ECC"/>
    <w:rsid w:val="17C60FC8"/>
    <w:rsid w:val="182006F5"/>
    <w:rsid w:val="18432713"/>
    <w:rsid w:val="18466709"/>
    <w:rsid w:val="185D014B"/>
    <w:rsid w:val="187A3309"/>
    <w:rsid w:val="18930617"/>
    <w:rsid w:val="189A6DB8"/>
    <w:rsid w:val="18B11517"/>
    <w:rsid w:val="18B765A9"/>
    <w:rsid w:val="18D0423C"/>
    <w:rsid w:val="18D662A6"/>
    <w:rsid w:val="18F113C2"/>
    <w:rsid w:val="19056141"/>
    <w:rsid w:val="193C5BD3"/>
    <w:rsid w:val="196B6543"/>
    <w:rsid w:val="197225C1"/>
    <w:rsid w:val="19762463"/>
    <w:rsid w:val="1980792C"/>
    <w:rsid w:val="199364EA"/>
    <w:rsid w:val="1A6769EB"/>
    <w:rsid w:val="1A766E61"/>
    <w:rsid w:val="1ABF218C"/>
    <w:rsid w:val="1B286C7F"/>
    <w:rsid w:val="1B441E0D"/>
    <w:rsid w:val="1BA46A2E"/>
    <w:rsid w:val="1BD23454"/>
    <w:rsid w:val="1BD84A57"/>
    <w:rsid w:val="1C6530F5"/>
    <w:rsid w:val="1C7F0346"/>
    <w:rsid w:val="1C8D3CCE"/>
    <w:rsid w:val="1C9A1727"/>
    <w:rsid w:val="1CD417F7"/>
    <w:rsid w:val="1D14782C"/>
    <w:rsid w:val="1D8C1154"/>
    <w:rsid w:val="1DB95490"/>
    <w:rsid w:val="1DC54C52"/>
    <w:rsid w:val="1DD0629F"/>
    <w:rsid w:val="1E152EA8"/>
    <w:rsid w:val="1E3206D9"/>
    <w:rsid w:val="1E421DB3"/>
    <w:rsid w:val="1E596300"/>
    <w:rsid w:val="1F033F2C"/>
    <w:rsid w:val="1F126CCB"/>
    <w:rsid w:val="1F342898"/>
    <w:rsid w:val="1F641590"/>
    <w:rsid w:val="1F7A4AA4"/>
    <w:rsid w:val="1FBC39F9"/>
    <w:rsid w:val="1FD92560"/>
    <w:rsid w:val="20003B16"/>
    <w:rsid w:val="20064DA6"/>
    <w:rsid w:val="204009C4"/>
    <w:rsid w:val="20951F74"/>
    <w:rsid w:val="20B25CBA"/>
    <w:rsid w:val="20D75310"/>
    <w:rsid w:val="215F34DD"/>
    <w:rsid w:val="21652EFF"/>
    <w:rsid w:val="216F3266"/>
    <w:rsid w:val="218B1DEC"/>
    <w:rsid w:val="21C52AB3"/>
    <w:rsid w:val="22093CD9"/>
    <w:rsid w:val="22354D9D"/>
    <w:rsid w:val="22823C2E"/>
    <w:rsid w:val="22913053"/>
    <w:rsid w:val="22AF0676"/>
    <w:rsid w:val="22B73A11"/>
    <w:rsid w:val="22BE5B49"/>
    <w:rsid w:val="22E9428C"/>
    <w:rsid w:val="2337548F"/>
    <w:rsid w:val="23866768"/>
    <w:rsid w:val="238D2BD1"/>
    <w:rsid w:val="23AE70A9"/>
    <w:rsid w:val="23B66C41"/>
    <w:rsid w:val="23C50DA6"/>
    <w:rsid w:val="23CB330A"/>
    <w:rsid w:val="23EC12F1"/>
    <w:rsid w:val="23F671AB"/>
    <w:rsid w:val="24606012"/>
    <w:rsid w:val="246D442C"/>
    <w:rsid w:val="24906A4A"/>
    <w:rsid w:val="24A36B06"/>
    <w:rsid w:val="24C713AE"/>
    <w:rsid w:val="24D5496F"/>
    <w:rsid w:val="24F25CAA"/>
    <w:rsid w:val="24FD24B2"/>
    <w:rsid w:val="2581702F"/>
    <w:rsid w:val="25FB7822"/>
    <w:rsid w:val="26567B07"/>
    <w:rsid w:val="265B053E"/>
    <w:rsid w:val="26BA0ABC"/>
    <w:rsid w:val="27590519"/>
    <w:rsid w:val="275D7B06"/>
    <w:rsid w:val="276D338B"/>
    <w:rsid w:val="279B5293"/>
    <w:rsid w:val="27B551B6"/>
    <w:rsid w:val="27C21AD9"/>
    <w:rsid w:val="281234E0"/>
    <w:rsid w:val="283E4CF1"/>
    <w:rsid w:val="28513461"/>
    <w:rsid w:val="286E0DA2"/>
    <w:rsid w:val="28D928A8"/>
    <w:rsid w:val="28FD5BD1"/>
    <w:rsid w:val="290B117A"/>
    <w:rsid w:val="294C34AA"/>
    <w:rsid w:val="297B7D3D"/>
    <w:rsid w:val="2983116D"/>
    <w:rsid w:val="29A050B4"/>
    <w:rsid w:val="29F82509"/>
    <w:rsid w:val="2A2D1E55"/>
    <w:rsid w:val="2A442301"/>
    <w:rsid w:val="2A451A45"/>
    <w:rsid w:val="2A9E49AA"/>
    <w:rsid w:val="2B121F5C"/>
    <w:rsid w:val="2B465DE4"/>
    <w:rsid w:val="2B7B3128"/>
    <w:rsid w:val="2BC35E97"/>
    <w:rsid w:val="2BFE119B"/>
    <w:rsid w:val="2C620390"/>
    <w:rsid w:val="2C7A4779"/>
    <w:rsid w:val="2C9C13A1"/>
    <w:rsid w:val="2D282D2D"/>
    <w:rsid w:val="2D412E6C"/>
    <w:rsid w:val="2D625CC0"/>
    <w:rsid w:val="2D77546A"/>
    <w:rsid w:val="2D887976"/>
    <w:rsid w:val="2DD21DF0"/>
    <w:rsid w:val="2DFA3770"/>
    <w:rsid w:val="2E72659B"/>
    <w:rsid w:val="2E88148A"/>
    <w:rsid w:val="2E884C9A"/>
    <w:rsid w:val="2E945550"/>
    <w:rsid w:val="2EA67AED"/>
    <w:rsid w:val="2EB33B2B"/>
    <w:rsid w:val="2F1E6D27"/>
    <w:rsid w:val="2F314A70"/>
    <w:rsid w:val="2F9041B5"/>
    <w:rsid w:val="2FE91E93"/>
    <w:rsid w:val="2FFE10DC"/>
    <w:rsid w:val="30090F58"/>
    <w:rsid w:val="3022741A"/>
    <w:rsid w:val="30475E2C"/>
    <w:rsid w:val="3070560A"/>
    <w:rsid w:val="309306A0"/>
    <w:rsid w:val="30A03B97"/>
    <w:rsid w:val="31CE5973"/>
    <w:rsid w:val="31E224C1"/>
    <w:rsid w:val="31FB13DA"/>
    <w:rsid w:val="31FE30B8"/>
    <w:rsid w:val="32141BFD"/>
    <w:rsid w:val="322773DD"/>
    <w:rsid w:val="322E6560"/>
    <w:rsid w:val="32352283"/>
    <w:rsid w:val="323E13CC"/>
    <w:rsid w:val="324F6F54"/>
    <w:rsid w:val="32651D79"/>
    <w:rsid w:val="32747BEC"/>
    <w:rsid w:val="32CA1861"/>
    <w:rsid w:val="32CF0C86"/>
    <w:rsid w:val="33534439"/>
    <w:rsid w:val="33575374"/>
    <w:rsid w:val="33714912"/>
    <w:rsid w:val="337331A6"/>
    <w:rsid w:val="337D7F04"/>
    <w:rsid w:val="3387112F"/>
    <w:rsid w:val="33BE3642"/>
    <w:rsid w:val="33CA4154"/>
    <w:rsid w:val="33D872AC"/>
    <w:rsid w:val="340061B4"/>
    <w:rsid w:val="343E0B5F"/>
    <w:rsid w:val="34563490"/>
    <w:rsid w:val="346D4DF7"/>
    <w:rsid w:val="34A8791B"/>
    <w:rsid w:val="34DB2BED"/>
    <w:rsid w:val="35880EC1"/>
    <w:rsid w:val="35DA7483"/>
    <w:rsid w:val="35FB5CC0"/>
    <w:rsid w:val="361E0F52"/>
    <w:rsid w:val="36690FE4"/>
    <w:rsid w:val="367E454C"/>
    <w:rsid w:val="36F70A54"/>
    <w:rsid w:val="370358E0"/>
    <w:rsid w:val="375D2D3B"/>
    <w:rsid w:val="378E0753"/>
    <w:rsid w:val="37A01D33"/>
    <w:rsid w:val="37BB78DB"/>
    <w:rsid w:val="37C926AD"/>
    <w:rsid w:val="37CA1678"/>
    <w:rsid w:val="37F160C5"/>
    <w:rsid w:val="37F705CE"/>
    <w:rsid w:val="38200E0B"/>
    <w:rsid w:val="3847427C"/>
    <w:rsid w:val="384C2CF0"/>
    <w:rsid w:val="38875A16"/>
    <w:rsid w:val="38A83AEC"/>
    <w:rsid w:val="38C467E0"/>
    <w:rsid w:val="38D569D7"/>
    <w:rsid w:val="39144401"/>
    <w:rsid w:val="391F3590"/>
    <w:rsid w:val="3936370A"/>
    <w:rsid w:val="395667C5"/>
    <w:rsid w:val="39DA161D"/>
    <w:rsid w:val="39E81661"/>
    <w:rsid w:val="3A7F52EF"/>
    <w:rsid w:val="3A8C6362"/>
    <w:rsid w:val="3AA33D63"/>
    <w:rsid w:val="3AF270A4"/>
    <w:rsid w:val="3B0F2036"/>
    <w:rsid w:val="3B2D1971"/>
    <w:rsid w:val="3B2F1B18"/>
    <w:rsid w:val="3B3A306B"/>
    <w:rsid w:val="3B8D344D"/>
    <w:rsid w:val="3B9D27E4"/>
    <w:rsid w:val="3BB03402"/>
    <w:rsid w:val="3C12706B"/>
    <w:rsid w:val="3C3B53F1"/>
    <w:rsid w:val="3C4261AC"/>
    <w:rsid w:val="3C7E2859"/>
    <w:rsid w:val="3CFA35D5"/>
    <w:rsid w:val="3D74656A"/>
    <w:rsid w:val="3D8D3DCC"/>
    <w:rsid w:val="3D934072"/>
    <w:rsid w:val="3E056E9A"/>
    <w:rsid w:val="3E550294"/>
    <w:rsid w:val="3E6D5C22"/>
    <w:rsid w:val="3EB72B56"/>
    <w:rsid w:val="3EBE5B4D"/>
    <w:rsid w:val="3EC94897"/>
    <w:rsid w:val="3EE66DCE"/>
    <w:rsid w:val="3EFA49E9"/>
    <w:rsid w:val="3F4315AE"/>
    <w:rsid w:val="3F4D528B"/>
    <w:rsid w:val="3F9352E5"/>
    <w:rsid w:val="3FCF13E3"/>
    <w:rsid w:val="3FE1031B"/>
    <w:rsid w:val="3FF316BA"/>
    <w:rsid w:val="402A4AA2"/>
    <w:rsid w:val="402D74C2"/>
    <w:rsid w:val="40365D2A"/>
    <w:rsid w:val="40865BB8"/>
    <w:rsid w:val="4093282F"/>
    <w:rsid w:val="413674DD"/>
    <w:rsid w:val="41386176"/>
    <w:rsid w:val="415B5056"/>
    <w:rsid w:val="41A56561"/>
    <w:rsid w:val="41AC1FFC"/>
    <w:rsid w:val="41D375CE"/>
    <w:rsid w:val="42683D12"/>
    <w:rsid w:val="42867811"/>
    <w:rsid w:val="42871008"/>
    <w:rsid w:val="428B56A4"/>
    <w:rsid w:val="429757B4"/>
    <w:rsid w:val="42D849FD"/>
    <w:rsid w:val="43023E7C"/>
    <w:rsid w:val="430F5DA9"/>
    <w:rsid w:val="43290F55"/>
    <w:rsid w:val="4330386B"/>
    <w:rsid w:val="43512F44"/>
    <w:rsid w:val="435848DC"/>
    <w:rsid w:val="43675B98"/>
    <w:rsid w:val="436A4F89"/>
    <w:rsid w:val="43910B78"/>
    <w:rsid w:val="43A03B5C"/>
    <w:rsid w:val="43E15DAD"/>
    <w:rsid w:val="44577EB8"/>
    <w:rsid w:val="445E6365"/>
    <w:rsid w:val="44711030"/>
    <w:rsid w:val="448063EB"/>
    <w:rsid w:val="44DD4087"/>
    <w:rsid w:val="44FB4B39"/>
    <w:rsid w:val="45024C70"/>
    <w:rsid w:val="45031FD5"/>
    <w:rsid w:val="453D6B4B"/>
    <w:rsid w:val="45B20B08"/>
    <w:rsid w:val="45F20584"/>
    <w:rsid w:val="460E4858"/>
    <w:rsid w:val="46571C78"/>
    <w:rsid w:val="46A17B79"/>
    <w:rsid w:val="46A96999"/>
    <w:rsid w:val="470327C4"/>
    <w:rsid w:val="4714308C"/>
    <w:rsid w:val="4762074D"/>
    <w:rsid w:val="476A1769"/>
    <w:rsid w:val="47A81CE0"/>
    <w:rsid w:val="48410155"/>
    <w:rsid w:val="48B11714"/>
    <w:rsid w:val="48F80B18"/>
    <w:rsid w:val="492A496E"/>
    <w:rsid w:val="492C2117"/>
    <w:rsid w:val="492F5979"/>
    <w:rsid w:val="4A055F64"/>
    <w:rsid w:val="4A5376F8"/>
    <w:rsid w:val="4A683427"/>
    <w:rsid w:val="4ABC7833"/>
    <w:rsid w:val="4ABE15CE"/>
    <w:rsid w:val="4B28700A"/>
    <w:rsid w:val="4B744CC1"/>
    <w:rsid w:val="4B93204A"/>
    <w:rsid w:val="4C1F4A59"/>
    <w:rsid w:val="4CB61FBF"/>
    <w:rsid w:val="4CD6143B"/>
    <w:rsid w:val="4D0264E5"/>
    <w:rsid w:val="4D0C282B"/>
    <w:rsid w:val="4D2B3AD3"/>
    <w:rsid w:val="4D315386"/>
    <w:rsid w:val="4D527733"/>
    <w:rsid w:val="4DBD2C74"/>
    <w:rsid w:val="4DD1666F"/>
    <w:rsid w:val="4DDB47A1"/>
    <w:rsid w:val="4DFE7A14"/>
    <w:rsid w:val="4E0928C0"/>
    <w:rsid w:val="4E3A12C3"/>
    <w:rsid w:val="4F11391C"/>
    <w:rsid w:val="4F1806B8"/>
    <w:rsid w:val="4F186C42"/>
    <w:rsid w:val="4F4740E9"/>
    <w:rsid w:val="4FAE4342"/>
    <w:rsid w:val="4FE50DCF"/>
    <w:rsid w:val="4FE93964"/>
    <w:rsid w:val="501806D3"/>
    <w:rsid w:val="501C2EBC"/>
    <w:rsid w:val="50606A9F"/>
    <w:rsid w:val="506207AD"/>
    <w:rsid w:val="506C7BC9"/>
    <w:rsid w:val="5084759B"/>
    <w:rsid w:val="50C25F27"/>
    <w:rsid w:val="50FB759A"/>
    <w:rsid w:val="513B7AF2"/>
    <w:rsid w:val="51466E0E"/>
    <w:rsid w:val="514B4891"/>
    <w:rsid w:val="518059FC"/>
    <w:rsid w:val="520B3754"/>
    <w:rsid w:val="52106A1F"/>
    <w:rsid w:val="52146D10"/>
    <w:rsid w:val="522B48D3"/>
    <w:rsid w:val="525C5F70"/>
    <w:rsid w:val="525F05DC"/>
    <w:rsid w:val="526D083A"/>
    <w:rsid w:val="52A10CAE"/>
    <w:rsid w:val="52D757F0"/>
    <w:rsid w:val="53200223"/>
    <w:rsid w:val="53334E93"/>
    <w:rsid w:val="53794622"/>
    <w:rsid w:val="538D1FE1"/>
    <w:rsid w:val="539612DC"/>
    <w:rsid w:val="53DB2F05"/>
    <w:rsid w:val="53EE6242"/>
    <w:rsid w:val="549A6639"/>
    <w:rsid w:val="54DB77A1"/>
    <w:rsid w:val="550124B6"/>
    <w:rsid w:val="551C4CC1"/>
    <w:rsid w:val="553758F4"/>
    <w:rsid w:val="5543502D"/>
    <w:rsid w:val="55475A2C"/>
    <w:rsid w:val="55B76585"/>
    <w:rsid w:val="55E4269B"/>
    <w:rsid w:val="56362311"/>
    <w:rsid w:val="565E5C8D"/>
    <w:rsid w:val="569B2012"/>
    <w:rsid w:val="570D1543"/>
    <w:rsid w:val="5720046A"/>
    <w:rsid w:val="57446301"/>
    <w:rsid w:val="5753541F"/>
    <w:rsid w:val="575503CA"/>
    <w:rsid w:val="576255FC"/>
    <w:rsid w:val="578947A4"/>
    <w:rsid w:val="57BF3CA4"/>
    <w:rsid w:val="57E20F90"/>
    <w:rsid w:val="582413FF"/>
    <w:rsid w:val="58245131"/>
    <w:rsid w:val="583A0170"/>
    <w:rsid w:val="586B4569"/>
    <w:rsid w:val="58935394"/>
    <w:rsid w:val="58956DC9"/>
    <w:rsid w:val="58A37CB1"/>
    <w:rsid w:val="58D17633"/>
    <w:rsid w:val="58E97448"/>
    <w:rsid w:val="59254AB3"/>
    <w:rsid w:val="59903A27"/>
    <w:rsid w:val="59980E3F"/>
    <w:rsid w:val="59EF43D8"/>
    <w:rsid w:val="5A2A2455"/>
    <w:rsid w:val="5A416F81"/>
    <w:rsid w:val="5A445761"/>
    <w:rsid w:val="5A956081"/>
    <w:rsid w:val="5AC44D2A"/>
    <w:rsid w:val="5ADE386C"/>
    <w:rsid w:val="5AE910D9"/>
    <w:rsid w:val="5B19156B"/>
    <w:rsid w:val="5B344FED"/>
    <w:rsid w:val="5B553FD0"/>
    <w:rsid w:val="5B770C08"/>
    <w:rsid w:val="5BBD54A2"/>
    <w:rsid w:val="5BC135CA"/>
    <w:rsid w:val="5BC75996"/>
    <w:rsid w:val="5BFA7129"/>
    <w:rsid w:val="5C0B675F"/>
    <w:rsid w:val="5C2E2877"/>
    <w:rsid w:val="5C8C43DE"/>
    <w:rsid w:val="5C9E786C"/>
    <w:rsid w:val="5CEE59BE"/>
    <w:rsid w:val="5D986196"/>
    <w:rsid w:val="5D9E6BD2"/>
    <w:rsid w:val="5DBB361B"/>
    <w:rsid w:val="5DE2696E"/>
    <w:rsid w:val="5DE67C11"/>
    <w:rsid w:val="5E1848F5"/>
    <w:rsid w:val="5E247D17"/>
    <w:rsid w:val="5E2760A7"/>
    <w:rsid w:val="5E520BA2"/>
    <w:rsid w:val="5E5B18D3"/>
    <w:rsid w:val="5E856785"/>
    <w:rsid w:val="5EC04119"/>
    <w:rsid w:val="5F0726DC"/>
    <w:rsid w:val="5F211F72"/>
    <w:rsid w:val="5F3360E9"/>
    <w:rsid w:val="5F4E22B0"/>
    <w:rsid w:val="5F513D24"/>
    <w:rsid w:val="5F537CB4"/>
    <w:rsid w:val="5F7A2238"/>
    <w:rsid w:val="5FA952EE"/>
    <w:rsid w:val="5FB31100"/>
    <w:rsid w:val="5FCA5CE3"/>
    <w:rsid w:val="60014DE5"/>
    <w:rsid w:val="60210739"/>
    <w:rsid w:val="602D06B1"/>
    <w:rsid w:val="610B2FD0"/>
    <w:rsid w:val="612119FC"/>
    <w:rsid w:val="61372573"/>
    <w:rsid w:val="61522D34"/>
    <w:rsid w:val="616F2EA9"/>
    <w:rsid w:val="618A1406"/>
    <w:rsid w:val="61B772D4"/>
    <w:rsid w:val="61E81D26"/>
    <w:rsid w:val="62B851F4"/>
    <w:rsid w:val="62E96DC3"/>
    <w:rsid w:val="62FC660F"/>
    <w:rsid w:val="63185EE9"/>
    <w:rsid w:val="6327302A"/>
    <w:rsid w:val="634200A1"/>
    <w:rsid w:val="637C4AB4"/>
    <w:rsid w:val="638F040A"/>
    <w:rsid w:val="63914BC5"/>
    <w:rsid w:val="63965E5F"/>
    <w:rsid w:val="639F7926"/>
    <w:rsid w:val="63D3457E"/>
    <w:rsid w:val="640B5825"/>
    <w:rsid w:val="645D1423"/>
    <w:rsid w:val="646A6885"/>
    <w:rsid w:val="64AF6AB5"/>
    <w:rsid w:val="64D63093"/>
    <w:rsid w:val="651F123F"/>
    <w:rsid w:val="65441A14"/>
    <w:rsid w:val="65940746"/>
    <w:rsid w:val="659F1330"/>
    <w:rsid w:val="65B4062F"/>
    <w:rsid w:val="65E34FDD"/>
    <w:rsid w:val="65E7023D"/>
    <w:rsid w:val="66416BB2"/>
    <w:rsid w:val="664568FD"/>
    <w:rsid w:val="66682C74"/>
    <w:rsid w:val="66890C5D"/>
    <w:rsid w:val="67A06D28"/>
    <w:rsid w:val="67D55335"/>
    <w:rsid w:val="67FC0296"/>
    <w:rsid w:val="68036B32"/>
    <w:rsid w:val="68087CF1"/>
    <w:rsid w:val="688F1CE4"/>
    <w:rsid w:val="68FB42BD"/>
    <w:rsid w:val="69256415"/>
    <w:rsid w:val="6939047A"/>
    <w:rsid w:val="695568C5"/>
    <w:rsid w:val="69724412"/>
    <w:rsid w:val="69E62E8A"/>
    <w:rsid w:val="6A3338B2"/>
    <w:rsid w:val="6ACF0492"/>
    <w:rsid w:val="6AD26E13"/>
    <w:rsid w:val="6AE312F1"/>
    <w:rsid w:val="6AFC6BC7"/>
    <w:rsid w:val="6B8B5FC7"/>
    <w:rsid w:val="6BB908D1"/>
    <w:rsid w:val="6BFA7512"/>
    <w:rsid w:val="6C1813CD"/>
    <w:rsid w:val="6C9333D0"/>
    <w:rsid w:val="6CCA2E8E"/>
    <w:rsid w:val="6CD6627D"/>
    <w:rsid w:val="6D1132AF"/>
    <w:rsid w:val="6D2F6A91"/>
    <w:rsid w:val="6D6A70BA"/>
    <w:rsid w:val="6D8E1F07"/>
    <w:rsid w:val="6DBF47C0"/>
    <w:rsid w:val="6DD5739A"/>
    <w:rsid w:val="6DF933F6"/>
    <w:rsid w:val="6DFA0AEE"/>
    <w:rsid w:val="6E1D3DAF"/>
    <w:rsid w:val="6E364EB0"/>
    <w:rsid w:val="6E417F14"/>
    <w:rsid w:val="6E6F1A2A"/>
    <w:rsid w:val="6E715778"/>
    <w:rsid w:val="6E9D2C5A"/>
    <w:rsid w:val="6EB61F08"/>
    <w:rsid w:val="6ECD0AF7"/>
    <w:rsid w:val="6EF24418"/>
    <w:rsid w:val="6F284F39"/>
    <w:rsid w:val="6F290052"/>
    <w:rsid w:val="6F4F006E"/>
    <w:rsid w:val="6F673BBF"/>
    <w:rsid w:val="6FBD3687"/>
    <w:rsid w:val="6FCF01D9"/>
    <w:rsid w:val="6FE9182C"/>
    <w:rsid w:val="6FEF6DD7"/>
    <w:rsid w:val="70035F2F"/>
    <w:rsid w:val="700F333F"/>
    <w:rsid w:val="70992A80"/>
    <w:rsid w:val="70C2249E"/>
    <w:rsid w:val="70D040D7"/>
    <w:rsid w:val="70E62339"/>
    <w:rsid w:val="71372A8B"/>
    <w:rsid w:val="713C1A87"/>
    <w:rsid w:val="71407D3A"/>
    <w:rsid w:val="714364FD"/>
    <w:rsid w:val="715C4473"/>
    <w:rsid w:val="71B856E1"/>
    <w:rsid w:val="71BF7E37"/>
    <w:rsid w:val="71EB1276"/>
    <w:rsid w:val="722D44DD"/>
    <w:rsid w:val="7255348D"/>
    <w:rsid w:val="72584AB9"/>
    <w:rsid w:val="72BD6E95"/>
    <w:rsid w:val="73456CE8"/>
    <w:rsid w:val="7346002B"/>
    <w:rsid w:val="73552FDB"/>
    <w:rsid w:val="73A053FD"/>
    <w:rsid w:val="73BF740F"/>
    <w:rsid w:val="73C042DD"/>
    <w:rsid w:val="73FB285D"/>
    <w:rsid w:val="74143938"/>
    <w:rsid w:val="74942438"/>
    <w:rsid w:val="74B838EE"/>
    <w:rsid w:val="750D6FF9"/>
    <w:rsid w:val="755B0618"/>
    <w:rsid w:val="757668B9"/>
    <w:rsid w:val="758147C9"/>
    <w:rsid w:val="7588472F"/>
    <w:rsid w:val="75E97F49"/>
    <w:rsid w:val="762809DC"/>
    <w:rsid w:val="765A34BA"/>
    <w:rsid w:val="767065A7"/>
    <w:rsid w:val="767B7001"/>
    <w:rsid w:val="76BB19EE"/>
    <w:rsid w:val="76D14F8D"/>
    <w:rsid w:val="76E25CD7"/>
    <w:rsid w:val="770449F7"/>
    <w:rsid w:val="777A014B"/>
    <w:rsid w:val="777B1A2D"/>
    <w:rsid w:val="77A0652C"/>
    <w:rsid w:val="77AA0428"/>
    <w:rsid w:val="77E325F3"/>
    <w:rsid w:val="782C4BA8"/>
    <w:rsid w:val="783B4C84"/>
    <w:rsid w:val="78422B6F"/>
    <w:rsid w:val="78510442"/>
    <w:rsid w:val="78634163"/>
    <w:rsid w:val="7880676A"/>
    <w:rsid w:val="78B7059B"/>
    <w:rsid w:val="78BE6490"/>
    <w:rsid w:val="78CC36F5"/>
    <w:rsid w:val="78D33DBD"/>
    <w:rsid w:val="78E83AF8"/>
    <w:rsid w:val="78ED0923"/>
    <w:rsid w:val="791D598E"/>
    <w:rsid w:val="792D15E0"/>
    <w:rsid w:val="796A0A66"/>
    <w:rsid w:val="798F65CA"/>
    <w:rsid w:val="79BF2186"/>
    <w:rsid w:val="79C054BB"/>
    <w:rsid w:val="79C26C92"/>
    <w:rsid w:val="79D64060"/>
    <w:rsid w:val="79E03F86"/>
    <w:rsid w:val="7A591386"/>
    <w:rsid w:val="7AA066EE"/>
    <w:rsid w:val="7AAE78C6"/>
    <w:rsid w:val="7ADE5544"/>
    <w:rsid w:val="7AFA1B49"/>
    <w:rsid w:val="7B062564"/>
    <w:rsid w:val="7B063BD9"/>
    <w:rsid w:val="7B3A554E"/>
    <w:rsid w:val="7B5252E4"/>
    <w:rsid w:val="7B5B3335"/>
    <w:rsid w:val="7B5D232B"/>
    <w:rsid w:val="7B7C639F"/>
    <w:rsid w:val="7B8F2B01"/>
    <w:rsid w:val="7BB50E30"/>
    <w:rsid w:val="7BBE5EFF"/>
    <w:rsid w:val="7BCA4CDB"/>
    <w:rsid w:val="7C0C1833"/>
    <w:rsid w:val="7C1F5C63"/>
    <w:rsid w:val="7C604CE5"/>
    <w:rsid w:val="7C8539E7"/>
    <w:rsid w:val="7CAB34B7"/>
    <w:rsid w:val="7CBA450F"/>
    <w:rsid w:val="7CC42DBD"/>
    <w:rsid w:val="7CC81B1D"/>
    <w:rsid w:val="7CDA04C2"/>
    <w:rsid w:val="7D2F0757"/>
    <w:rsid w:val="7D832BD6"/>
    <w:rsid w:val="7DA22046"/>
    <w:rsid w:val="7E0F77C7"/>
    <w:rsid w:val="7E8F367F"/>
    <w:rsid w:val="7EB80E9E"/>
    <w:rsid w:val="7ECC4258"/>
    <w:rsid w:val="7ED87CD0"/>
    <w:rsid w:val="7F1F0399"/>
    <w:rsid w:val="7F243F36"/>
    <w:rsid w:val="7F416324"/>
    <w:rsid w:val="7F770385"/>
    <w:rsid w:val="7F847E95"/>
    <w:rsid w:val="7F980C51"/>
    <w:rsid w:val="7FC0292B"/>
    <w:rsid w:val="7FC65025"/>
    <w:rsid w:val="7FEA5B09"/>
    <w:rsid w:val="7FF65A3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D4779-0843-4FC8-96C8-FBA48396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Times New Roman" w:hAnsi="Calibri Light"/>
      <w:b/>
      <w:bCs/>
      <w:color w:val="2F5496"/>
      <w:sz w:val="28"/>
      <w:szCs w:val="28"/>
      <w:lang w:val="en-US" w:bidi="en-US"/>
    </w:rPr>
  </w:style>
  <w:style w:type="paragraph" w:styleId="Heading3">
    <w:name w:val="heading 3"/>
    <w:basedOn w:val="Normal"/>
    <w:next w:val="Normal"/>
    <w:link w:val="Heading3Char"/>
    <w:uiPriority w:val="9"/>
    <w:semiHidden/>
    <w:unhideWhenUsed/>
    <w:qFormat/>
    <w:rsid w:val="00DD17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imes New Roman" w:hAnsi="Times New Roman"/>
      <w:sz w:val="18"/>
      <w:szCs w:val="18"/>
    </w:rPr>
  </w:style>
  <w:style w:type="paragraph" w:styleId="CommentText">
    <w:name w:val="annotation text"/>
    <w:basedOn w:val="Normal"/>
    <w:link w:val="CommentTextChar"/>
    <w:uiPriority w:val="99"/>
    <w:unhideWhenUsed/>
    <w:qFormat/>
    <w:rPr>
      <w:rFonts w:asciiTheme="minorHAnsi" w:eastAsiaTheme="minorHAnsi" w:hAnsiTheme="minorHAnsi" w:cstheme="minorBidi"/>
    </w:rPr>
  </w:style>
  <w:style w:type="paragraph" w:styleId="FootnoteText">
    <w:name w:val="footnote text"/>
    <w:basedOn w:val="Normal"/>
    <w:uiPriority w:val="99"/>
    <w:semiHidden/>
    <w:unhideWhenUsed/>
    <w:pPr>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zh-CN"/>
    </w:rPr>
  </w:style>
  <w:style w:type="character" w:styleId="CommentReference">
    <w:name w:val="annotation reference"/>
    <w:uiPriority w:val="99"/>
    <w:unhideWhenUsed/>
    <w:qFormat/>
    <w:rPr>
      <w:sz w:val="16"/>
      <w:szCs w:val="1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yperlink">
    <w:name w:val="Hyperlink"/>
    <w:uiPriority w:val="99"/>
    <w:unhideWhenUsed/>
    <w:qFormat/>
    <w:rPr>
      <w:color w:val="0563C1"/>
      <w:u w:val="single"/>
    </w:rPr>
  </w:style>
  <w:style w:type="character" w:customStyle="1" w:styleId="Heading1Char">
    <w:name w:val="Heading 1 Char"/>
    <w:basedOn w:val="DefaultParagraphFont"/>
    <w:link w:val="Heading1"/>
    <w:uiPriority w:val="9"/>
    <w:qFormat/>
    <w:rPr>
      <w:rFonts w:ascii="Calibri Light" w:eastAsia="Times New Roman" w:hAnsi="Calibri Light" w:cs="Times New Roman"/>
      <w:b/>
      <w:bCs/>
      <w:color w:val="2F5496"/>
      <w:sz w:val="28"/>
      <w:szCs w:val="28"/>
      <w:lang w:val="en-US" w:bidi="en-US"/>
    </w:rPr>
  </w:style>
  <w:style w:type="character" w:customStyle="1" w:styleId="apple-converted-space">
    <w:name w:val="apple-converted-space"/>
    <w:qFormat/>
  </w:style>
  <w:style w:type="character" w:customStyle="1" w:styleId="CommentTextChar">
    <w:name w:val="Comment Text Char"/>
    <w:link w:val="CommentText"/>
    <w:uiPriority w:val="99"/>
    <w:qFormat/>
    <w:rPr>
      <w:sz w:val="22"/>
      <w:szCs w:val="22"/>
      <w:lang w:val="id-ID"/>
    </w:rPr>
  </w:style>
  <w:style w:type="paragraph" w:customStyle="1" w:styleId="Bibliography1">
    <w:name w:val="Bibliography1"/>
    <w:basedOn w:val="Normal"/>
    <w:next w:val="Normal"/>
    <w:uiPriority w:val="37"/>
    <w:unhideWhenUsed/>
    <w:qFormat/>
  </w:style>
  <w:style w:type="character" w:customStyle="1" w:styleId="CommentTextChar1">
    <w:name w:val="Comment Text Char1"/>
    <w:basedOn w:val="DefaultParagraphFont"/>
    <w:uiPriority w:val="99"/>
    <w:semiHidden/>
    <w:qFormat/>
    <w:rPr>
      <w:rFonts w:ascii="Calibri" w:eastAsia="Calibri" w:hAnsi="Calibri" w:cs="Times New Roman"/>
      <w:sz w:val="20"/>
      <w:szCs w:val="20"/>
      <w:lang w:val="id-ID"/>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imes New Roman" w:eastAsia="Calibri" w:hAnsi="Times New Roman" w:cs="Times New Roman"/>
      <w:sz w:val="18"/>
      <w:szCs w:val="18"/>
      <w:lang w:val="id-ID"/>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DD17D2"/>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3290">
      <w:bodyDiv w:val="1"/>
      <w:marLeft w:val="0"/>
      <w:marRight w:val="0"/>
      <w:marTop w:val="0"/>
      <w:marBottom w:val="0"/>
      <w:divBdr>
        <w:top w:val="none" w:sz="0" w:space="0" w:color="auto"/>
        <w:left w:val="none" w:sz="0" w:space="0" w:color="auto"/>
        <w:bottom w:val="none" w:sz="0" w:space="0" w:color="auto"/>
        <w:right w:val="none" w:sz="0" w:space="0" w:color="auto"/>
      </w:divBdr>
    </w:div>
    <w:div w:id="182565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dhilahannisa@gmail.com" TargetMode="External"/><Relationship Id="rId3" Type="http://schemas.openxmlformats.org/officeDocument/2006/relationships/styles" Target="styles.xml"/><Relationship Id="rId7" Type="http://schemas.openxmlformats.org/officeDocument/2006/relationships/hyperlink" Target="mailto:anittaumi@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nuril.endy@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mpas.com/tren/read/2020/06/08/151300865/update-virus-corona-di-asean--indonesia-posisi-kedua-kasus-terbany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914B0-1E7D-4EB3-9191-AAF11C0A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nuriell</cp:lastModifiedBy>
  <cp:revision>4</cp:revision>
  <dcterms:created xsi:type="dcterms:W3CDTF">2020-09-27T13:34:00Z</dcterms:created>
  <dcterms:modified xsi:type="dcterms:W3CDTF">2020-09-27T14:57:00Z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