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163" w:rsidRDefault="00CF5C97" w:rsidP="00110F6A">
      <w:pPr>
        <w:spacing w:after="0" w:line="360" w:lineRule="auto"/>
        <w:jc w:val="center"/>
        <w:rPr>
          <w:rFonts w:cs="Times New Roman"/>
          <w:b/>
          <w:szCs w:val="24"/>
        </w:rPr>
      </w:pPr>
      <w:bookmarkStart w:id="0" w:name="_GoBack"/>
      <w:r w:rsidRPr="009A2948">
        <w:rPr>
          <w:rFonts w:cs="Times New Roman"/>
          <w:b/>
          <w:szCs w:val="24"/>
        </w:rPr>
        <w:t>REVIEW</w:t>
      </w:r>
      <w:r w:rsidR="001C615B">
        <w:rPr>
          <w:rFonts w:cs="Times New Roman"/>
          <w:b/>
          <w:szCs w:val="24"/>
        </w:rPr>
        <w:t xml:space="preserve"> ARTIKEL</w:t>
      </w:r>
      <w:r w:rsidRPr="009A2948">
        <w:rPr>
          <w:rFonts w:cs="Times New Roman"/>
          <w:b/>
          <w:szCs w:val="24"/>
        </w:rPr>
        <w:t>: KAJIAN INTERAKSI OBAT PADA PASIEN GERIATRI</w:t>
      </w:r>
      <w:r w:rsidR="007D4835" w:rsidRPr="009A2948">
        <w:rPr>
          <w:rFonts w:cs="Times New Roman"/>
          <w:b/>
          <w:szCs w:val="24"/>
        </w:rPr>
        <w:t xml:space="preserve"> DENGAN PERESEPAN POLIFARMASI</w:t>
      </w:r>
    </w:p>
    <w:p w:rsidR="00D87FCE" w:rsidRDefault="00D87FCE" w:rsidP="00D87FCE">
      <w:pPr>
        <w:spacing w:after="0" w:line="360" w:lineRule="auto"/>
        <w:jc w:val="both"/>
        <w:rPr>
          <w:rFonts w:cs="Times New Roman"/>
          <w:b/>
          <w:szCs w:val="24"/>
        </w:rPr>
      </w:pPr>
    </w:p>
    <w:p w:rsidR="009A2948" w:rsidRDefault="0025772F" w:rsidP="00D87FCE">
      <w:pPr>
        <w:spacing w:after="0" w:line="240" w:lineRule="auto"/>
        <w:jc w:val="center"/>
        <w:rPr>
          <w:rFonts w:cs="Times New Roman"/>
          <w:b/>
          <w:szCs w:val="24"/>
        </w:rPr>
      </w:pPr>
      <w:r>
        <w:rPr>
          <w:rFonts w:cs="Times New Roman"/>
          <w:b/>
          <w:szCs w:val="24"/>
        </w:rPr>
        <w:t>Riza Maulida, Irma Melyani Puspitasari</w:t>
      </w:r>
    </w:p>
    <w:p w:rsidR="0025772F" w:rsidRPr="0025772F" w:rsidRDefault="0025772F" w:rsidP="00D87FCE">
      <w:pPr>
        <w:spacing w:after="0" w:line="240" w:lineRule="auto"/>
        <w:jc w:val="center"/>
        <w:rPr>
          <w:rFonts w:cs="Times New Roman"/>
          <w:szCs w:val="24"/>
        </w:rPr>
      </w:pPr>
      <w:r w:rsidRPr="0025772F">
        <w:rPr>
          <w:rFonts w:cs="Times New Roman"/>
          <w:szCs w:val="24"/>
        </w:rPr>
        <w:t>Program Studi Profesi Apoteker Fakultas Farmasi Universitas Padjadjaran</w:t>
      </w:r>
    </w:p>
    <w:p w:rsidR="0025772F" w:rsidRDefault="0025772F" w:rsidP="00D87FCE">
      <w:pPr>
        <w:spacing w:after="0" w:line="240" w:lineRule="auto"/>
        <w:jc w:val="center"/>
        <w:rPr>
          <w:rFonts w:cs="Times New Roman"/>
          <w:szCs w:val="24"/>
        </w:rPr>
      </w:pPr>
      <w:r w:rsidRPr="0025772F">
        <w:rPr>
          <w:rFonts w:cs="Times New Roman"/>
          <w:szCs w:val="24"/>
        </w:rPr>
        <w:t>Jl. Raya Bandung Sumedang km. 21 Jatinangor 45363</w:t>
      </w:r>
    </w:p>
    <w:p w:rsidR="00D87FCE" w:rsidRPr="00D87FCE" w:rsidRDefault="00835B18" w:rsidP="00D87FCE">
      <w:pPr>
        <w:spacing w:after="0" w:line="240" w:lineRule="auto"/>
        <w:jc w:val="center"/>
        <w:rPr>
          <w:rFonts w:cs="Times New Roman"/>
          <w:szCs w:val="24"/>
        </w:rPr>
      </w:pPr>
      <w:hyperlink r:id="rId8" w:history="1">
        <w:r w:rsidR="0025772F" w:rsidRPr="0025772F">
          <w:rPr>
            <w:rStyle w:val="Hyperlink"/>
            <w:rFonts w:cs="Times New Roman"/>
            <w:szCs w:val="24"/>
          </w:rPr>
          <w:t>riza.maulida01@gmail.com</w:t>
        </w:r>
      </w:hyperlink>
      <w:r w:rsidR="0025772F" w:rsidRPr="0025772F">
        <w:rPr>
          <w:rFonts w:cs="Times New Roman"/>
          <w:szCs w:val="24"/>
        </w:rPr>
        <w:t xml:space="preserve"> ; </w:t>
      </w:r>
      <w:hyperlink r:id="rId9" w:history="1">
        <w:r w:rsidR="0025772F" w:rsidRPr="0025772F">
          <w:rPr>
            <w:rStyle w:val="Hyperlink"/>
            <w:rFonts w:cs="Times New Roman"/>
            <w:szCs w:val="24"/>
          </w:rPr>
          <w:t>irma.melyani@unpad.ac.id</w:t>
        </w:r>
      </w:hyperlink>
    </w:p>
    <w:p w:rsidR="00D87FCE" w:rsidRDefault="00D87FCE" w:rsidP="00D87FCE">
      <w:pPr>
        <w:spacing w:after="0" w:line="360" w:lineRule="auto"/>
        <w:jc w:val="center"/>
        <w:rPr>
          <w:rFonts w:cs="Times New Roman"/>
          <w:b/>
          <w:szCs w:val="24"/>
        </w:rPr>
      </w:pPr>
    </w:p>
    <w:p w:rsidR="00736163" w:rsidRDefault="007D4835" w:rsidP="00D87FCE">
      <w:pPr>
        <w:spacing w:after="0" w:line="360" w:lineRule="auto"/>
        <w:jc w:val="center"/>
        <w:rPr>
          <w:rFonts w:cs="Times New Roman"/>
          <w:b/>
          <w:szCs w:val="24"/>
        </w:rPr>
      </w:pPr>
      <w:r w:rsidRPr="009A2948">
        <w:rPr>
          <w:rFonts w:cs="Times New Roman"/>
          <w:b/>
          <w:szCs w:val="24"/>
        </w:rPr>
        <w:t>ABSTRAK</w:t>
      </w:r>
    </w:p>
    <w:p w:rsidR="009A2948" w:rsidRPr="009A2948" w:rsidRDefault="009A2948" w:rsidP="00D87FCE">
      <w:pPr>
        <w:spacing w:after="0" w:line="360" w:lineRule="auto"/>
        <w:jc w:val="center"/>
        <w:rPr>
          <w:rFonts w:cs="Times New Roman"/>
          <w:b/>
          <w:szCs w:val="24"/>
        </w:rPr>
      </w:pPr>
    </w:p>
    <w:p w:rsidR="00D87FCE" w:rsidRPr="00D87FCE" w:rsidRDefault="003D41F6" w:rsidP="00D87FCE">
      <w:pPr>
        <w:spacing w:after="0" w:line="360" w:lineRule="auto"/>
        <w:jc w:val="both"/>
        <w:rPr>
          <w:rFonts w:cs="Times New Roman"/>
          <w:bCs/>
          <w:szCs w:val="24"/>
        </w:rPr>
      </w:pPr>
      <w:r w:rsidRPr="00D87FCE">
        <w:rPr>
          <w:rFonts w:cs="Times New Roman"/>
          <w:szCs w:val="24"/>
        </w:rPr>
        <w:t xml:space="preserve">Interaksi obat pada </w:t>
      </w:r>
      <w:proofErr w:type="gramStart"/>
      <w:r w:rsidR="00110F6A">
        <w:rPr>
          <w:rFonts w:cs="Times New Roman"/>
          <w:szCs w:val="24"/>
        </w:rPr>
        <w:t>usia</w:t>
      </w:r>
      <w:proofErr w:type="gramEnd"/>
      <w:r w:rsidR="00110F6A">
        <w:rPr>
          <w:rFonts w:cs="Times New Roman"/>
          <w:szCs w:val="24"/>
        </w:rPr>
        <w:t xml:space="preserve"> lanjut (</w:t>
      </w:r>
      <w:r w:rsidRPr="00D87FCE">
        <w:rPr>
          <w:rFonts w:cs="Times New Roman"/>
          <w:szCs w:val="24"/>
        </w:rPr>
        <w:t>lansia</w:t>
      </w:r>
      <w:r w:rsidR="00110F6A">
        <w:rPr>
          <w:rFonts w:cs="Times New Roman"/>
          <w:szCs w:val="24"/>
        </w:rPr>
        <w:t>)</w:t>
      </w:r>
      <w:r w:rsidRPr="00D87FCE">
        <w:rPr>
          <w:rFonts w:cs="Times New Roman"/>
          <w:szCs w:val="24"/>
        </w:rPr>
        <w:t xml:space="preserve"> cenderung terjadi akibat adanya perubahan fisiologis pada tubuh seiring bertambahnya usia, sehingga berakibat terjadinya perubahan farmakokinetika dan farmakodinamika. Selain itu adanya komorbiditas menyebabkan pasien lansia mengkonsumsi banyak obat (polifarmasi) sehingga dapat berpotensi menimbulkan interaksi obat.</w:t>
      </w:r>
      <w:r w:rsidR="008E212B" w:rsidRPr="00D87FCE">
        <w:rPr>
          <w:rFonts w:cs="Times New Roman"/>
          <w:szCs w:val="24"/>
        </w:rPr>
        <w:t xml:space="preserve"> Review literatur ini merupakan kajian interaksi obat yang terjadi pada pasien geriatri yang mendapatkan peresepan polifarmasi sehingga dapat digunakan sebagai pertimbangan dalam peresepan obat pada geriatri. Metode </w:t>
      </w:r>
      <w:r w:rsidR="002B18C4" w:rsidRPr="00D87FCE">
        <w:rPr>
          <w:rFonts w:cs="Times New Roman"/>
          <w:szCs w:val="24"/>
        </w:rPr>
        <w:t xml:space="preserve">yang digunakan dalam pengerjaan review literature ini </w:t>
      </w:r>
      <w:r w:rsidRPr="00D87FCE">
        <w:rPr>
          <w:rFonts w:cs="Times New Roman"/>
          <w:szCs w:val="24"/>
        </w:rPr>
        <w:t>adalah</w:t>
      </w:r>
      <w:r w:rsidR="002B18C4" w:rsidRPr="00D87FCE">
        <w:rPr>
          <w:rFonts w:cs="Times New Roman"/>
          <w:szCs w:val="24"/>
        </w:rPr>
        <w:t xml:space="preserve"> studi literatur </w:t>
      </w:r>
      <w:r w:rsidRPr="00D87FCE">
        <w:rPr>
          <w:rFonts w:cs="Times New Roman"/>
          <w:szCs w:val="24"/>
        </w:rPr>
        <w:t xml:space="preserve">yang berasal </w:t>
      </w:r>
      <w:r w:rsidR="002B18C4" w:rsidRPr="00D87FCE">
        <w:rPr>
          <w:rFonts w:cs="Times New Roman"/>
          <w:szCs w:val="24"/>
        </w:rPr>
        <w:t>dari jurnal</w:t>
      </w:r>
      <w:r w:rsidRPr="00D87FCE">
        <w:rPr>
          <w:rFonts w:cs="Times New Roman"/>
          <w:szCs w:val="24"/>
        </w:rPr>
        <w:t xml:space="preserve"> ilmiah</w:t>
      </w:r>
      <w:r w:rsidR="002B18C4" w:rsidRPr="00D87FCE">
        <w:rPr>
          <w:rFonts w:cs="Times New Roman"/>
          <w:szCs w:val="24"/>
        </w:rPr>
        <w:t xml:space="preserve"> dan </w:t>
      </w:r>
      <w:r w:rsidR="002B18C4" w:rsidRPr="00D87FCE">
        <w:rPr>
          <w:rFonts w:cs="Times New Roman"/>
          <w:i/>
          <w:szCs w:val="24"/>
        </w:rPr>
        <w:t>e-book</w:t>
      </w:r>
      <w:r w:rsidR="002B18C4" w:rsidRPr="00D87FCE">
        <w:rPr>
          <w:rFonts w:cs="Times New Roman"/>
          <w:szCs w:val="24"/>
        </w:rPr>
        <w:t xml:space="preserve">. </w:t>
      </w:r>
      <w:r w:rsidRPr="00D87FCE">
        <w:rPr>
          <w:rFonts w:cs="Times New Roman"/>
          <w:szCs w:val="24"/>
        </w:rPr>
        <w:t xml:space="preserve">Berdasarkan hasil studi literatur, didapatkan 6 jurnal yang memuat tentang interaksi obat-obat yang terjadi pada lansia dengan mekanisme yang umumnya terjadi adalah </w:t>
      </w:r>
      <w:r w:rsidR="00D87FCE" w:rsidRPr="00D87FCE">
        <w:rPr>
          <w:rFonts w:cs="Times New Roman"/>
          <w:szCs w:val="24"/>
        </w:rPr>
        <w:t xml:space="preserve">interaksi secara farmakodinamik. </w:t>
      </w:r>
    </w:p>
    <w:p w:rsidR="002B18C4" w:rsidRPr="009A2948" w:rsidRDefault="002B18C4" w:rsidP="00D87FCE">
      <w:pPr>
        <w:tabs>
          <w:tab w:val="left" w:pos="7116"/>
        </w:tabs>
        <w:spacing w:after="0" w:line="360" w:lineRule="auto"/>
        <w:jc w:val="both"/>
        <w:rPr>
          <w:rFonts w:cs="Times New Roman"/>
          <w:bCs/>
          <w:szCs w:val="24"/>
        </w:rPr>
      </w:pPr>
      <w:r w:rsidRPr="009A2948">
        <w:rPr>
          <w:rFonts w:cs="Times New Roman"/>
          <w:b/>
          <w:bCs/>
          <w:szCs w:val="24"/>
        </w:rPr>
        <w:t xml:space="preserve">Kata </w:t>
      </w:r>
      <w:r w:rsidR="009A2948">
        <w:rPr>
          <w:rFonts w:cs="Times New Roman"/>
          <w:b/>
          <w:bCs/>
          <w:szCs w:val="24"/>
        </w:rPr>
        <w:t>K</w:t>
      </w:r>
      <w:r w:rsidRPr="009A2948">
        <w:rPr>
          <w:rFonts w:cs="Times New Roman"/>
          <w:b/>
          <w:bCs/>
          <w:szCs w:val="24"/>
        </w:rPr>
        <w:t>unci</w:t>
      </w:r>
      <w:r w:rsidRPr="009A2948">
        <w:rPr>
          <w:rFonts w:cs="Times New Roman"/>
          <w:bCs/>
          <w:szCs w:val="24"/>
        </w:rPr>
        <w:t xml:space="preserve">: geriatri, interaksi obat, </w:t>
      </w:r>
      <w:r w:rsidR="00D87FCE">
        <w:rPr>
          <w:rFonts w:cs="Times New Roman"/>
          <w:bCs/>
          <w:szCs w:val="24"/>
        </w:rPr>
        <w:t>polifarmasi</w:t>
      </w:r>
      <w:r w:rsidR="00D87FCE">
        <w:rPr>
          <w:rFonts w:cs="Times New Roman"/>
          <w:bCs/>
          <w:szCs w:val="24"/>
        </w:rPr>
        <w:tab/>
      </w:r>
    </w:p>
    <w:p w:rsidR="002B18C4" w:rsidRPr="009A2948" w:rsidRDefault="002B18C4" w:rsidP="00D87FCE">
      <w:pPr>
        <w:spacing w:after="0" w:line="360" w:lineRule="auto"/>
        <w:jc w:val="both"/>
        <w:rPr>
          <w:rFonts w:cs="Times New Roman"/>
          <w:bCs/>
          <w:szCs w:val="24"/>
        </w:rPr>
      </w:pPr>
    </w:p>
    <w:p w:rsidR="009A2948" w:rsidRDefault="002B18C4" w:rsidP="00D87FCE">
      <w:pPr>
        <w:spacing w:after="0" w:line="360" w:lineRule="auto"/>
        <w:jc w:val="center"/>
        <w:rPr>
          <w:rFonts w:cs="Times New Roman"/>
          <w:b/>
          <w:bCs/>
          <w:i/>
          <w:szCs w:val="24"/>
        </w:rPr>
      </w:pPr>
      <w:r w:rsidRPr="009A2948">
        <w:rPr>
          <w:rFonts w:cs="Times New Roman"/>
          <w:b/>
          <w:bCs/>
          <w:i/>
          <w:szCs w:val="24"/>
        </w:rPr>
        <w:t>ABSTRACT</w:t>
      </w:r>
    </w:p>
    <w:p w:rsidR="00D87FCE" w:rsidRPr="009A2948" w:rsidRDefault="00D87FCE" w:rsidP="00D87FCE">
      <w:pPr>
        <w:spacing w:after="0" w:line="360" w:lineRule="auto"/>
        <w:jc w:val="center"/>
        <w:rPr>
          <w:rFonts w:cs="Times New Roman"/>
          <w:b/>
          <w:bCs/>
          <w:i/>
          <w:szCs w:val="24"/>
        </w:rPr>
      </w:pPr>
    </w:p>
    <w:p w:rsidR="00D87FCE" w:rsidRPr="00D87FCE" w:rsidRDefault="00D87FCE" w:rsidP="00D87FCE">
      <w:pPr>
        <w:spacing w:after="0" w:line="360" w:lineRule="auto"/>
        <w:jc w:val="both"/>
        <w:rPr>
          <w:rFonts w:cs="Times New Roman"/>
          <w:szCs w:val="24"/>
        </w:rPr>
      </w:pPr>
      <w:r w:rsidRPr="00D87FCE">
        <w:rPr>
          <w:rFonts w:cs="Times New Roman"/>
          <w:szCs w:val="24"/>
        </w:rPr>
        <w:t>Drug interactions in the elderly tend to occur due to physiological changes in the body with age, resulting in changes in pharmacokinetics and pharmacodynamics. In addition, there are comorbidities that cause elderly patients to consume a lot of drugs (polypharmacy), which can potentially lead to drug interactions. This literature review is a study of drug interactions that occur in geriatric patients who are prescribed polypharmacy so that it can be used as a consideration in prescribing drugs in geriatrics. The method used in the work of this literature review is literature study from scientific journals and e-books. Based on the results of a literature study, 6 journals were found that contained drug-drug interactions that occurred in the elderly with the most common mechanism being pharmacodynamic interactions.</w:t>
      </w:r>
    </w:p>
    <w:p w:rsidR="002B18C4" w:rsidRDefault="00D87FCE" w:rsidP="00D87FCE">
      <w:pPr>
        <w:spacing w:after="0" w:line="360" w:lineRule="auto"/>
        <w:jc w:val="both"/>
        <w:rPr>
          <w:rFonts w:cs="Times New Roman"/>
          <w:szCs w:val="24"/>
        </w:rPr>
      </w:pPr>
      <w:r w:rsidRPr="00D87FCE">
        <w:rPr>
          <w:rFonts w:cs="Times New Roman"/>
          <w:b/>
          <w:szCs w:val="24"/>
        </w:rPr>
        <w:t>Keywords</w:t>
      </w:r>
      <w:r w:rsidRPr="00D87FCE">
        <w:rPr>
          <w:rFonts w:cs="Times New Roman"/>
          <w:szCs w:val="24"/>
        </w:rPr>
        <w:t>: geriatrics, drug interactions, polypharmacy</w:t>
      </w:r>
    </w:p>
    <w:p w:rsidR="009A2948" w:rsidRDefault="009A2948" w:rsidP="00D87FCE">
      <w:pPr>
        <w:spacing w:after="0" w:line="360" w:lineRule="auto"/>
        <w:jc w:val="both"/>
        <w:rPr>
          <w:rFonts w:cs="Times New Roman"/>
          <w:b/>
          <w:szCs w:val="24"/>
        </w:rPr>
        <w:sectPr w:rsidR="009A2948" w:rsidSect="00110F6A">
          <w:headerReference w:type="default" r:id="rId10"/>
          <w:pgSz w:w="12240" w:h="15840"/>
          <w:pgMar w:top="567" w:right="567" w:bottom="822" w:left="2268" w:header="709" w:footer="709" w:gutter="0"/>
          <w:cols w:space="708"/>
          <w:docGrid w:linePitch="360"/>
        </w:sectPr>
      </w:pPr>
      <w:bookmarkStart w:id="1" w:name="_Toc55654589"/>
    </w:p>
    <w:p w:rsidR="00736163" w:rsidRPr="009A2948" w:rsidRDefault="00A4647B" w:rsidP="00D87FCE">
      <w:pPr>
        <w:spacing w:after="0" w:line="360" w:lineRule="auto"/>
        <w:jc w:val="both"/>
        <w:rPr>
          <w:rFonts w:cs="Times New Roman"/>
          <w:b/>
          <w:szCs w:val="24"/>
        </w:rPr>
      </w:pPr>
      <w:r w:rsidRPr="009A2948">
        <w:rPr>
          <w:rFonts w:cs="Times New Roman"/>
          <w:b/>
          <w:szCs w:val="24"/>
        </w:rPr>
        <w:lastRenderedPageBreak/>
        <w:t>PENDAHULUAN</w:t>
      </w:r>
      <w:bookmarkEnd w:id="1"/>
      <w:r w:rsidRPr="009A2948">
        <w:rPr>
          <w:rFonts w:cs="Times New Roman"/>
          <w:b/>
          <w:szCs w:val="24"/>
        </w:rPr>
        <w:t xml:space="preserve"> </w:t>
      </w:r>
    </w:p>
    <w:p w:rsidR="00597275" w:rsidRPr="009A2948" w:rsidRDefault="00736163" w:rsidP="00D87FCE">
      <w:pPr>
        <w:spacing w:after="0" w:line="360" w:lineRule="auto"/>
        <w:ind w:firstLine="720"/>
        <w:jc w:val="both"/>
        <w:rPr>
          <w:rFonts w:cs="Times New Roman"/>
          <w:szCs w:val="24"/>
          <w:lang w:val="id-ID"/>
        </w:rPr>
      </w:pPr>
      <w:r w:rsidRPr="009A2948">
        <w:rPr>
          <w:rFonts w:cs="Times New Roman"/>
          <w:szCs w:val="24"/>
          <w:lang w:val="id-ID"/>
        </w:rPr>
        <w:t xml:space="preserve">Perubahan </w:t>
      </w:r>
      <w:r w:rsidRPr="009A2948">
        <w:rPr>
          <w:rFonts w:cs="Times New Roman"/>
          <w:szCs w:val="24"/>
        </w:rPr>
        <w:t>efektivitas</w:t>
      </w:r>
      <w:r w:rsidRPr="009A2948">
        <w:rPr>
          <w:rFonts w:cs="Times New Roman"/>
          <w:szCs w:val="24"/>
          <w:lang w:val="id-ID"/>
        </w:rPr>
        <w:t xml:space="preserve"> atau toksisitas s</w:t>
      </w:r>
      <w:r w:rsidRPr="009A2948">
        <w:rPr>
          <w:rFonts w:cs="Times New Roman"/>
          <w:szCs w:val="24"/>
        </w:rPr>
        <w:t>a</w:t>
      </w:r>
      <w:r w:rsidRPr="009A2948">
        <w:rPr>
          <w:rFonts w:cs="Times New Roman"/>
          <w:szCs w:val="24"/>
          <w:lang w:val="id-ID"/>
        </w:rPr>
        <w:t xml:space="preserve">tu obat karena adanya obat lain yang diberikan secara bersamaan disebut sebagai interaksi obat-obat. </w:t>
      </w:r>
      <w:r w:rsidR="00DB3A2E" w:rsidRPr="009A2948">
        <w:rPr>
          <w:rFonts w:cs="Times New Roman"/>
          <w:szCs w:val="24"/>
        </w:rPr>
        <w:t xml:space="preserve">Interaksi obat dapat terjadi bila penggunaan bersama dua macam obat atau lebih. </w:t>
      </w:r>
      <w:r w:rsidRPr="009A2948">
        <w:rPr>
          <w:rFonts w:cs="Times New Roman"/>
          <w:szCs w:val="24"/>
        </w:rPr>
        <w:t>O</w:t>
      </w:r>
      <w:r w:rsidRPr="009A2948">
        <w:rPr>
          <w:rFonts w:cs="Times New Roman"/>
          <w:szCs w:val="24"/>
          <w:lang w:val="id-ID"/>
        </w:rPr>
        <w:t>bat yang paling sering terlibat dalam interaksi potensial adalah</w:t>
      </w:r>
      <w:r w:rsidRPr="009A2948">
        <w:rPr>
          <w:rFonts w:cs="Times New Roman"/>
          <w:szCs w:val="24"/>
        </w:rPr>
        <w:t xml:space="preserve"> obat</w:t>
      </w:r>
      <w:r w:rsidRPr="009A2948">
        <w:rPr>
          <w:rFonts w:cs="Times New Roman"/>
          <w:szCs w:val="24"/>
          <w:lang w:val="id-ID"/>
        </w:rPr>
        <w:t xml:space="preserve"> yang digunakan sehari-hari </w:t>
      </w:r>
      <w:r w:rsidRPr="009A2948">
        <w:rPr>
          <w:rFonts w:cs="Times New Roman"/>
          <w:szCs w:val="24"/>
        </w:rPr>
        <w:t xml:space="preserve">untuk </w:t>
      </w:r>
      <w:r w:rsidRPr="009A2948">
        <w:rPr>
          <w:rFonts w:cs="Times New Roman"/>
          <w:szCs w:val="24"/>
          <w:lang w:val="id-ID"/>
        </w:rPr>
        <w:t xml:space="preserve">penatalaksanaan klinis pasien </w:t>
      </w:r>
      <w:proofErr w:type="gramStart"/>
      <w:r w:rsidRPr="009A2948">
        <w:rPr>
          <w:rFonts w:cs="Times New Roman"/>
          <w:szCs w:val="24"/>
          <w:lang w:val="id-ID"/>
        </w:rPr>
        <w:t>usia</w:t>
      </w:r>
      <w:proofErr w:type="gramEnd"/>
      <w:r w:rsidRPr="009A2948">
        <w:rPr>
          <w:rFonts w:cs="Times New Roman"/>
          <w:szCs w:val="24"/>
          <w:lang w:val="id-ID"/>
        </w:rPr>
        <w:t xml:space="preserve"> lanjut dengan penyakit kronis</w:t>
      </w:r>
      <w:r w:rsidR="00550E0C" w:rsidRPr="009A2948">
        <w:rPr>
          <w:rFonts w:cs="Times New Roman"/>
          <w:szCs w:val="24"/>
        </w:rPr>
        <w:t xml:space="preserve"> (</w:t>
      </w:r>
      <w:r w:rsidR="00AC6091" w:rsidRPr="009A2948">
        <w:rPr>
          <w:rFonts w:cs="Times New Roman"/>
          <w:szCs w:val="24"/>
        </w:rPr>
        <w:t>Shetty et al, 2018)</w:t>
      </w:r>
      <w:r w:rsidRPr="009A2948">
        <w:rPr>
          <w:rFonts w:cs="Times New Roman"/>
          <w:szCs w:val="24"/>
          <w:lang w:val="id-ID"/>
        </w:rPr>
        <w:t xml:space="preserve">. </w:t>
      </w:r>
    </w:p>
    <w:p w:rsidR="00597275" w:rsidRPr="009A2948" w:rsidRDefault="00597275" w:rsidP="00D87FCE">
      <w:pPr>
        <w:spacing w:after="0" w:line="360" w:lineRule="auto"/>
        <w:ind w:firstLine="720"/>
        <w:jc w:val="both"/>
        <w:rPr>
          <w:rFonts w:cs="Times New Roman"/>
          <w:szCs w:val="24"/>
        </w:rPr>
      </w:pPr>
      <w:r w:rsidRPr="009A2948">
        <w:rPr>
          <w:rFonts w:cs="Times New Roman"/>
          <w:szCs w:val="24"/>
        </w:rPr>
        <w:t xml:space="preserve">Menurut Peraturan Menteri Kesehatan RI Nomor 25 Tahun 2016 tentang rencana aksi nasional kesehatan </w:t>
      </w:r>
      <w:proofErr w:type="gramStart"/>
      <w:r w:rsidR="009A2948">
        <w:rPr>
          <w:rFonts w:cs="Times New Roman"/>
          <w:szCs w:val="24"/>
        </w:rPr>
        <w:t>usia</w:t>
      </w:r>
      <w:proofErr w:type="gramEnd"/>
      <w:r w:rsidR="009A2948">
        <w:rPr>
          <w:rFonts w:cs="Times New Roman"/>
          <w:szCs w:val="24"/>
        </w:rPr>
        <w:t xml:space="preserve"> lanjut</w:t>
      </w:r>
      <w:r w:rsidRPr="009A2948">
        <w:rPr>
          <w:rFonts w:cs="Times New Roman"/>
          <w:szCs w:val="24"/>
        </w:rPr>
        <w:t xml:space="preserve"> menjelaskan, </w:t>
      </w:r>
      <w:r w:rsidR="009A2948">
        <w:rPr>
          <w:rFonts w:cs="Times New Roman"/>
          <w:szCs w:val="24"/>
        </w:rPr>
        <w:t>usia lanjut</w:t>
      </w:r>
      <w:r w:rsidRPr="009A2948">
        <w:rPr>
          <w:rFonts w:cs="Times New Roman"/>
          <w:szCs w:val="24"/>
        </w:rPr>
        <w:t xml:space="preserve"> adalah seseorang yang mencapai usia 60 (enam puluh) tahun ke atas. Sedangkan menurut </w:t>
      </w:r>
      <w:r w:rsidRPr="009A2948">
        <w:rPr>
          <w:rFonts w:cs="Times New Roman"/>
          <w:i/>
          <w:szCs w:val="24"/>
        </w:rPr>
        <w:t>World Health Organization</w:t>
      </w:r>
      <w:r w:rsidRPr="009A2948">
        <w:rPr>
          <w:rFonts w:cs="Times New Roman"/>
          <w:szCs w:val="24"/>
        </w:rPr>
        <w:t xml:space="preserve"> (WHO) tahun 2007, </w:t>
      </w:r>
      <w:r w:rsidR="009A2948">
        <w:rPr>
          <w:rFonts w:cs="Times New Roman"/>
          <w:szCs w:val="24"/>
        </w:rPr>
        <w:t>usia lanjut</w:t>
      </w:r>
      <w:r w:rsidRPr="009A2948">
        <w:rPr>
          <w:rFonts w:cs="Times New Roman"/>
          <w:szCs w:val="24"/>
        </w:rPr>
        <w:t xml:space="preserve"> dibagi menjadi kriteria berikut : </w:t>
      </w:r>
      <w:r w:rsidR="009A2948">
        <w:rPr>
          <w:rFonts w:cs="Times New Roman"/>
          <w:szCs w:val="24"/>
        </w:rPr>
        <w:t>usia lanjut</w:t>
      </w:r>
      <w:r w:rsidRPr="009A2948">
        <w:rPr>
          <w:rFonts w:cs="Times New Roman"/>
          <w:szCs w:val="24"/>
        </w:rPr>
        <w:t xml:space="preserve"> (</w:t>
      </w:r>
      <w:r w:rsidRPr="009A2948">
        <w:rPr>
          <w:rFonts w:cs="Times New Roman"/>
          <w:i/>
          <w:szCs w:val="24"/>
        </w:rPr>
        <w:t>elderly</w:t>
      </w:r>
      <w:r w:rsidRPr="009A2948">
        <w:rPr>
          <w:rFonts w:cs="Times New Roman"/>
          <w:szCs w:val="24"/>
        </w:rPr>
        <w:t xml:space="preserve">) ialah 60-74 tahun, </w:t>
      </w:r>
      <w:r w:rsidR="009A2948">
        <w:rPr>
          <w:rFonts w:cs="Times New Roman"/>
          <w:szCs w:val="24"/>
        </w:rPr>
        <w:t>usia lanjut</w:t>
      </w:r>
      <w:r w:rsidRPr="009A2948">
        <w:rPr>
          <w:rFonts w:cs="Times New Roman"/>
          <w:szCs w:val="24"/>
        </w:rPr>
        <w:t xml:space="preserve"> tua (</w:t>
      </w:r>
      <w:r w:rsidRPr="009A2948">
        <w:rPr>
          <w:rFonts w:cs="Times New Roman"/>
          <w:i/>
          <w:szCs w:val="24"/>
        </w:rPr>
        <w:t>old</w:t>
      </w:r>
      <w:r w:rsidRPr="009A2948">
        <w:rPr>
          <w:rFonts w:cs="Times New Roman"/>
          <w:szCs w:val="24"/>
        </w:rPr>
        <w:t>) ialah 75-90 tahun, usia sangat tua (</w:t>
      </w:r>
      <w:r w:rsidRPr="009A2948">
        <w:rPr>
          <w:rFonts w:cs="Times New Roman"/>
          <w:i/>
          <w:szCs w:val="24"/>
        </w:rPr>
        <w:t>very old</w:t>
      </w:r>
      <w:r w:rsidRPr="009A2948">
        <w:rPr>
          <w:rFonts w:cs="Times New Roman"/>
          <w:szCs w:val="24"/>
        </w:rPr>
        <w:t xml:space="preserve">) ialah di atas 90 tahun. </w:t>
      </w:r>
    </w:p>
    <w:p w:rsidR="00AC6091" w:rsidRPr="009A2948" w:rsidRDefault="00DB3A2E" w:rsidP="00D87FCE">
      <w:pPr>
        <w:spacing w:after="0" w:line="360" w:lineRule="auto"/>
        <w:ind w:firstLine="720"/>
        <w:jc w:val="both"/>
        <w:rPr>
          <w:rFonts w:cs="Times New Roman"/>
          <w:szCs w:val="24"/>
        </w:rPr>
      </w:pPr>
      <w:r w:rsidRPr="009A2948">
        <w:rPr>
          <w:rFonts w:cs="Times New Roman"/>
          <w:szCs w:val="24"/>
        </w:rPr>
        <w:t xml:space="preserve">Pemberian obat pada pasien </w:t>
      </w:r>
      <w:proofErr w:type="gramStart"/>
      <w:r w:rsidRPr="009A2948">
        <w:rPr>
          <w:rFonts w:cs="Times New Roman"/>
          <w:szCs w:val="24"/>
        </w:rPr>
        <w:t>usia</w:t>
      </w:r>
      <w:proofErr w:type="gramEnd"/>
      <w:r w:rsidRPr="009A2948">
        <w:rPr>
          <w:rFonts w:cs="Times New Roman"/>
          <w:szCs w:val="24"/>
        </w:rPr>
        <w:t xml:space="preserve"> lanjut merupakan tantangan yang kompleks dan memerlukan pertimbangan cermat antara manfaat dan potensi bahaya. Kompleksitas muncul karena perubahan terkait </w:t>
      </w:r>
      <w:proofErr w:type="gramStart"/>
      <w:r w:rsidRPr="009A2948">
        <w:rPr>
          <w:rFonts w:cs="Times New Roman"/>
          <w:szCs w:val="24"/>
        </w:rPr>
        <w:t>usia</w:t>
      </w:r>
      <w:proofErr w:type="gramEnd"/>
      <w:r w:rsidRPr="009A2948">
        <w:rPr>
          <w:rFonts w:cs="Times New Roman"/>
          <w:szCs w:val="24"/>
        </w:rPr>
        <w:t xml:space="preserve"> antara lain adanya perubahan komposisi dan fungsi tubuh, komorbiditas, termasuk gangguan sensorik dan kognitif, serta adanya polifarmasi. Polifarmasi berhubungan dengan efek samping dan lama perawatan di rumah sakit</w:t>
      </w:r>
      <w:r w:rsidR="00AC6091" w:rsidRPr="009A2948">
        <w:rPr>
          <w:rFonts w:cs="Times New Roman"/>
          <w:szCs w:val="24"/>
        </w:rPr>
        <w:t xml:space="preserve"> (Johansson T, 2016)</w:t>
      </w:r>
      <w:r w:rsidRPr="009A2948">
        <w:rPr>
          <w:rFonts w:cs="Times New Roman"/>
          <w:szCs w:val="24"/>
        </w:rPr>
        <w:t xml:space="preserve">. </w:t>
      </w:r>
      <w:r w:rsidR="00AC6091" w:rsidRPr="009A2948">
        <w:rPr>
          <w:rFonts w:cs="Times New Roman"/>
          <w:szCs w:val="24"/>
        </w:rPr>
        <w:t xml:space="preserve"> </w:t>
      </w:r>
      <w:r w:rsidR="00597275" w:rsidRPr="009A2948">
        <w:rPr>
          <w:rFonts w:cs="Times New Roman"/>
          <w:szCs w:val="24"/>
        </w:rPr>
        <w:t xml:space="preserve">Pasien </w:t>
      </w:r>
      <w:proofErr w:type="gramStart"/>
      <w:r w:rsidR="009A2948">
        <w:rPr>
          <w:rFonts w:cs="Times New Roman"/>
          <w:szCs w:val="24"/>
        </w:rPr>
        <w:t>usia</w:t>
      </w:r>
      <w:proofErr w:type="gramEnd"/>
      <w:r w:rsidR="009A2948">
        <w:rPr>
          <w:rFonts w:cs="Times New Roman"/>
          <w:szCs w:val="24"/>
        </w:rPr>
        <w:t xml:space="preserve"> lanjut</w:t>
      </w:r>
      <w:r w:rsidR="00597275" w:rsidRPr="009A2948">
        <w:rPr>
          <w:rFonts w:cs="Times New Roman"/>
          <w:szCs w:val="24"/>
        </w:rPr>
        <w:t xml:space="preserve"> </w:t>
      </w:r>
      <w:r w:rsidR="00597275" w:rsidRPr="009A2948">
        <w:rPr>
          <w:rFonts w:cs="Times New Roman"/>
          <w:szCs w:val="24"/>
        </w:rPr>
        <w:lastRenderedPageBreak/>
        <w:t>lebih rentan terkena efek samping obat dari pada kelompok pasien lainnya karena terdapat perubahan fisiologis yang berakibat berubahnya profil farmakokinetika dan farmakodinamika</w:t>
      </w:r>
      <w:r w:rsidR="00AC6091" w:rsidRPr="009A2948">
        <w:rPr>
          <w:rFonts w:cs="Times New Roman"/>
          <w:szCs w:val="24"/>
        </w:rPr>
        <w:t xml:space="preserve"> (Erratum, 2013)</w:t>
      </w:r>
      <w:r w:rsidR="00597275" w:rsidRPr="009A2948">
        <w:rPr>
          <w:rFonts w:cs="Times New Roman"/>
          <w:szCs w:val="24"/>
        </w:rPr>
        <w:t xml:space="preserve">. </w:t>
      </w:r>
    </w:p>
    <w:p w:rsidR="00597275" w:rsidRPr="009A2948" w:rsidRDefault="00DB3A2E" w:rsidP="00D87FCE">
      <w:pPr>
        <w:spacing w:after="0" w:line="360" w:lineRule="auto"/>
        <w:ind w:firstLine="720"/>
        <w:jc w:val="both"/>
        <w:rPr>
          <w:rFonts w:cs="Times New Roman"/>
          <w:szCs w:val="24"/>
        </w:rPr>
      </w:pPr>
      <w:r w:rsidRPr="009A2948">
        <w:rPr>
          <w:rFonts w:cs="Times New Roman"/>
          <w:szCs w:val="24"/>
        </w:rPr>
        <w:t xml:space="preserve">Pada </w:t>
      </w:r>
      <w:proofErr w:type="gramStart"/>
      <w:r w:rsidRPr="009A2948">
        <w:rPr>
          <w:rFonts w:cs="Times New Roman"/>
          <w:szCs w:val="24"/>
        </w:rPr>
        <w:t>usia</w:t>
      </w:r>
      <w:proofErr w:type="gramEnd"/>
      <w:r w:rsidRPr="009A2948">
        <w:rPr>
          <w:rFonts w:cs="Times New Roman"/>
          <w:szCs w:val="24"/>
        </w:rPr>
        <w:t xml:space="preserve"> 60 tahun ke atas terjadi proses penuaan yang bersifat universal berupa kemunduran dari fungsi biosel, jaringan, organ, bersifat progesif, perubahan secara bertahap, akumulatif, dan intrinsik. Proses penuaan mengakibatkan terjadinya pembahan pada berbagai organ di dalam tubuh seperti sistem gastrointestinal, sistem genitourinaria, sistem endokrin, sistem immunologis, sistem serebrovaskular, sistem saraf pusat dan sebagainya</w:t>
      </w:r>
      <w:r w:rsidR="004739D6" w:rsidRPr="009A2948">
        <w:rPr>
          <w:rFonts w:cs="Times New Roman"/>
          <w:szCs w:val="24"/>
        </w:rPr>
        <w:t xml:space="preserve"> (Depkes RI, 2004)</w:t>
      </w:r>
      <w:r w:rsidRPr="009A2948">
        <w:rPr>
          <w:rFonts w:cs="Times New Roman"/>
          <w:szCs w:val="24"/>
        </w:rPr>
        <w:t xml:space="preserve">. </w:t>
      </w:r>
    </w:p>
    <w:p w:rsidR="00CF5C97" w:rsidRPr="009A2948" w:rsidRDefault="00DB3A2E" w:rsidP="00D87FCE">
      <w:pPr>
        <w:spacing w:after="0" w:line="360" w:lineRule="auto"/>
        <w:jc w:val="both"/>
        <w:rPr>
          <w:rFonts w:cs="Times New Roman"/>
          <w:szCs w:val="24"/>
        </w:rPr>
      </w:pPr>
      <w:r w:rsidRPr="009A2948">
        <w:rPr>
          <w:rFonts w:cs="Times New Roman"/>
          <w:szCs w:val="24"/>
        </w:rPr>
        <w:t xml:space="preserve">Perubahan efek obat akibat interaksi obat sangat bervariasi diantara individu karena dipengaruhi oleh berbagai faktor seperti dosis, kadar obat dalam darah, rute pemberian obat, metabolisme obat, durasi terapi dan karakteristik pasien seperti umur, jenis kelamin, unsur genetik dan kondisi kesehatan pasien (Fradgley, 2003).  </w:t>
      </w:r>
    </w:p>
    <w:p w:rsidR="00597275" w:rsidRPr="009A2948" w:rsidRDefault="00597275" w:rsidP="00D87FCE">
      <w:pPr>
        <w:spacing w:after="0" w:line="360" w:lineRule="auto"/>
        <w:ind w:firstLine="720"/>
        <w:jc w:val="both"/>
        <w:rPr>
          <w:rFonts w:cs="Times New Roman"/>
          <w:szCs w:val="24"/>
        </w:rPr>
      </w:pPr>
      <w:r w:rsidRPr="009A2948">
        <w:rPr>
          <w:rFonts w:cs="Times New Roman"/>
          <w:szCs w:val="24"/>
        </w:rPr>
        <w:t xml:space="preserve">Penulisan literature review ini dilakukan bertujuan untuk mengetahui </w:t>
      </w:r>
      <w:r w:rsidR="00C462C7" w:rsidRPr="009A2948">
        <w:rPr>
          <w:rFonts w:cs="Times New Roman"/>
          <w:szCs w:val="24"/>
        </w:rPr>
        <w:t>kejadian</w:t>
      </w:r>
      <w:r w:rsidRPr="009A2948">
        <w:rPr>
          <w:rFonts w:cs="Times New Roman"/>
          <w:szCs w:val="24"/>
        </w:rPr>
        <w:t xml:space="preserve"> interaksi obat yang terjadi pada lansia </w:t>
      </w:r>
      <w:r w:rsidR="009A2948">
        <w:rPr>
          <w:rFonts w:cs="Times New Roman"/>
          <w:szCs w:val="24"/>
        </w:rPr>
        <w:t>dengan peresepan polifarmasi.</w:t>
      </w:r>
      <w:r w:rsidRPr="009A2948">
        <w:rPr>
          <w:rFonts w:cs="Times New Roman"/>
          <w:szCs w:val="24"/>
        </w:rPr>
        <w:t xml:space="preserve"> </w:t>
      </w:r>
    </w:p>
    <w:p w:rsidR="00D32210" w:rsidRPr="009A2948" w:rsidRDefault="00D32210" w:rsidP="00D87FCE">
      <w:pPr>
        <w:spacing w:after="0" w:line="360" w:lineRule="auto"/>
        <w:ind w:firstLine="720"/>
        <w:jc w:val="both"/>
        <w:rPr>
          <w:rFonts w:cs="Times New Roman"/>
          <w:szCs w:val="24"/>
        </w:rPr>
      </w:pPr>
    </w:p>
    <w:p w:rsidR="00736163" w:rsidRPr="009A2948" w:rsidRDefault="00A4647B" w:rsidP="00D87FCE">
      <w:pPr>
        <w:spacing w:after="0" w:line="360" w:lineRule="auto"/>
        <w:jc w:val="both"/>
        <w:rPr>
          <w:rFonts w:cs="Times New Roman"/>
          <w:b/>
          <w:szCs w:val="24"/>
        </w:rPr>
      </w:pPr>
      <w:bookmarkStart w:id="2" w:name="_Toc55654591"/>
      <w:r w:rsidRPr="009A2948">
        <w:rPr>
          <w:rFonts w:cs="Times New Roman"/>
          <w:b/>
          <w:szCs w:val="24"/>
        </w:rPr>
        <w:t>METODE</w:t>
      </w:r>
      <w:bookmarkEnd w:id="2"/>
    </w:p>
    <w:p w:rsidR="00AC52A7" w:rsidRPr="009A2948" w:rsidRDefault="00BA7440" w:rsidP="00D87FCE">
      <w:pPr>
        <w:spacing w:after="0" w:line="360" w:lineRule="auto"/>
        <w:ind w:firstLine="720"/>
        <w:jc w:val="both"/>
        <w:rPr>
          <w:rFonts w:cs="Times New Roman"/>
          <w:szCs w:val="24"/>
        </w:rPr>
      </w:pPr>
      <w:r>
        <w:rPr>
          <w:rFonts w:cs="Times New Roman"/>
          <w:szCs w:val="24"/>
        </w:rPr>
        <w:t>M</w:t>
      </w:r>
      <w:r w:rsidR="00597275" w:rsidRPr="00BA7440">
        <w:rPr>
          <w:rFonts w:cs="Times New Roman"/>
          <w:szCs w:val="24"/>
        </w:rPr>
        <w:t xml:space="preserve">etode yang digunakan </w:t>
      </w:r>
      <w:r>
        <w:rPr>
          <w:rFonts w:cs="Times New Roman"/>
          <w:szCs w:val="24"/>
        </w:rPr>
        <w:t xml:space="preserve">dalam penulisan review artikel ini </w:t>
      </w:r>
      <w:r w:rsidR="00597275" w:rsidRPr="00BA7440">
        <w:rPr>
          <w:rFonts w:cs="Times New Roman"/>
          <w:szCs w:val="24"/>
        </w:rPr>
        <w:t xml:space="preserve">adalah studi </w:t>
      </w:r>
      <w:r w:rsidR="009A2948" w:rsidRPr="00BA7440">
        <w:rPr>
          <w:rFonts w:cs="Times New Roman"/>
          <w:szCs w:val="24"/>
        </w:rPr>
        <w:lastRenderedPageBreak/>
        <w:t>literatur</w:t>
      </w:r>
      <w:r w:rsidR="00597275" w:rsidRPr="00BA7440">
        <w:rPr>
          <w:rFonts w:cs="Times New Roman"/>
          <w:szCs w:val="24"/>
        </w:rPr>
        <w:t xml:space="preserve"> </w:t>
      </w:r>
      <w:r w:rsidR="00AC52A7" w:rsidRPr="00BA7440">
        <w:rPr>
          <w:rFonts w:cs="Times New Roman"/>
          <w:szCs w:val="24"/>
        </w:rPr>
        <w:t xml:space="preserve">dengan sumber data </w:t>
      </w:r>
      <w:r w:rsidR="0025772F">
        <w:rPr>
          <w:rFonts w:cs="Times New Roman"/>
          <w:szCs w:val="24"/>
        </w:rPr>
        <w:t>berupa</w:t>
      </w:r>
      <w:r w:rsidR="00597275" w:rsidRPr="009A2948">
        <w:rPr>
          <w:rFonts w:cs="Times New Roman"/>
          <w:szCs w:val="24"/>
        </w:rPr>
        <w:t xml:space="preserve"> </w:t>
      </w:r>
      <w:r w:rsidR="00AC52A7">
        <w:rPr>
          <w:rFonts w:cs="Times New Roman"/>
          <w:szCs w:val="24"/>
        </w:rPr>
        <w:t xml:space="preserve">sumber data </w:t>
      </w:r>
      <w:r w:rsidR="00597275" w:rsidRPr="009A2948">
        <w:rPr>
          <w:rFonts w:cs="Times New Roman"/>
          <w:szCs w:val="24"/>
        </w:rPr>
        <w:t xml:space="preserve">primer </w:t>
      </w:r>
      <w:r w:rsidR="0025772F">
        <w:rPr>
          <w:rFonts w:cs="Times New Roman"/>
          <w:szCs w:val="24"/>
        </w:rPr>
        <w:t>yaitu</w:t>
      </w:r>
      <w:r w:rsidR="00AC52A7">
        <w:rPr>
          <w:rFonts w:cs="Times New Roman"/>
          <w:szCs w:val="24"/>
        </w:rPr>
        <w:t xml:space="preserve"> jurnal ilmiah baik nasional maupun internasional, sedangkan sumber data </w:t>
      </w:r>
      <w:r w:rsidR="0025772F">
        <w:rPr>
          <w:rFonts w:cs="Times New Roman"/>
          <w:szCs w:val="24"/>
        </w:rPr>
        <w:t xml:space="preserve">lainnya yang digunakan berupa </w:t>
      </w:r>
      <w:r w:rsidR="00AC52A7" w:rsidRPr="0025772F">
        <w:rPr>
          <w:rFonts w:cs="Times New Roman"/>
          <w:i/>
          <w:szCs w:val="24"/>
        </w:rPr>
        <w:t>e-book</w:t>
      </w:r>
      <w:r w:rsidR="00AC52A7">
        <w:rPr>
          <w:rFonts w:cs="Times New Roman"/>
          <w:szCs w:val="24"/>
        </w:rPr>
        <w:t>. Pencarian sumber data dila</w:t>
      </w:r>
      <w:r>
        <w:rPr>
          <w:rFonts w:cs="Times New Roman"/>
          <w:szCs w:val="24"/>
        </w:rPr>
        <w:t xml:space="preserve">kukan melalui mesin pencari </w:t>
      </w:r>
      <w:r w:rsidRPr="00BA7440">
        <w:rPr>
          <w:rFonts w:cs="Times New Roman"/>
          <w:i/>
          <w:szCs w:val="24"/>
        </w:rPr>
        <w:t>G</w:t>
      </w:r>
      <w:r w:rsidR="00AC52A7" w:rsidRPr="00BA7440">
        <w:rPr>
          <w:rFonts w:cs="Times New Roman"/>
          <w:i/>
          <w:szCs w:val="24"/>
        </w:rPr>
        <w:t>oogle</w:t>
      </w:r>
      <w:r w:rsidR="00AC52A7">
        <w:rPr>
          <w:rFonts w:cs="Times New Roman"/>
          <w:szCs w:val="24"/>
        </w:rPr>
        <w:t xml:space="preserve"> </w:t>
      </w:r>
      <w:r w:rsidR="00C82318">
        <w:rPr>
          <w:rFonts w:cs="Times New Roman"/>
          <w:szCs w:val="24"/>
        </w:rPr>
        <w:t xml:space="preserve">dengan situs </w:t>
      </w:r>
      <w:r w:rsidR="0025772F">
        <w:rPr>
          <w:rFonts w:cs="Times New Roman"/>
          <w:szCs w:val="24"/>
        </w:rPr>
        <w:t>pencarian terdiri dari</w:t>
      </w:r>
      <w:r w:rsidR="00AC52A7">
        <w:rPr>
          <w:rFonts w:cs="Times New Roman"/>
          <w:szCs w:val="24"/>
        </w:rPr>
        <w:t xml:space="preserve"> </w:t>
      </w:r>
      <w:r w:rsidRPr="00BA7440">
        <w:rPr>
          <w:rFonts w:cs="Times New Roman"/>
          <w:i/>
          <w:szCs w:val="24"/>
        </w:rPr>
        <w:t>Google Scholar, Springer</w:t>
      </w:r>
      <w:r w:rsidR="00C82318" w:rsidRPr="00BA7440">
        <w:rPr>
          <w:rFonts w:cs="Times New Roman"/>
          <w:i/>
          <w:szCs w:val="24"/>
        </w:rPr>
        <w:t>, Elsevier,</w:t>
      </w:r>
      <w:r w:rsidR="00C82318">
        <w:rPr>
          <w:rFonts w:cs="Times New Roman"/>
          <w:szCs w:val="24"/>
        </w:rPr>
        <w:t xml:space="preserve"> dan </w:t>
      </w:r>
      <w:r w:rsidR="00C82318" w:rsidRPr="00C82318">
        <w:rPr>
          <w:rFonts w:cs="Times New Roman"/>
          <w:i/>
          <w:szCs w:val="24"/>
        </w:rPr>
        <w:t>The American Journal of Geriatric Pharmacotherapy</w:t>
      </w:r>
      <w:r>
        <w:rPr>
          <w:rFonts w:cs="Times New Roman"/>
          <w:szCs w:val="24"/>
        </w:rPr>
        <w:t xml:space="preserve"> </w:t>
      </w:r>
      <w:r w:rsidR="00AC52A7">
        <w:rPr>
          <w:rFonts w:cs="Times New Roman"/>
          <w:szCs w:val="24"/>
        </w:rPr>
        <w:t xml:space="preserve">dengan kata kunci </w:t>
      </w:r>
      <w:r>
        <w:rPr>
          <w:rFonts w:cs="Times New Roman"/>
          <w:szCs w:val="24"/>
        </w:rPr>
        <w:t xml:space="preserve">interaksi obat pada lansia, </w:t>
      </w:r>
      <w:r w:rsidR="00AC52A7" w:rsidRPr="00C82318">
        <w:rPr>
          <w:rFonts w:cs="Times New Roman"/>
          <w:i/>
          <w:szCs w:val="24"/>
        </w:rPr>
        <w:t>drug interaction in elderly</w:t>
      </w:r>
      <w:r w:rsidR="00AC52A7">
        <w:rPr>
          <w:rFonts w:cs="Times New Roman"/>
          <w:szCs w:val="24"/>
        </w:rPr>
        <w:t xml:space="preserve">, </w:t>
      </w:r>
      <w:r w:rsidR="00AC52A7" w:rsidRPr="00C82318">
        <w:rPr>
          <w:rFonts w:cs="Times New Roman"/>
          <w:i/>
          <w:szCs w:val="24"/>
        </w:rPr>
        <w:t>drug interaction in geriatric</w:t>
      </w:r>
      <w:r w:rsidR="00AC52A7">
        <w:rPr>
          <w:rFonts w:cs="Times New Roman"/>
          <w:szCs w:val="24"/>
        </w:rPr>
        <w:t xml:space="preserve">, </w:t>
      </w:r>
      <w:r w:rsidR="00AC52A7" w:rsidRPr="00C82318">
        <w:rPr>
          <w:rFonts w:cs="Times New Roman"/>
          <w:i/>
          <w:szCs w:val="24"/>
        </w:rPr>
        <w:t>drug-drug interaction in elderly</w:t>
      </w:r>
      <w:r w:rsidR="00C82318">
        <w:rPr>
          <w:rFonts w:cs="Times New Roman"/>
          <w:i/>
          <w:szCs w:val="24"/>
        </w:rPr>
        <w:t>, mechanism drug interaction in elderly</w:t>
      </w:r>
      <w:r w:rsidR="00AC52A7">
        <w:rPr>
          <w:rFonts w:cs="Times New Roman"/>
          <w:szCs w:val="24"/>
        </w:rPr>
        <w:t>.</w:t>
      </w:r>
      <w:r w:rsidR="0025772F">
        <w:rPr>
          <w:rFonts w:cs="Times New Roman"/>
          <w:szCs w:val="24"/>
        </w:rPr>
        <w:t xml:space="preserve"> Pemilihan jurnal</w:t>
      </w:r>
      <w:r w:rsidR="00C82318">
        <w:rPr>
          <w:rFonts w:cs="Times New Roman"/>
          <w:szCs w:val="24"/>
        </w:rPr>
        <w:t xml:space="preserve"> </w:t>
      </w:r>
      <w:r>
        <w:rPr>
          <w:rFonts w:cs="Times New Roman"/>
          <w:szCs w:val="24"/>
        </w:rPr>
        <w:t xml:space="preserve">sesuai dengan kriteria inklusi yaitu </w:t>
      </w:r>
      <w:r w:rsidR="00C82318">
        <w:rPr>
          <w:rFonts w:cs="Times New Roman"/>
          <w:szCs w:val="24"/>
        </w:rPr>
        <w:t>memuat tentang interaksi obat dengan obat pada lansia serta mencantumkan persentase mekanisme interaksi yang terjadi.</w:t>
      </w:r>
    </w:p>
    <w:p w:rsidR="00736163" w:rsidRPr="009A2948" w:rsidRDefault="00736163" w:rsidP="00D87FCE">
      <w:pPr>
        <w:spacing w:after="0" w:line="360" w:lineRule="auto"/>
        <w:ind w:firstLine="709"/>
        <w:jc w:val="both"/>
        <w:rPr>
          <w:rFonts w:cs="Times New Roman"/>
          <w:szCs w:val="24"/>
        </w:rPr>
      </w:pPr>
    </w:p>
    <w:p w:rsidR="00A4647B" w:rsidRPr="009A2948" w:rsidRDefault="00A4647B" w:rsidP="00D87FCE">
      <w:pPr>
        <w:spacing w:after="0" w:line="360" w:lineRule="auto"/>
        <w:jc w:val="both"/>
        <w:rPr>
          <w:rFonts w:cs="Times New Roman"/>
          <w:b/>
          <w:szCs w:val="24"/>
        </w:rPr>
      </w:pPr>
      <w:r w:rsidRPr="009A2948">
        <w:rPr>
          <w:rFonts w:cs="Times New Roman"/>
          <w:b/>
          <w:szCs w:val="24"/>
        </w:rPr>
        <w:t>HASIL</w:t>
      </w:r>
    </w:p>
    <w:p w:rsidR="00C0467D" w:rsidRPr="009A2948" w:rsidRDefault="00C0467D" w:rsidP="00D87FCE">
      <w:pPr>
        <w:spacing w:after="0" w:line="360" w:lineRule="auto"/>
        <w:jc w:val="both"/>
        <w:rPr>
          <w:rFonts w:cs="Times New Roman"/>
          <w:bCs/>
          <w:szCs w:val="24"/>
        </w:rPr>
      </w:pPr>
      <w:r w:rsidRPr="009A2948">
        <w:rPr>
          <w:rFonts w:cs="Times New Roman"/>
          <w:bCs/>
          <w:szCs w:val="24"/>
        </w:rPr>
        <w:t xml:space="preserve">Obat yang paling sering terlibat dalam interaksi potensial yang serius adalah yang digunakan dalam manajemen klinis sehari-hari pada pasien </w:t>
      </w:r>
      <w:proofErr w:type="gramStart"/>
      <w:r w:rsidR="009A2948">
        <w:rPr>
          <w:rFonts w:cs="Times New Roman"/>
          <w:bCs/>
          <w:szCs w:val="24"/>
        </w:rPr>
        <w:t>usia</w:t>
      </w:r>
      <w:proofErr w:type="gramEnd"/>
      <w:r w:rsidR="009A2948">
        <w:rPr>
          <w:rFonts w:cs="Times New Roman"/>
          <w:bCs/>
          <w:szCs w:val="24"/>
        </w:rPr>
        <w:t xml:space="preserve"> lanjut</w:t>
      </w:r>
      <w:r w:rsidRPr="009A2948">
        <w:rPr>
          <w:rFonts w:cs="Times New Roman"/>
          <w:bCs/>
          <w:szCs w:val="24"/>
        </w:rPr>
        <w:t xml:space="preserve"> dengan penyakit kronis. Digoksin, diuretik, antagonis kalsium, agen hipoglikemik oral, antidepresan trisiklik, obat antiaritmia, warfarin, NSAIDS (termasuk aspirin), fenitoin, analgesik yang bekerja secara sentral, antasida, teofilin, dan antipsikotik sering muncul dalam daftar interaksi obat potensial yang umum. Agen ini memiliki rasio terapeutik yang rendah (yaitu perbedaan antara dosis terapeutik dan dosis toksiknya kecil), sehingga efek samping </w:t>
      </w:r>
      <w:r w:rsidRPr="009A2948">
        <w:rPr>
          <w:rFonts w:cs="Times New Roman"/>
          <w:bCs/>
          <w:szCs w:val="24"/>
        </w:rPr>
        <w:lastRenderedPageBreak/>
        <w:t>terkait dosis muncul lebih awal selama titrasi dosis</w:t>
      </w:r>
      <w:r w:rsidR="00BF65C8">
        <w:rPr>
          <w:rFonts w:cs="Times New Roman"/>
          <w:bCs/>
          <w:szCs w:val="24"/>
        </w:rPr>
        <w:t xml:space="preserve"> </w:t>
      </w:r>
      <w:r w:rsidR="00BF65C8" w:rsidRPr="009A2948">
        <w:rPr>
          <w:rFonts w:cs="Times New Roman"/>
          <w:bCs/>
          <w:szCs w:val="24"/>
        </w:rPr>
        <w:t>(Defaluente, 2003)</w:t>
      </w:r>
      <w:r w:rsidRPr="009A2948">
        <w:rPr>
          <w:rFonts w:cs="Times New Roman"/>
          <w:bCs/>
          <w:szCs w:val="24"/>
        </w:rPr>
        <w:t xml:space="preserve">. Kombinasi obat yang harus diwaspadai karena dapat menimbulkan bahaya tertentu, </w:t>
      </w:r>
      <w:proofErr w:type="gramStart"/>
      <w:r w:rsidRPr="009A2948">
        <w:rPr>
          <w:rFonts w:cs="Times New Roman"/>
          <w:bCs/>
          <w:szCs w:val="24"/>
        </w:rPr>
        <w:t>yaitu</w:t>
      </w:r>
      <w:r w:rsidR="00BF65C8">
        <w:rPr>
          <w:rFonts w:cs="Times New Roman"/>
          <w:bCs/>
          <w:szCs w:val="24"/>
        </w:rPr>
        <w:t xml:space="preserve"> </w:t>
      </w:r>
      <w:r w:rsidRPr="009A2948">
        <w:rPr>
          <w:rFonts w:cs="Times New Roman"/>
          <w:bCs/>
          <w:szCs w:val="24"/>
        </w:rPr>
        <w:t>:</w:t>
      </w:r>
      <w:proofErr w:type="gramEnd"/>
    </w:p>
    <w:p w:rsidR="00C0467D" w:rsidRPr="009A2948" w:rsidRDefault="00C0467D" w:rsidP="00D87FCE">
      <w:pPr>
        <w:pStyle w:val="ListParagraph"/>
        <w:numPr>
          <w:ilvl w:val="0"/>
          <w:numId w:val="6"/>
        </w:numPr>
        <w:spacing w:after="0" w:line="360" w:lineRule="auto"/>
        <w:ind w:left="0"/>
        <w:jc w:val="both"/>
        <w:rPr>
          <w:rFonts w:cs="Times New Roman"/>
          <w:bCs/>
          <w:szCs w:val="24"/>
        </w:rPr>
      </w:pPr>
      <w:r w:rsidRPr="009A2948">
        <w:rPr>
          <w:rFonts w:cs="Times New Roman"/>
          <w:bCs/>
          <w:szCs w:val="24"/>
        </w:rPr>
        <w:t>Inhibitor dan penginduksi sistem monooksigenase hati. Contoh penghambat umum termasuk amiodarone, flukonazol, mikonazol, ketokonazol, eritromisin, klaritromisin, sulfonamida, simetidin dan siprofloksasin. Contoh penginduksi umum adalah rifampisin, fenobarbital, fenitoin, primidon, dan karbamazepin.</w:t>
      </w:r>
    </w:p>
    <w:p w:rsidR="00C0467D" w:rsidRPr="009A2948" w:rsidRDefault="00C0467D" w:rsidP="00D87FCE">
      <w:pPr>
        <w:pStyle w:val="ListParagraph"/>
        <w:numPr>
          <w:ilvl w:val="0"/>
          <w:numId w:val="6"/>
        </w:numPr>
        <w:spacing w:after="0" w:line="360" w:lineRule="auto"/>
        <w:ind w:left="0"/>
        <w:jc w:val="both"/>
        <w:rPr>
          <w:rFonts w:cs="Times New Roman"/>
          <w:bCs/>
          <w:szCs w:val="24"/>
        </w:rPr>
      </w:pPr>
      <w:r w:rsidRPr="009A2948">
        <w:rPr>
          <w:rFonts w:cs="Times New Roman"/>
          <w:bCs/>
          <w:szCs w:val="24"/>
        </w:rPr>
        <w:t>Setiap kombinasi obat yang menyebabkan hipotensi, baik yang diresepkan terutama untuk penyakit kardiovaskular atau karena alasan lain. Misalnya, 2 atau lebih dari kelompok berikut: antidepresan trisiklik, nitrat, antagonis kalsium, penghambat ACE, antagonis adrenoseptor α (penghambat α), antipsikotik, dan agen antiparkinsonian.</w:t>
      </w:r>
    </w:p>
    <w:p w:rsidR="00C0467D" w:rsidRPr="009A2948" w:rsidRDefault="00C0467D" w:rsidP="00D87FCE">
      <w:pPr>
        <w:pStyle w:val="ListParagraph"/>
        <w:numPr>
          <w:ilvl w:val="0"/>
          <w:numId w:val="6"/>
        </w:numPr>
        <w:spacing w:after="0" w:line="360" w:lineRule="auto"/>
        <w:ind w:left="0"/>
        <w:jc w:val="both"/>
        <w:rPr>
          <w:rFonts w:cs="Times New Roman"/>
          <w:bCs/>
          <w:szCs w:val="24"/>
        </w:rPr>
      </w:pPr>
      <w:r w:rsidRPr="009A2948">
        <w:rPr>
          <w:rFonts w:cs="Times New Roman"/>
          <w:bCs/>
          <w:szCs w:val="24"/>
        </w:rPr>
        <w:t>Setiap kombinasi obat yang menyebabkan efek sedatif tambahan, yang dapat menyebabkan jatuh, kebingungan, pneumonia aspirasi, pusing, apatis, dan inkontinensia.</w:t>
      </w:r>
    </w:p>
    <w:p w:rsidR="00C0467D" w:rsidRPr="009A2948" w:rsidRDefault="00C0467D" w:rsidP="00D87FCE">
      <w:pPr>
        <w:pStyle w:val="ListParagraph"/>
        <w:numPr>
          <w:ilvl w:val="0"/>
          <w:numId w:val="6"/>
        </w:numPr>
        <w:spacing w:after="0" w:line="360" w:lineRule="auto"/>
        <w:ind w:left="0"/>
        <w:jc w:val="both"/>
        <w:rPr>
          <w:rFonts w:cs="Times New Roman"/>
          <w:bCs/>
          <w:szCs w:val="24"/>
        </w:rPr>
      </w:pPr>
      <w:r w:rsidRPr="009A2948">
        <w:rPr>
          <w:rFonts w:cs="Times New Roman"/>
          <w:bCs/>
          <w:szCs w:val="24"/>
        </w:rPr>
        <w:t>Kombinasi obat yang menyebabkan efek antikolinergik, seperti obat antipsikotik, beberapa sediaan antiaritmia, beberapa antidepresan trisiklik, beberapa antihistamin, dan beberapa agen antiparkinson.</w:t>
      </w:r>
    </w:p>
    <w:p w:rsidR="00C0467D" w:rsidRPr="009A2948" w:rsidRDefault="00C0467D" w:rsidP="00D87FCE">
      <w:pPr>
        <w:pStyle w:val="ListParagraph"/>
        <w:numPr>
          <w:ilvl w:val="0"/>
          <w:numId w:val="6"/>
        </w:numPr>
        <w:spacing w:after="0" w:line="360" w:lineRule="auto"/>
        <w:ind w:left="0"/>
        <w:jc w:val="both"/>
        <w:rPr>
          <w:rFonts w:cs="Times New Roman"/>
          <w:bCs/>
          <w:szCs w:val="24"/>
        </w:rPr>
      </w:pPr>
      <w:r w:rsidRPr="009A2948">
        <w:rPr>
          <w:rFonts w:cs="Times New Roman"/>
          <w:bCs/>
          <w:szCs w:val="24"/>
        </w:rPr>
        <w:t xml:space="preserve">Obat </w:t>
      </w:r>
      <w:proofErr w:type="gramStart"/>
      <w:r w:rsidRPr="009A2948">
        <w:rPr>
          <w:rFonts w:cs="Times New Roman"/>
          <w:bCs/>
          <w:szCs w:val="24"/>
        </w:rPr>
        <w:t>apa</w:t>
      </w:r>
      <w:proofErr w:type="gramEnd"/>
      <w:r w:rsidRPr="009A2948">
        <w:rPr>
          <w:rFonts w:cs="Times New Roman"/>
          <w:bCs/>
          <w:szCs w:val="24"/>
        </w:rPr>
        <w:t xml:space="preserve"> pun dengan indeks terapeutik sempit, seperti teofilin, fenitoin, atau digoksin.</w:t>
      </w:r>
    </w:p>
    <w:p w:rsidR="00BF65C8" w:rsidRPr="00D87FCE" w:rsidRDefault="00C0467D" w:rsidP="00D87FCE">
      <w:pPr>
        <w:pStyle w:val="ListParagraph"/>
        <w:numPr>
          <w:ilvl w:val="0"/>
          <w:numId w:val="6"/>
        </w:numPr>
        <w:spacing w:after="0" w:line="360" w:lineRule="auto"/>
        <w:ind w:left="0"/>
        <w:jc w:val="both"/>
        <w:rPr>
          <w:rFonts w:cs="Times New Roman"/>
          <w:bCs/>
          <w:szCs w:val="24"/>
        </w:rPr>
        <w:sectPr w:rsidR="00BF65C8" w:rsidRPr="00D87FCE" w:rsidSect="00110F6A">
          <w:type w:val="continuous"/>
          <w:pgSz w:w="12240" w:h="15840"/>
          <w:pgMar w:top="567" w:right="567" w:bottom="822" w:left="2268" w:header="709" w:footer="709" w:gutter="0"/>
          <w:cols w:num="2" w:space="708"/>
          <w:docGrid w:linePitch="360"/>
        </w:sectPr>
      </w:pPr>
      <w:r w:rsidRPr="009A2948">
        <w:rPr>
          <w:rFonts w:cs="Times New Roman"/>
          <w:bCs/>
          <w:szCs w:val="24"/>
        </w:rPr>
        <w:lastRenderedPageBreak/>
        <w:t xml:space="preserve">Semua pasien </w:t>
      </w:r>
      <w:proofErr w:type="gramStart"/>
      <w:r w:rsidR="009A2948">
        <w:rPr>
          <w:rFonts w:cs="Times New Roman"/>
          <w:bCs/>
          <w:szCs w:val="24"/>
        </w:rPr>
        <w:t>usia</w:t>
      </w:r>
      <w:proofErr w:type="gramEnd"/>
      <w:r w:rsidR="009A2948">
        <w:rPr>
          <w:rFonts w:cs="Times New Roman"/>
          <w:bCs/>
          <w:szCs w:val="24"/>
        </w:rPr>
        <w:t xml:space="preserve"> lanjut</w:t>
      </w:r>
      <w:r w:rsidRPr="009A2948">
        <w:rPr>
          <w:rFonts w:cs="Times New Roman"/>
          <w:bCs/>
          <w:szCs w:val="24"/>
        </w:rPr>
        <w:t xml:space="preserve"> yang menerima antikoagulan kumarin</w:t>
      </w:r>
      <w:r w:rsidR="00D87FCE">
        <w:rPr>
          <w:rFonts w:cs="Times New Roman"/>
          <w:bCs/>
          <w:szCs w:val="24"/>
        </w:rPr>
        <w:t xml:space="preserve">. </w:t>
      </w:r>
    </w:p>
    <w:p w:rsidR="00C0467D" w:rsidRPr="00D87FCE" w:rsidRDefault="00C0467D" w:rsidP="00D87FCE">
      <w:pPr>
        <w:tabs>
          <w:tab w:val="left" w:pos="6825"/>
        </w:tabs>
        <w:spacing w:after="0" w:line="360" w:lineRule="auto"/>
        <w:jc w:val="both"/>
        <w:rPr>
          <w:rFonts w:cs="Times New Roman"/>
          <w:bCs/>
          <w:szCs w:val="24"/>
        </w:rPr>
      </w:pPr>
      <w:r w:rsidRPr="009A2948">
        <w:rPr>
          <w:rFonts w:cs="Times New Roman"/>
          <w:bCs/>
          <w:szCs w:val="24"/>
        </w:rPr>
        <w:lastRenderedPageBreak/>
        <w:tab/>
      </w:r>
    </w:p>
    <w:tbl>
      <w:tblPr>
        <w:tblStyle w:val="TableGrid"/>
        <w:tblW w:w="9351" w:type="dxa"/>
        <w:tblLayout w:type="fixed"/>
        <w:tblLook w:val="04A0" w:firstRow="1" w:lastRow="0" w:firstColumn="1" w:lastColumn="0" w:noHBand="0" w:noVBand="1"/>
      </w:tblPr>
      <w:tblGrid>
        <w:gridCol w:w="570"/>
        <w:gridCol w:w="1410"/>
        <w:gridCol w:w="3402"/>
        <w:gridCol w:w="1984"/>
        <w:gridCol w:w="1985"/>
      </w:tblGrid>
      <w:tr w:rsidR="007D4835" w:rsidRPr="009A2948" w:rsidTr="00E14199">
        <w:tc>
          <w:tcPr>
            <w:tcW w:w="570" w:type="dxa"/>
            <w:vMerge w:val="restart"/>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No.</w:t>
            </w:r>
          </w:p>
        </w:tc>
        <w:tc>
          <w:tcPr>
            <w:tcW w:w="1410" w:type="dxa"/>
            <w:vMerge w:val="restart"/>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Referensi</w:t>
            </w:r>
          </w:p>
        </w:tc>
        <w:tc>
          <w:tcPr>
            <w:tcW w:w="3402" w:type="dxa"/>
            <w:vMerge w:val="restart"/>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Populasi</w:t>
            </w:r>
          </w:p>
        </w:tc>
        <w:tc>
          <w:tcPr>
            <w:tcW w:w="3969" w:type="dxa"/>
            <w:gridSpan w:val="2"/>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Mekanisme Interaksi</w:t>
            </w:r>
          </w:p>
        </w:tc>
      </w:tr>
      <w:tr w:rsidR="007D4835" w:rsidRPr="009A2948" w:rsidTr="00E14199">
        <w:tc>
          <w:tcPr>
            <w:tcW w:w="570" w:type="dxa"/>
            <w:vMerge/>
            <w:vAlign w:val="center"/>
          </w:tcPr>
          <w:p w:rsidR="00395432" w:rsidRPr="009A2948" w:rsidRDefault="00395432" w:rsidP="00D87FCE">
            <w:pPr>
              <w:spacing w:after="0" w:line="360" w:lineRule="auto"/>
              <w:jc w:val="center"/>
              <w:rPr>
                <w:rFonts w:cs="Times New Roman"/>
                <w:szCs w:val="24"/>
              </w:rPr>
            </w:pPr>
          </w:p>
        </w:tc>
        <w:tc>
          <w:tcPr>
            <w:tcW w:w="1410" w:type="dxa"/>
            <w:vMerge/>
            <w:vAlign w:val="center"/>
          </w:tcPr>
          <w:p w:rsidR="00395432" w:rsidRPr="009A2948" w:rsidRDefault="00395432" w:rsidP="00D87FCE">
            <w:pPr>
              <w:spacing w:after="0" w:line="360" w:lineRule="auto"/>
              <w:jc w:val="center"/>
              <w:rPr>
                <w:rFonts w:cs="Times New Roman"/>
                <w:szCs w:val="24"/>
              </w:rPr>
            </w:pPr>
          </w:p>
        </w:tc>
        <w:tc>
          <w:tcPr>
            <w:tcW w:w="3402" w:type="dxa"/>
            <w:vMerge/>
            <w:vAlign w:val="center"/>
          </w:tcPr>
          <w:p w:rsidR="00395432" w:rsidRPr="009A2948" w:rsidRDefault="00395432" w:rsidP="00D87FCE">
            <w:pPr>
              <w:spacing w:after="0" w:line="360" w:lineRule="auto"/>
              <w:jc w:val="center"/>
              <w:rPr>
                <w:rFonts w:cs="Times New Roman"/>
                <w:szCs w:val="24"/>
              </w:rPr>
            </w:pPr>
          </w:p>
        </w:tc>
        <w:tc>
          <w:tcPr>
            <w:tcW w:w="1984"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Farmakokinetika</w:t>
            </w:r>
          </w:p>
        </w:tc>
        <w:tc>
          <w:tcPr>
            <w:tcW w:w="1985"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Farmakodinamika</w:t>
            </w:r>
          </w:p>
        </w:tc>
      </w:tr>
      <w:tr w:rsidR="007D4835" w:rsidRPr="009A2948" w:rsidTr="00E14199">
        <w:tc>
          <w:tcPr>
            <w:tcW w:w="570"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1.</w:t>
            </w:r>
          </w:p>
        </w:tc>
        <w:tc>
          <w:tcPr>
            <w:tcW w:w="1410" w:type="dxa"/>
            <w:vAlign w:val="center"/>
          </w:tcPr>
          <w:p w:rsidR="00395432" w:rsidRPr="009A2948" w:rsidRDefault="00395432" w:rsidP="00D87FCE">
            <w:pPr>
              <w:spacing w:after="0" w:line="360" w:lineRule="auto"/>
              <w:rPr>
                <w:rFonts w:cs="Times New Roman"/>
                <w:szCs w:val="24"/>
              </w:rPr>
            </w:pPr>
            <w:r w:rsidRPr="009A2948">
              <w:rPr>
                <w:rFonts w:cs="Times New Roman"/>
                <w:szCs w:val="24"/>
              </w:rPr>
              <w:t>Dasopang dkk, 2015</w:t>
            </w:r>
          </w:p>
        </w:tc>
        <w:tc>
          <w:tcPr>
            <w:tcW w:w="3402" w:type="dxa"/>
          </w:tcPr>
          <w:p w:rsidR="00395432" w:rsidRPr="009A2948" w:rsidRDefault="00395432" w:rsidP="00D87FCE">
            <w:pPr>
              <w:spacing w:after="0" w:line="360" w:lineRule="auto"/>
              <w:jc w:val="both"/>
              <w:rPr>
                <w:rFonts w:cs="Times New Roman"/>
                <w:szCs w:val="24"/>
              </w:rPr>
            </w:pPr>
            <w:r w:rsidRPr="009A2948">
              <w:rPr>
                <w:rFonts w:cs="Times New Roman"/>
                <w:szCs w:val="24"/>
              </w:rPr>
              <w:t>Pasien Lansia Rawat Jalan dengan penyakit metabolik</w:t>
            </w:r>
          </w:p>
        </w:tc>
        <w:tc>
          <w:tcPr>
            <w:tcW w:w="1984"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63,6%</w:t>
            </w:r>
          </w:p>
        </w:tc>
        <w:tc>
          <w:tcPr>
            <w:tcW w:w="1985"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22,8%</w:t>
            </w:r>
          </w:p>
        </w:tc>
      </w:tr>
      <w:tr w:rsidR="007D4835" w:rsidRPr="009A2948" w:rsidTr="00E14199">
        <w:tc>
          <w:tcPr>
            <w:tcW w:w="570"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2.</w:t>
            </w:r>
          </w:p>
        </w:tc>
        <w:tc>
          <w:tcPr>
            <w:tcW w:w="1410" w:type="dxa"/>
            <w:vAlign w:val="center"/>
          </w:tcPr>
          <w:p w:rsidR="00395432" w:rsidRPr="009A2948" w:rsidRDefault="00395432" w:rsidP="00D87FCE">
            <w:pPr>
              <w:spacing w:after="0" w:line="360" w:lineRule="auto"/>
              <w:rPr>
                <w:rFonts w:cs="Times New Roman"/>
                <w:szCs w:val="24"/>
              </w:rPr>
            </w:pPr>
            <w:r w:rsidRPr="009A2948">
              <w:rPr>
                <w:rFonts w:cs="Times New Roman"/>
                <w:szCs w:val="24"/>
              </w:rPr>
              <w:t>Prakoso, 2019</w:t>
            </w:r>
          </w:p>
        </w:tc>
        <w:tc>
          <w:tcPr>
            <w:tcW w:w="3402" w:type="dxa"/>
          </w:tcPr>
          <w:p w:rsidR="00395432" w:rsidRPr="009A2948" w:rsidRDefault="00395432" w:rsidP="00D87FCE">
            <w:pPr>
              <w:spacing w:after="0" w:line="360" w:lineRule="auto"/>
              <w:jc w:val="both"/>
              <w:rPr>
                <w:rFonts w:cs="Times New Roman"/>
                <w:szCs w:val="24"/>
              </w:rPr>
            </w:pPr>
            <w:r w:rsidRPr="009A2948">
              <w:rPr>
                <w:rFonts w:cs="Times New Roman"/>
                <w:szCs w:val="24"/>
              </w:rPr>
              <w:t>Pasien geriatric dengan penyakit Hypertensive Heart Disease di RSUD Dr. Moewardi Surakarta</w:t>
            </w:r>
          </w:p>
        </w:tc>
        <w:tc>
          <w:tcPr>
            <w:tcW w:w="1984"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58,4%</w:t>
            </w:r>
          </w:p>
        </w:tc>
        <w:tc>
          <w:tcPr>
            <w:tcW w:w="1985"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41,6%</w:t>
            </w:r>
          </w:p>
        </w:tc>
      </w:tr>
      <w:tr w:rsidR="007D4835" w:rsidRPr="009A2948" w:rsidTr="00E14199">
        <w:tc>
          <w:tcPr>
            <w:tcW w:w="570"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3.</w:t>
            </w:r>
          </w:p>
        </w:tc>
        <w:tc>
          <w:tcPr>
            <w:tcW w:w="1410" w:type="dxa"/>
            <w:vAlign w:val="center"/>
          </w:tcPr>
          <w:p w:rsidR="00395432" w:rsidRPr="009A2948" w:rsidRDefault="00395432" w:rsidP="00D87FCE">
            <w:pPr>
              <w:spacing w:after="0" w:line="360" w:lineRule="auto"/>
              <w:rPr>
                <w:rFonts w:cs="Times New Roman"/>
                <w:szCs w:val="24"/>
              </w:rPr>
            </w:pPr>
            <w:r w:rsidRPr="009A2948">
              <w:rPr>
                <w:rFonts w:cs="Times New Roman"/>
                <w:szCs w:val="24"/>
              </w:rPr>
              <w:t>Pratiwi, 2018</w:t>
            </w:r>
          </w:p>
        </w:tc>
        <w:tc>
          <w:tcPr>
            <w:tcW w:w="3402" w:type="dxa"/>
          </w:tcPr>
          <w:p w:rsidR="00395432" w:rsidRPr="009A2948" w:rsidRDefault="00395432" w:rsidP="00D87FCE">
            <w:pPr>
              <w:spacing w:after="0" w:line="360" w:lineRule="auto"/>
              <w:jc w:val="both"/>
              <w:rPr>
                <w:rFonts w:cs="Times New Roman"/>
                <w:szCs w:val="24"/>
              </w:rPr>
            </w:pPr>
            <w:r w:rsidRPr="009A2948">
              <w:rPr>
                <w:rFonts w:cs="Times New Roman"/>
                <w:szCs w:val="24"/>
              </w:rPr>
              <w:t>Pasien geriatric dengan penyakit hipertensi di Rumah Sakit Pelabuhan Jakarta Utara</w:t>
            </w:r>
          </w:p>
        </w:tc>
        <w:tc>
          <w:tcPr>
            <w:tcW w:w="1984"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28%</w:t>
            </w:r>
          </w:p>
        </w:tc>
        <w:tc>
          <w:tcPr>
            <w:tcW w:w="1985"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71%</w:t>
            </w:r>
          </w:p>
        </w:tc>
      </w:tr>
      <w:tr w:rsidR="007D4835" w:rsidRPr="009A2948" w:rsidTr="00E14199">
        <w:tc>
          <w:tcPr>
            <w:tcW w:w="570"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4.</w:t>
            </w:r>
          </w:p>
        </w:tc>
        <w:tc>
          <w:tcPr>
            <w:tcW w:w="1410" w:type="dxa"/>
            <w:vAlign w:val="center"/>
          </w:tcPr>
          <w:p w:rsidR="00395432" w:rsidRPr="009A2948" w:rsidRDefault="00395432" w:rsidP="00D87FCE">
            <w:pPr>
              <w:spacing w:after="0" w:line="360" w:lineRule="auto"/>
              <w:rPr>
                <w:rFonts w:cs="Times New Roman"/>
                <w:szCs w:val="24"/>
              </w:rPr>
            </w:pPr>
            <w:r w:rsidRPr="009A2948">
              <w:rPr>
                <w:rFonts w:cs="Times New Roman"/>
                <w:szCs w:val="24"/>
              </w:rPr>
              <w:t>Utami dkk, 2020</w:t>
            </w:r>
          </w:p>
        </w:tc>
        <w:tc>
          <w:tcPr>
            <w:tcW w:w="3402" w:type="dxa"/>
          </w:tcPr>
          <w:p w:rsidR="00395432" w:rsidRPr="009A2948" w:rsidRDefault="00395432" w:rsidP="00D87FCE">
            <w:pPr>
              <w:spacing w:after="0" w:line="360" w:lineRule="auto"/>
              <w:jc w:val="both"/>
              <w:rPr>
                <w:rFonts w:cs="Times New Roman"/>
                <w:szCs w:val="24"/>
              </w:rPr>
            </w:pPr>
            <w:r w:rsidRPr="009A2948">
              <w:rPr>
                <w:rFonts w:cs="Times New Roman"/>
                <w:szCs w:val="24"/>
              </w:rPr>
              <w:t>Pasien geriatric yang menggunakan antihipertensi di Puskesmas Karanggeneng Lamongan</w:t>
            </w:r>
          </w:p>
        </w:tc>
        <w:tc>
          <w:tcPr>
            <w:tcW w:w="1984"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0,91%</w:t>
            </w:r>
          </w:p>
        </w:tc>
        <w:tc>
          <w:tcPr>
            <w:tcW w:w="1985" w:type="dxa"/>
            <w:vAlign w:val="center"/>
          </w:tcPr>
          <w:p w:rsidR="00395432" w:rsidRPr="009A2948" w:rsidRDefault="00395432" w:rsidP="00D87FCE">
            <w:pPr>
              <w:spacing w:after="0" w:line="360" w:lineRule="auto"/>
              <w:jc w:val="center"/>
              <w:rPr>
                <w:rFonts w:cs="Times New Roman"/>
                <w:szCs w:val="24"/>
              </w:rPr>
            </w:pPr>
            <w:r w:rsidRPr="009A2948">
              <w:rPr>
                <w:rFonts w:cs="Times New Roman"/>
                <w:szCs w:val="24"/>
              </w:rPr>
              <w:t>98,2%</w:t>
            </w:r>
          </w:p>
        </w:tc>
      </w:tr>
      <w:tr w:rsidR="007D4835" w:rsidRPr="009A2948" w:rsidTr="00E14199">
        <w:tc>
          <w:tcPr>
            <w:tcW w:w="570" w:type="dxa"/>
            <w:vAlign w:val="center"/>
          </w:tcPr>
          <w:p w:rsidR="00395432" w:rsidRPr="009A2948" w:rsidRDefault="005F3D99" w:rsidP="00D87FCE">
            <w:pPr>
              <w:spacing w:after="0" w:line="360" w:lineRule="auto"/>
              <w:jc w:val="center"/>
              <w:rPr>
                <w:rFonts w:cs="Times New Roman"/>
                <w:szCs w:val="24"/>
              </w:rPr>
            </w:pPr>
            <w:r w:rsidRPr="009A2948">
              <w:rPr>
                <w:rFonts w:cs="Times New Roman"/>
                <w:szCs w:val="24"/>
              </w:rPr>
              <w:t>5.</w:t>
            </w:r>
          </w:p>
        </w:tc>
        <w:tc>
          <w:tcPr>
            <w:tcW w:w="1410" w:type="dxa"/>
            <w:vAlign w:val="center"/>
          </w:tcPr>
          <w:p w:rsidR="00395432" w:rsidRPr="009A2948" w:rsidRDefault="005F3D99" w:rsidP="00D87FCE">
            <w:pPr>
              <w:spacing w:after="0" w:line="360" w:lineRule="auto"/>
              <w:rPr>
                <w:rFonts w:cs="Times New Roman"/>
                <w:szCs w:val="24"/>
              </w:rPr>
            </w:pPr>
            <w:r w:rsidRPr="009A2948">
              <w:rPr>
                <w:rFonts w:cs="Times New Roman"/>
                <w:szCs w:val="24"/>
              </w:rPr>
              <w:t>Reinhard dkk, 2019</w:t>
            </w:r>
          </w:p>
        </w:tc>
        <w:tc>
          <w:tcPr>
            <w:tcW w:w="3402" w:type="dxa"/>
          </w:tcPr>
          <w:p w:rsidR="00395432" w:rsidRPr="009A2948" w:rsidRDefault="005F3D99" w:rsidP="00D87FCE">
            <w:pPr>
              <w:spacing w:after="0" w:line="360" w:lineRule="auto"/>
              <w:jc w:val="both"/>
              <w:rPr>
                <w:rFonts w:cs="Times New Roman"/>
                <w:szCs w:val="24"/>
              </w:rPr>
            </w:pPr>
            <w:r w:rsidRPr="009A2948">
              <w:rPr>
                <w:rFonts w:cs="Times New Roman"/>
                <w:szCs w:val="24"/>
              </w:rPr>
              <w:t>Pasien Diabetes Melitus Tipe 2 Usia Lanjut</w:t>
            </w:r>
          </w:p>
        </w:tc>
        <w:tc>
          <w:tcPr>
            <w:tcW w:w="1984" w:type="dxa"/>
            <w:vAlign w:val="center"/>
          </w:tcPr>
          <w:p w:rsidR="00395432" w:rsidRPr="009A2948" w:rsidRDefault="005F3D99" w:rsidP="00D87FCE">
            <w:pPr>
              <w:spacing w:after="0" w:line="360" w:lineRule="auto"/>
              <w:jc w:val="center"/>
              <w:rPr>
                <w:rFonts w:cs="Times New Roman"/>
                <w:szCs w:val="24"/>
              </w:rPr>
            </w:pPr>
            <w:r w:rsidRPr="009A2948">
              <w:rPr>
                <w:rFonts w:cs="Times New Roman"/>
                <w:szCs w:val="24"/>
              </w:rPr>
              <w:t>28,67%</w:t>
            </w:r>
          </w:p>
        </w:tc>
        <w:tc>
          <w:tcPr>
            <w:tcW w:w="1985" w:type="dxa"/>
            <w:vAlign w:val="center"/>
          </w:tcPr>
          <w:p w:rsidR="00395432" w:rsidRPr="009A2948" w:rsidRDefault="005F3D99" w:rsidP="00D87FCE">
            <w:pPr>
              <w:spacing w:after="0" w:line="360" w:lineRule="auto"/>
              <w:jc w:val="center"/>
              <w:rPr>
                <w:rFonts w:cs="Times New Roman"/>
                <w:szCs w:val="24"/>
              </w:rPr>
            </w:pPr>
            <w:r w:rsidRPr="009A2948">
              <w:rPr>
                <w:rFonts w:cs="Times New Roman"/>
                <w:szCs w:val="24"/>
              </w:rPr>
              <w:t>38,46%</w:t>
            </w:r>
          </w:p>
        </w:tc>
      </w:tr>
      <w:tr w:rsidR="00E14199" w:rsidRPr="009A2948" w:rsidTr="00E14199">
        <w:tc>
          <w:tcPr>
            <w:tcW w:w="570" w:type="dxa"/>
            <w:vAlign w:val="center"/>
          </w:tcPr>
          <w:p w:rsidR="00E14199" w:rsidRPr="009A2948" w:rsidRDefault="00E14199" w:rsidP="00D87FCE">
            <w:pPr>
              <w:spacing w:after="0" w:line="360" w:lineRule="auto"/>
              <w:jc w:val="center"/>
              <w:rPr>
                <w:rFonts w:cs="Times New Roman"/>
                <w:szCs w:val="24"/>
              </w:rPr>
            </w:pPr>
            <w:r>
              <w:rPr>
                <w:rFonts w:cs="Times New Roman"/>
                <w:szCs w:val="24"/>
              </w:rPr>
              <w:t xml:space="preserve">6. </w:t>
            </w:r>
          </w:p>
        </w:tc>
        <w:tc>
          <w:tcPr>
            <w:tcW w:w="1410" w:type="dxa"/>
            <w:vAlign w:val="center"/>
          </w:tcPr>
          <w:p w:rsidR="00E14199" w:rsidRPr="009A2948" w:rsidRDefault="00E14199" w:rsidP="00D87FCE">
            <w:pPr>
              <w:spacing w:after="0" w:line="360" w:lineRule="auto"/>
              <w:rPr>
                <w:rFonts w:cs="Times New Roman"/>
                <w:szCs w:val="24"/>
              </w:rPr>
            </w:pPr>
            <w:r>
              <w:rPr>
                <w:rFonts w:cs="Times New Roman"/>
                <w:szCs w:val="24"/>
              </w:rPr>
              <w:t>Sonnerstam et al, 2018</w:t>
            </w:r>
          </w:p>
        </w:tc>
        <w:tc>
          <w:tcPr>
            <w:tcW w:w="3402" w:type="dxa"/>
          </w:tcPr>
          <w:p w:rsidR="00E14199" w:rsidRPr="009A2948" w:rsidRDefault="00E14199" w:rsidP="00D87FCE">
            <w:pPr>
              <w:spacing w:after="0" w:line="360" w:lineRule="auto"/>
              <w:jc w:val="both"/>
              <w:rPr>
                <w:rFonts w:cs="Times New Roman"/>
                <w:szCs w:val="24"/>
              </w:rPr>
            </w:pPr>
            <w:r>
              <w:rPr>
                <w:rFonts w:cs="Times New Roman"/>
                <w:szCs w:val="24"/>
              </w:rPr>
              <w:t>Pasien lansia yang menderita demensia</w:t>
            </w:r>
          </w:p>
        </w:tc>
        <w:tc>
          <w:tcPr>
            <w:tcW w:w="1984" w:type="dxa"/>
            <w:vAlign w:val="center"/>
          </w:tcPr>
          <w:p w:rsidR="00E14199" w:rsidRPr="009A2948" w:rsidRDefault="00E14199" w:rsidP="00D87FCE">
            <w:pPr>
              <w:spacing w:after="0" w:line="360" w:lineRule="auto"/>
              <w:jc w:val="center"/>
              <w:rPr>
                <w:rFonts w:cs="Times New Roman"/>
                <w:szCs w:val="24"/>
              </w:rPr>
            </w:pPr>
            <w:r>
              <w:rPr>
                <w:rFonts w:cs="Times New Roman"/>
                <w:szCs w:val="24"/>
              </w:rPr>
              <w:t>42,1%</w:t>
            </w:r>
          </w:p>
        </w:tc>
        <w:tc>
          <w:tcPr>
            <w:tcW w:w="1985" w:type="dxa"/>
            <w:vAlign w:val="center"/>
          </w:tcPr>
          <w:p w:rsidR="00E14199" w:rsidRPr="009A2948" w:rsidRDefault="00E14199" w:rsidP="00D87FCE">
            <w:pPr>
              <w:spacing w:after="0" w:line="360" w:lineRule="auto"/>
              <w:jc w:val="center"/>
              <w:rPr>
                <w:rFonts w:cs="Times New Roman"/>
                <w:szCs w:val="24"/>
              </w:rPr>
            </w:pPr>
            <w:r>
              <w:rPr>
                <w:rFonts w:cs="Times New Roman"/>
                <w:szCs w:val="24"/>
              </w:rPr>
              <w:t>46,6%</w:t>
            </w:r>
          </w:p>
        </w:tc>
      </w:tr>
    </w:tbl>
    <w:p w:rsidR="00DB55E5" w:rsidRPr="009A2948" w:rsidRDefault="00DB55E5" w:rsidP="00D87FCE">
      <w:pPr>
        <w:spacing w:after="0" w:line="360" w:lineRule="auto"/>
        <w:jc w:val="both"/>
        <w:rPr>
          <w:rFonts w:cs="Times New Roman"/>
          <w:b/>
          <w:szCs w:val="24"/>
        </w:rPr>
      </w:pPr>
    </w:p>
    <w:p w:rsidR="00BF65C8" w:rsidRDefault="00BF65C8" w:rsidP="00D87FCE">
      <w:pPr>
        <w:spacing w:after="0" w:line="360" w:lineRule="auto"/>
        <w:jc w:val="both"/>
        <w:rPr>
          <w:rFonts w:cs="Times New Roman"/>
          <w:b/>
          <w:szCs w:val="24"/>
        </w:rPr>
        <w:sectPr w:rsidR="00BF65C8" w:rsidSect="00110F6A">
          <w:type w:val="continuous"/>
          <w:pgSz w:w="12240" w:h="15840"/>
          <w:pgMar w:top="567" w:right="567" w:bottom="822" w:left="2268" w:header="709" w:footer="709" w:gutter="0"/>
          <w:cols w:space="708"/>
          <w:docGrid w:linePitch="360"/>
        </w:sectPr>
      </w:pPr>
    </w:p>
    <w:p w:rsidR="00A4647B" w:rsidRPr="009A2948" w:rsidRDefault="00A4647B" w:rsidP="00D87FCE">
      <w:pPr>
        <w:spacing w:after="0" w:line="360" w:lineRule="auto"/>
        <w:jc w:val="both"/>
        <w:rPr>
          <w:rFonts w:cs="Times New Roman"/>
          <w:b/>
          <w:szCs w:val="24"/>
        </w:rPr>
      </w:pPr>
      <w:r w:rsidRPr="009A2948">
        <w:rPr>
          <w:rFonts w:cs="Times New Roman"/>
          <w:b/>
          <w:szCs w:val="24"/>
        </w:rPr>
        <w:lastRenderedPageBreak/>
        <w:t>PEMBAHASAN</w:t>
      </w:r>
    </w:p>
    <w:p w:rsidR="00925642" w:rsidRDefault="00D32210" w:rsidP="00D87FCE">
      <w:pPr>
        <w:spacing w:after="0" w:line="360" w:lineRule="auto"/>
        <w:ind w:firstLine="720"/>
        <w:jc w:val="both"/>
        <w:rPr>
          <w:rFonts w:cs="Times New Roman"/>
          <w:szCs w:val="24"/>
        </w:rPr>
      </w:pPr>
      <w:r w:rsidRPr="009A2948">
        <w:rPr>
          <w:rFonts w:cs="Times New Roman"/>
          <w:szCs w:val="24"/>
        </w:rPr>
        <w:t xml:space="preserve">Interaksi obat dengan obat yang lain dapat terjadi karena </w:t>
      </w:r>
      <w:r w:rsidRPr="00BF65C8">
        <w:rPr>
          <w:rFonts w:cs="Times New Roman"/>
          <w:szCs w:val="24"/>
        </w:rPr>
        <w:t>p</w:t>
      </w:r>
      <w:r w:rsidRPr="00BF65C8">
        <w:rPr>
          <w:rFonts w:cs="Times New Roman"/>
          <w:bCs/>
          <w:szCs w:val="24"/>
          <w:lang w:val="id-ID"/>
        </w:rPr>
        <w:t>roses farmakokinetik</w:t>
      </w:r>
      <w:r w:rsidRPr="009A2948">
        <w:rPr>
          <w:rFonts w:cs="Times New Roman"/>
          <w:szCs w:val="24"/>
          <w:lang w:val="id-ID"/>
        </w:rPr>
        <w:t xml:space="preserve">, yaitu pengiriman obat ke tempat kerjanya diubah oleh obat kedua </w:t>
      </w:r>
      <w:r w:rsidRPr="009A2948">
        <w:rPr>
          <w:rFonts w:cs="Times New Roman"/>
          <w:szCs w:val="24"/>
        </w:rPr>
        <w:t xml:space="preserve">atau karena </w:t>
      </w:r>
      <w:r w:rsidRPr="00BF65C8">
        <w:rPr>
          <w:rFonts w:cs="Times New Roman"/>
          <w:szCs w:val="24"/>
        </w:rPr>
        <w:t>p</w:t>
      </w:r>
      <w:r w:rsidRPr="00BF65C8">
        <w:rPr>
          <w:rFonts w:cs="Times New Roman"/>
          <w:bCs/>
          <w:szCs w:val="24"/>
          <w:lang w:val="id-ID"/>
        </w:rPr>
        <w:t>roses farmakodinamik</w:t>
      </w:r>
      <w:r w:rsidRPr="009A2948">
        <w:rPr>
          <w:rFonts w:cs="Times New Roman"/>
          <w:szCs w:val="24"/>
          <w:lang w:val="id-ID"/>
        </w:rPr>
        <w:t xml:space="preserve">, yaitu ketika dua obat bekerja pada target yang </w:t>
      </w:r>
      <w:proofErr w:type="gramStart"/>
      <w:r w:rsidRPr="009A2948">
        <w:rPr>
          <w:rFonts w:cs="Times New Roman"/>
          <w:szCs w:val="24"/>
          <w:lang w:val="id-ID"/>
        </w:rPr>
        <w:t>sama</w:t>
      </w:r>
      <w:proofErr w:type="gramEnd"/>
      <w:r w:rsidRPr="009A2948">
        <w:rPr>
          <w:rFonts w:cs="Times New Roman"/>
          <w:szCs w:val="24"/>
          <w:lang w:val="id-ID"/>
        </w:rPr>
        <w:t xml:space="preserve"> atau saling terkait sehingga menghasilkan aktivitas sinergis atau antagonis</w:t>
      </w:r>
      <w:r w:rsidRPr="009A2948">
        <w:rPr>
          <w:rFonts w:cs="Times New Roman"/>
          <w:szCs w:val="24"/>
        </w:rPr>
        <w:t xml:space="preserve">. </w:t>
      </w:r>
      <w:r w:rsidRPr="009A2948">
        <w:rPr>
          <w:rFonts w:cs="Times New Roman"/>
          <w:szCs w:val="24"/>
          <w:lang w:val="id-ID"/>
        </w:rPr>
        <w:t xml:space="preserve">Interaksi obat-obat dapat terjadi </w:t>
      </w:r>
      <w:r w:rsidRPr="009A2948">
        <w:rPr>
          <w:rFonts w:cs="Times New Roman"/>
          <w:szCs w:val="24"/>
        </w:rPr>
        <w:t xml:space="preserve">pada obat-obatan berikut, yaitu </w:t>
      </w:r>
      <w:r w:rsidR="00BF65C8">
        <w:rPr>
          <w:rFonts w:cs="Times New Roman"/>
          <w:szCs w:val="24"/>
          <w:lang w:val="id-ID"/>
        </w:rPr>
        <w:t>kurva respons dosis yang curam</w:t>
      </w:r>
      <w:r w:rsidRPr="009A2948">
        <w:rPr>
          <w:rFonts w:cs="Times New Roman"/>
          <w:szCs w:val="24"/>
          <w:lang w:val="id-ID"/>
        </w:rPr>
        <w:t xml:space="preserve">/indeks terapi </w:t>
      </w:r>
      <w:r w:rsidRPr="009A2948">
        <w:rPr>
          <w:rFonts w:cs="Times New Roman"/>
          <w:szCs w:val="24"/>
          <w:lang w:val="id-ID"/>
        </w:rPr>
        <w:lastRenderedPageBreak/>
        <w:t>sempit</w:t>
      </w:r>
      <w:r w:rsidRPr="009A2948">
        <w:rPr>
          <w:rFonts w:cs="Times New Roman"/>
          <w:szCs w:val="24"/>
        </w:rPr>
        <w:t xml:space="preserve">, </w:t>
      </w:r>
      <w:r w:rsidR="00BF65C8">
        <w:rPr>
          <w:rFonts w:cs="Times New Roman"/>
          <w:szCs w:val="24"/>
          <w:lang w:val="id-ID"/>
        </w:rPr>
        <w:t>menyebabkan induksi</w:t>
      </w:r>
      <w:r w:rsidRPr="009A2948">
        <w:rPr>
          <w:rFonts w:cs="Times New Roman"/>
          <w:szCs w:val="24"/>
          <w:lang w:val="id-ID"/>
        </w:rPr>
        <w:t>/penghambatan enzim mikrosomal</w:t>
      </w:r>
      <w:r w:rsidRPr="009A2948">
        <w:rPr>
          <w:rFonts w:cs="Times New Roman"/>
          <w:szCs w:val="24"/>
        </w:rPr>
        <w:t xml:space="preserve">, </w:t>
      </w:r>
      <w:r w:rsidRPr="009A2948">
        <w:rPr>
          <w:rFonts w:cs="Times New Roman"/>
          <w:szCs w:val="24"/>
          <w:lang w:val="id-ID"/>
        </w:rPr>
        <w:t xml:space="preserve">obat-obatan yang mengikuti kinetika eliminasi </w:t>
      </w:r>
      <w:r w:rsidRPr="009A2948">
        <w:rPr>
          <w:rFonts w:cs="Times New Roman"/>
          <w:szCs w:val="24"/>
        </w:rPr>
        <w:t>orde</w:t>
      </w:r>
      <w:r w:rsidRPr="009A2948">
        <w:rPr>
          <w:rFonts w:cs="Times New Roman"/>
          <w:szCs w:val="24"/>
          <w:lang w:val="id-ID"/>
        </w:rPr>
        <w:t>-nol</w:t>
      </w:r>
      <w:r w:rsidRPr="009A2948">
        <w:rPr>
          <w:rFonts w:cs="Times New Roman"/>
          <w:szCs w:val="24"/>
        </w:rPr>
        <w:t xml:space="preserve">, </w:t>
      </w:r>
      <w:r w:rsidRPr="009A2948">
        <w:rPr>
          <w:rFonts w:cs="Times New Roman"/>
          <w:szCs w:val="24"/>
          <w:lang w:val="id-ID"/>
        </w:rPr>
        <w:t>pasien yang sakit parah,</w:t>
      </w:r>
      <w:r w:rsidRPr="009A2948">
        <w:rPr>
          <w:rFonts w:cs="Times New Roman"/>
          <w:szCs w:val="24"/>
        </w:rPr>
        <w:t xml:space="preserve"> </w:t>
      </w:r>
      <w:r w:rsidR="00BF65C8">
        <w:rPr>
          <w:rFonts w:cs="Times New Roman"/>
          <w:szCs w:val="24"/>
          <w:lang w:val="id-ID"/>
        </w:rPr>
        <w:t>adanya gangguan ginjal</w:t>
      </w:r>
      <w:r w:rsidRPr="009A2948">
        <w:rPr>
          <w:rFonts w:cs="Times New Roman"/>
          <w:szCs w:val="24"/>
          <w:lang w:val="id-ID"/>
        </w:rPr>
        <w:t xml:space="preserve">/hati yang signifikan, </w:t>
      </w:r>
      <w:r w:rsidRPr="009A2948">
        <w:rPr>
          <w:rFonts w:cs="Times New Roman"/>
          <w:szCs w:val="24"/>
        </w:rPr>
        <w:t>p</w:t>
      </w:r>
      <w:r w:rsidRPr="009A2948">
        <w:rPr>
          <w:rFonts w:cs="Times New Roman"/>
          <w:szCs w:val="24"/>
          <w:lang w:val="id-ID"/>
        </w:rPr>
        <w:t>asien</w:t>
      </w:r>
      <w:r w:rsidRPr="009A2948">
        <w:rPr>
          <w:rFonts w:cs="Times New Roman"/>
          <w:szCs w:val="24"/>
        </w:rPr>
        <w:t xml:space="preserve"> lansia</w:t>
      </w:r>
      <w:r w:rsidRPr="009A2948">
        <w:rPr>
          <w:rFonts w:cs="Times New Roman"/>
          <w:szCs w:val="24"/>
          <w:lang w:val="id-ID"/>
        </w:rPr>
        <w:t xml:space="preserve"> yang menerima banyak obat</w:t>
      </w:r>
      <w:r w:rsidRPr="009A2948">
        <w:rPr>
          <w:rFonts w:cs="Times New Roman"/>
          <w:szCs w:val="24"/>
        </w:rPr>
        <w:t xml:space="preserve"> (Shetty et al, 2018).</w:t>
      </w:r>
    </w:p>
    <w:p w:rsidR="00925642" w:rsidRDefault="005E77BA" w:rsidP="00D87FCE">
      <w:pPr>
        <w:spacing w:after="0" w:line="360" w:lineRule="auto"/>
        <w:ind w:firstLine="720"/>
        <w:jc w:val="both"/>
        <w:rPr>
          <w:rFonts w:cs="Times New Roman"/>
          <w:szCs w:val="24"/>
        </w:rPr>
      </w:pPr>
      <w:r w:rsidRPr="009A2948">
        <w:rPr>
          <w:rFonts w:cs="Times New Roman"/>
          <w:szCs w:val="24"/>
        </w:rPr>
        <w:t xml:space="preserve">Farmakokinetik terdiri dari absorbsi, distribusi, metabolisme, dan ekskresi obat. Sesudah diabsorbsi, obat melewati hati dan mengalami metabolisme pintas awal. Bila tahap ini mengalami penurunan, sisa dosis </w:t>
      </w:r>
      <w:r w:rsidRPr="009A2948">
        <w:rPr>
          <w:rFonts w:cs="Times New Roman"/>
          <w:szCs w:val="24"/>
        </w:rPr>
        <w:lastRenderedPageBreak/>
        <w:t xml:space="preserve">obat yang masuk dalam darah dapat melebihi perkiraan dan mungkin menambah efek obat, bahkan sampai efek yang merugikan. Distribusi obat dipengaruhi oleh berat dan komposisi tubuh, yaitu cairan tubuh, </w:t>
      </w:r>
      <w:proofErr w:type="gramStart"/>
      <w:r w:rsidRPr="009A2948">
        <w:rPr>
          <w:rFonts w:cs="Times New Roman"/>
          <w:szCs w:val="24"/>
        </w:rPr>
        <w:t>massa</w:t>
      </w:r>
      <w:proofErr w:type="gramEnd"/>
      <w:r w:rsidRPr="009A2948">
        <w:rPr>
          <w:rFonts w:cs="Times New Roman"/>
          <w:szCs w:val="24"/>
        </w:rPr>
        <w:t xml:space="preserve"> otot, fungsi, dan peredaran darah berbagai organ</w:t>
      </w:r>
      <w:r w:rsidR="004739D6" w:rsidRPr="009A2948">
        <w:rPr>
          <w:rFonts w:cs="Times New Roman"/>
          <w:szCs w:val="24"/>
        </w:rPr>
        <w:t xml:space="preserve"> (Supartondo, 2015)</w:t>
      </w:r>
      <w:r w:rsidRPr="009A2948">
        <w:rPr>
          <w:rFonts w:cs="Times New Roman"/>
          <w:szCs w:val="24"/>
        </w:rPr>
        <w:t>.</w:t>
      </w:r>
    </w:p>
    <w:p w:rsidR="00D12AC3" w:rsidRDefault="004455F4" w:rsidP="00D87FCE">
      <w:pPr>
        <w:spacing w:after="0" w:line="360" w:lineRule="auto"/>
        <w:ind w:firstLine="720"/>
        <w:jc w:val="both"/>
        <w:rPr>
          <w:rFonts w:cs="Times New Roman"/>
          <w:szCs w:val="24"/>
        </w:rPr>
      </w:pPr>
      <w:r>
        <w:rPr>
          <w:rFonts w:cs="Times New Roman"/>
          <w:szCs w:val="24"/>
        </w:rPr>
        <w:t>Proses f</w:t>
      </w:r>
      <w:r w:rsidR="00C462C7" w:rsidRPr="00AC52A7">
        <w:rPr>
          <w:rFonts w:cs="Times New Roman"/>
          <w:szCs w:val="24"/>
        </w:rPr>
        <w:t>armakokinet</w:t>
      </w:r>
      <w:r w:rsidR="00925642" w:rsidRPr="00AC52A7">
        <w:rPr>
          <w:rFonts w:cs="Times New Roman"/>
          <w:szCs w:val="24"/>
        </w:rPr>
        <w:t xml:space="preserve">ika dan farmakodinamika </w:t>
      </w:r>
      <w:r w:rsidR="00C462C7" w:rsidRPr="00AC52A7">
        <w:rPr>
          <w:rFonts w:cs="Times New Roman"/>
          <w:szCs w:val="24"/>
        </w:rPr>
        <w:t xml:space="preserve">pada pasien geriatri </w:t>
      </w:r>
      <w:proofErr w:type="gramStart"/>
      <w:r w:rsidR="00C462C7" w:rsidRPr="00AC52A7">
        <w:rPr>
          <w:rFonts w:cs="Times New Roman"/>
          <w:szCs w:val="24"/>
        </w:rPr>
        <w:t>akan</w:t>
      </w:r>
      <w:proofErr w:type="gramEnd"/>
      <w:r w:rsidR="00C462C7" w:rsidRPr="00AC52A7">
        <w:rPr>
          <w:rFonts w:cs="Times New Roman"/>
          <w:szCs w:val="24"/>
        </w:rPr>
        <w:t xml:space="preserve"> berbeda dari pasien muda karena beberapa hal, yakni terutama akibat perubahan komposisi tubuh, perubahan faal hati terkait metabolisme obat, perubahan faal ginjal terkait ekskresi obat serta kondisi multipatologi. </w:t>
      </w:r>
      <w:r w:rsidR="00547582" w:rsidRPr="00AC52A7">
        <w:rPr>
          <w:rFonts w:cs="Times New Roman"/>
          <w:szCs w:val="24"/>
        </w:rPr>
        <w:t>(Depkes RI, 2004)</w:t>
      </w:r>
      <w:r w:rsidR="00C462C7" w:rsidRPr="00AC52A7">
        <w:rPr>
          <w:rFonts w:cs="Times New Roman"/>
          <w:szCs w:val="24"/>
        </w:rPr>
        <w:t xml:space="preserve">. </w:t>
      </w:r>
    </w:p>
    <w:p w:rsidR="004455F4" w:rsidRPr="00AC52A7" w:rsidRDefault="004455F4" w:rsidP="00D87FCE">
      <w:pPr>
        <w:spacing w:after="0" w:line="360" w:lineRule="auto"/>
        <w:ind w:firstLine="720"/>
        <w:jc w:val="both"/>
        <w:rPr>
          <w:rFonts w:cs="Times New Roman"/>
          <w:szCs w:val="24"/>
        </w:rPr>
      </w:pPr>
    </w:p>
    <w:p w:rsidR="00D32210" w:rsidRPr="009A2948" w:rsidRDefault="00D32210" w:rsidP="00D87FCE">
      <w:pPr>
        <w:spacing w:after="0" w:line="360" w:lineRule="auto"/>
        <w:jc w:val="both"/>
        <w:rPr>
          <w:rFonts w:cs="Times New Roman"/>
          <w:szCs w:val="24"/>
        </w:rPr>
      </w:pPr>
      <w:r w:rsidRPr="009A2948">
        <w:rPr>
          <w:rFonts w:cs="Times New Roman"/>
          <w:noProof/>
          <w:szCs w:val="24"/>
        </w:rPr>
        <w:drawing>
          <wp:inline distT="0" distB="0" distL="0" distR="0" wp14:anchorId="2213C9E0" wp14:editId="6C346499">
            <wp:extent cx="3024990" cy="238351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281" t="36401" r="53220" b="22255"/>
                    <a:stretch/>
                  </pic:blipFill>
                  <pic:spPr bwMode="auto">
                    <a:xfrm>
                      <a:off x="0" y="0"/>
                      <a:ext cx="3055080" cy="2407222"/>
                    </a:xfrm>
                    <a:prstGeom prst="rect">
                      <a:avLst/>
                    </a:prstGeom>
                    <a:ln>
                      <a:noFill/>
                    </a:ln>
                    <a:extLst>
                      <a:ext uri="{53640926-AAD7-44D8-BBD7-CCE9431645EC}">
                        <a14:shadowObscured xmlns:a14="http://schemas.microsoft.com/office/drawing/2010/main"/>
                      </a:ext>
                    </a:extLst>
                  </pic:spPr>
                </pic:pic>
              </a:graphicData>
            </a:graphic>
          </wp:inline>
        </w:drawing>
      </w:r>
    </w:p>
    <w:p w:rsidR="00D32210" w:rsidRPr="009A2948" w:rsidRDefault="00D32210" w:rsidP="00FD46D2">
      <w:pPr>
        <w:spacing w:after="0" w:line="360" w:lineRule="auto"/>
        <w:jc w:val="center"/>
        <w:rPr>
          <w:rFonts w:cs="Times New Roman"/>
          <w:szCs w:val="24"/>
        </w:rPr>
      </w:pPr>
      <w:r w:rsidRPr="009A2948">
        <w:rPr>
          <w:rFonts w:cs="Times New Roman"/>
          <w:szCs w:val="24"/>
        </w:rPr>
        <w:t xml:space="preserve">Gambar 1. Perubahan farmakokinetik terkait </w:t>
      </w:r>
      <w:proofErr w:type="gramStart"/>
      <w:r w:rsidRPr="009A2948">
        <w:rPr>
          <w:rFonts w:cs="Times New Roman"/>
          <w:szCs w:val="24"/>
        </w:rPr>
        <w:t>usia</w:t>
      </w:r>
      <w:proofErr w:type="gramEnd"/>
      <w:r w:rsidRPr="009A2948">
        <w:rPr>
          <w:rFonts w:cs="Times New Roman"/>
          <w:szCs w:val="24"/>
        </w:rPr>
        <w:t xml:space="preserve"> (Lavan, 2016)</w:t>
      </w:r>
    </w:p>
    <w:p w:rsidR="00547582" w:rsidRPr="009A2948" w:rsidRDefault="00547582" w:rsidP="00D87FCE">
      <w:pPr>
        <w:spacing w:after="0" w:line="360" w:lineRule="auto"/>
        <w:jc w:val="both"/>
        <w:rPr>
          <w:rFonts w:cs="Times New Roman"/>
          <w:szCs w:val="24"/>
        </w:rPr>
      </w:pPr>
    </w:p>
    <w:p w:rsidR="00C462C7" w:rsidRPr="009A2948" w:rsidRDefault="00C462C7" w:rsidP="00D87FCE">
      <w:pPr>
        <w:spacing w:after="0" w:line="360" w:lineRule="auto"/>
        <w:jc w:val="both"/>
        <w:rPr>
          <w:rFonts w:cs="Times New Roman"/>
          <w:b/>
          <w:szCs w:val="24"/>
        </w:rPr>
      </w:pPr>
      <w:r w:rsidRPr="009A2948">
        <w:rPr>
          <w:rFonts w:cs="Times New Roman"/>
          <w:b/>
          <w:szCs w:val="24"/>
        </w:rPr>
        <w:t xml:space="preserve">PERUBAHAN FARMAKOKINETIKA </w:t>
      </w:r>
    </w:p>
    <w:p w:rsidR="00D12AC3" w:rsidRPr="000B2D7B" w:rsidRDefault="00D12AC3" w:rsidP="00D87FCE">
      <w:pPr>
        <w:spacing w:after="0" w:line="360" w:lineRule="auto"/>
        <w:jc w:val="both"/>
        <w:rPr>
          <w:rFonts w:cs="Times New Roman"/>
          <w:b/>
          <w:bCs/>
          <w:szCs w:val="24"/>
        </w:rPr>
      </w:pPr>
      <w:r w:rsidRPr="000B2D7B">
        <w:rPr>
          <w:rFonts w:cs="Times New Roman"/>
          <w:b/>
          <w:bCs/>
          <w:szCs w:val="24"/>
        </w:rPr>
        <w:t xml:space="preserve">PH </w:t>
      </w:r>
      <w:r w:rsidR="000B2D7B" w:rsidRPr="000B2D7B">
        <w:rPr>
          <w:rFonts w:cs="Times New Roman"/>
          <w:b/>
          <w:bCs/>
          <w:szCs w:val="24"/>
        </w:rPr>
        <w:t>Lambung Berubah</w:t>
      </w:r>
    </w:p>
    <w:p w:rsidR="000B2D7B" w:rsidRDefault="00D12AC3" w:rsidP="00D87FCE">
      <w:pPr>
        <w:spacing w:after="0" w:line="360" w:lineRule="auto"/>
        <w:ind w:firstLine="720"/>
        <w:jc w:val="both"/>
        <w:rPr>
          <w:rFonts w:cs="Times New Roman"/>
          <w:bCs/>
          <w:szCs w:val="24"/>
        </w:rPr>
      </w:pPr>
      <w:r w:rsidRPr="009A2948">
        <w:rPr>
          <w:rFonts w:cs="Times New Roman"/>
          <w:bCs/>
          <w:szCs w:val="24"/>
        </w:rPr>
        <w:t xml:space="preserve">Obat yang mengubah pH normal lambung dapat memengaruhi karakteristik penyerapan obat lain. Orang tua mungkin </w:t>
      </w:r>
      <w:r w:rsidRPr="009A2948">
        <w:rPr>
          <w:rFonts w:cs="Times New Roman"/>
          <w:bCs/>
          <w:szCs w:val="24"/>
        </w:rPr>
        <w:lastRenderedPageBreak/>
        <w:t>lebih rentan terhadap efek ini juga. Dalam studi crossover tiga arah, 0</w:t>
      </w:r>
      <w:proofErr w:type="gramStart"/>
      <w:r w:rsidRPr="009A2948">
        <w:rPr>
          <w:rFonts w:cs="Times New Roman"/>
          <w:bCs/>
          <w:szCs w:val="24"/>
        </w:rPr>
        <w:t>,25</w:t>
      </w:r>
      <w:proofErr w:type="gramEnd"/>
      <w:r w:rsidRPr="009A2948">
        <w:rPr>
          <w:rFonts w:cs="Times New Roman"/>
          <w:bCs/>
          <w:szCs w:val="24"/>
        </w:rPr>
        <w:t xml:space="preserve"> mg triazolam diberikan dengan atau tanpa ranitidine 75 mg per hari. Dengan adanya ranitidine, AUC meningkat 10% pada orang dewasa &lt;60 tahun dan meningkat 31% pada mereka yang berusia&gt; 60 tahun.</w:t>
      </w:r>
    </w:p>
    <w:p w:rsidR="00D12AC3" w:rsidRPr="009A2948" w:rsidRDefault="00D12AC3" w:rsidP="00D87FCE">
      <w:pPr>
        <w:spacing w:after="0" w:line="360" w:lineRule="auto"/>
        <w:ind w:firstLine="720"/>
        <w:jc w:val="both"/>
        <w:rPr>
          <w:rFonts w:cs="Times New Roman"/>
          <w:bCs/>
          <w:szCs w:val="24"/>
        </w:rPr>
      </w:pPr>
      <w:r w:rsidRPr="009A2948">
        <w:rPr>
          <w:rFonts w:cs="Times New Roman"/>
          <w:bCs/>
          <w:szCs w:val="24"/>
        </w:rPr>
        <w:t xml:space="preserve">Meningkatkan pH lambung </w:t>
      </w:r>
      <w:proofErr w:type="gramStart"/>
      <w:r w:rsidRPr="009A2948">
        <w:rPr>
          <w:rFonts w:cs="Times New Roman"/>
          <w:bCs/>
          <w:szCs w:val="24"/>
        </w:rPr>
        <w:t>akan</w:t>
      </w:r>
      <w:proofErr w:type="gramEnd"/>
      <w:r w:rsidRPr="009A2948">
        <w:rPr>
          <w:rFonts w:cs="Times New Roman"/>
          <w:bCs/>
          <w:szCs w:val="24"/>
        </w:rPr>
        <w:t xml:space="preserve"> memungkinkan peningkatan penyerapan basa lemah. Contoh basa lemah adalah albuterol, allopurinol, diazepam, diphenhydramine, metoprolol dan morfin. Perubahan pH juga dapat mengubah pelarutan formulasi oral. Misalnya, produk yang dirancang untuk larut dalam pH lambung normal mungkin tidak larut dalam pH yang lebih netral, sehingga obat mungkin tidak dapat diserap sepenuhnya. Dengan meningkatkan pH lambung, produk berlapis enterik dapat larut di dalam lambung daripada di saluran usus, sehingga mengubah karakteristik penyerapannya</w:t>
      </w:r>
      <w:r w:rsidR="007D4835" w:rsidRPr="009A2948">
        <w:rPr>
          <w:rFonts w:cs="Times New Roman"/>
          <w:bCs/>
          <w:szCs w:val="24"/>
        </w:rPr>
        <w:t xml:space="preserve"> (Defaluente, 2003)</w:t>
      </w:r>
      <w:r w:rsidRPr="009A2948">
        <w:rPr>
          <w:rFonts w:cs="Times New Roman"/>
          <w:bCs/>
          <w:szCs w:val="24"/>
        </w:rPr>
        <w:t>.</w:t>
      </w:r>
    </w:p>
    <w:p w:rsidR="000B2D7B" w:rsidRDefault="000B2D7B" w:rsidP="00D87FCE">
      <w:pPr>
        <w:pStyle w:val="ListParagraph"/>
        <w:spacing w:after="0" w:line="360" w:lineRule="auto"/>
        <w:ind w:left="0"/>
        <w:jc w:val="both"/>
        <w:rPr>
          <w:rFonts w:cs="Times New Roman"/>
          <w:i/>
          <w:szCs w:val="24"/>
        </w:rPr>
      </w:pPr>
    </w:p>
    <w:p w:rsidR="00D12AC3" w:rsidRPr="000B2D7B" w:rsidRDefault="000B2D7B" w:rsidP="00D87FCE">
      <w:pPr>
        <w:pStyle w:val="ListParagraph"/>
        <w:spacing w:after="0" w:line="360" w:lineRule="auto"/>
        <w:ind w:left="0"/>
        <w:jc w:val="both"/>
        <w:rPr>
          <w:rFonts w:cs="Times New Roman"/>
          <w:b/>
          <w:szCs w:val="24"/>
          <w:lang w:val="id-ID"/>
        </w:rPr>
      </w:pPr>
      <w:r w:rsidRPr="000B2D7B">
        <w:rPr>
          <w:rFonts w:cs="Times New Roman"/>
          <w:b/>
          <w:szCs w:val="24"/>
        </w:rPr>
        <w:t>Bioavaibilitas Oral</w:t>
      </w:r>
    </w:p>
    <w:p w:rsidR="000B2D7B" w:rsidRDefault="00D12AC3" w:rsidP="00D87FCE">
      <w:pPr>
        <w:spacing w:after="0" w:line="360" w:lineRule="auto"/>
        <w:ind w:firstLine="720"/>
        <w:jc w:val="both"/>
        <w:rPr>
          <w:rFonts w:cs="Times New Roman"/>
          <w:szCs w:val="24"/>
        </w:rPr>
      </w:pPr>
      <w:r w:rsidRPr="009A2948">
        <w:rPr>
          <w:rFonts w:cs="Times New Roman"/>
          <w:szCs w:val="24"/>
        </w:rPr>
        <w:t xml:space="preserve">Sejak 60 tahun yang lalu Vanzant dkk (1932) telah melaporkan terjadinya akiorhidria (berkurangnya produksi asam lambung) dengan bertambahnya </w:t>
      </w:r>
      <w:proofErr w:type="gramStart"/>
      <w:r w:rsidRPr="009A2948">
        <w:rPr>
          <w:rFonts w:cs="Times New Roman"/>
          <w:szCs w:val="24"/>
        </w:rPr>
        <w:t>usia</w:t>
      </w:r>
      <w:proofErr w:type="gramEnd"/>
      <w:r w:rsidRPr="009A2948">
        <w:rPr>
          <w:rFonts w:cs="Times New Roman"/>
          <w:szCs w:val="24"/>
        </w:rPr>
        <w:t xml:space="preserve"> seseorang. Akiorhidria terdapat pada 20-25% dari mereka yang berusia 80 tahun dibandingkan dengan 5% pada mereka yang berusia 30 tahun-an. Maka obat-obat yang absorbsinya di lambung dipengaruhi oleh </w:t>
      </w:r>
      <w:r w:rsidRPr="009A2948">
        <w:rPr>
          <w:rFonts w:cs="Times New Roman"/>
          <w:szCs w:val="24"/>
        </w:rPr>
        <w:lastRenderedPageBreak/>
        <w:t xml:space="preserve">keasaman lambung akan terpengaruh seperti: ketokonazol, flukonazol, indometasin, tetrasiklin dan siprofloksasin. </w:t>
      </w:r>
    </w:p>
    <w:p w:rsidR="00D12AC3" w:rsidRPr="009A2948" w:rsidRDefault="00D12AC3" w:rsidP="00D87FCE">
      <w:pPr>
        <w:spacing w:after="0" w:line="360" w:lineRule="auto"/>
        <w:ind w:firstLine="720"/>
        <w:jc w:val="both"/>
        <w:rPr>
          <w:rFonts w:cs="Times New Roman"/>
          <w:szCs w:val="24"/>
        </w:rPr>
      </w:pPr>
      <w:r w:rsidRPr="009A2948">
        <w:rPr>
          <w:rFonts w:cs="Times New Roman"/>
          <w:szCs w:val="24"/>
        </w:rPr>
        <w:t xml:space="preserve">Selanjutnya pengaruh enzim </w:t>
      </w:r>
      <w:r w:rsidRPr="009A2948">
        <w:rPr>
          <w:rFonts w:cs="Times New Roman"/>
          <w:i/>
          <w:szCs w:val="24"/>
        </w:rPr>
        <w:t>gut-assodated cytochrom P-450</w:t>
      </w:r>
      <w:r w:rsidRPr="009A2948">
        <w:rPr>
          <w:rFonts w:cs="Times New Roman"/>
          <w:szCs w:val="24"/>
        </w:rPr>
        <w:t>. Aktivitas enzim ini dapat mempengaruhi bioavaibilitas obat per oral. Beberapa obat mengalami destruksi saat penyerapan dan metabolisme awal di hepar (</w:t>
      </w:r>
      <w:r w:rsidRPr="009A2948">
        <w:rPr>
          <w:rFonts w:cs="Times New Roman"/>
          <w:i/>
          <w:szCs w:val="24"/>
        </w:rPr>
        <w:t>first-pass metabolism</w:t>
      </w:r>
      <w:r w:rsidRPr="009A2948">
        <w:rPr>
          <w:rFonts w:cs="Times New Roman"/>
          <w:szCs w:val="24"/>
        </w:rPr>
        <w:t xml:space="preserve"> di hepar), obat-obat ini lebih sensitif terhadap perubahan bioavaibilitas akibat proses penuaan. Sebagai contoh, sebuah obat yang akibat aktivitas enzim tersebut mengalami destruksi sebanyak 95 % pada </w:t>
      </w:r>
      <w:r w:rsidRPr="009A2948">
        <w:rPr>
          <w:rFonts w:cs="Times New Roman"/>
          <w:i/>
          <w:szCs w:val="24"/>
        </w:rPr>
        <w:t>first-pass metabolism</w:t>
      </w:r>
      <w:r w:rsidRPr="009A2948">
        <w:rPr>
          <w:rFonts w:cs="Times New Roman"/>
          <w:szCs w:val="24"/>
        </w:rPr>
        <w:t xml:space="preserve">, sehingga yang masuk ke sirkulasi tinggal 5 %. Jika karena proses penuaan destruksi obat mengalami penurunan (hanya 90 %) maka yang tersisa menjadi 10% dan sejumlah tersebut yang masuk ke sirkulasi. Jadi akibat penurunan aktivitas enzim tersebut maka destruksi obat berkurang dan dosis yang masuk ke sirkulasi meningkat dua kali lipat. Obat dengan farmakokinetik seperti kondisi tersebut di atas disebut sebagai obat dengan </w:t>
      </w:r>
      <w:r w:rsidRPr="009A2948">
        <w:rPr>
          <w:rFonts w:cs="Times New Roman"/>
          <w:i/>
          <w:szCs w:val="24"/>
        </w:rPr>
        <w:t>high first-pass effect</w:t>
      </w:r>
      <w:r w:rsidRPr="009A2948">
        <w:rPr>
          <w:rFonts w:cs="Times New Roman"/>
          <w:szCs w:val="24"/>
        </w:rPr>
        <w:t>, contohnya nifedipin dan verapamil</w:t>
      </w:r>
      <w:r w:rsidR="007D4835" w:rsidRPr="009A2948">
        <w:rPr>
          <w:rFonts w:cs="Times New Roman"/>
          <w:szCs w:val="24"/>
        </w:rPr>
        <w:t xml:space="preserve"> (Depkes RI, 2004)</w:t>
      </w:r>
      <w:r w:rsidRPr="009A2948">
        <w:rPr>
          <w:rFonts w:cs="Times New Roman"/>
          <w:szCs w:val="24"/>
        </w:rPr>
        <w:t xml:space="preserve">. </w:t>
      </w:r>
    </w:p>
    <w:p w:rsidR="000B2D7B" w:rsidRDefault="000B2D7B" w:rsidP="00D87FCE">
      <w:pPr>
        <w:pStyle w:val="ListParagraph"/>
        <w:spacing w:after="0" w:line="360" w:lineRule="auto"/>
        <w:ind w:left="0"/>
        <w:jc w:val="both"/>
        <w:rPr>
          <w:rFonts w:cs="Times New Roman"/>
          <w:szCs w:val="24"/>
        </w:rPr>
      </w:pPr>
    </w:p>
    <w:p w:rsidR="00547582" w:rsidRPr="000B2D7B" w:rsidRDefault="000B2D7B" w:rsidP="00D87FCE">
      <w:pPr>
        <w:pStyle w:val="ListParagraph"/>
        <w:spacing w:after="0" w:line="360" w:lineRule="auto"/>
        <w:ind w:left="0"/>
        <w:jc w:val="both"/>
        <w:rPr>
          <w:rFonts w:cs="Times New Roman"/>
          <w:b/>
          <w:szCs w:val="24"/>
        </w:rPr>
      </w:pPr>
      <w:r w:rsidRPr="000B2D7B">
        <w:rPr>
          <w:rFonts w:cs="Times New Roman"/>
          <w:b/>
          <w:szCs w:val="24"/>
        </w:rPr>
        <w:t>Distribusi O</w:t>
      </w:r>
      <w:r w:rsidR="00C462C7" w:rsidRPr="000B2D7B">
        <w:rPr>
          <w:rFonts w:cs="Times New Roman"/>
          <w:b/>
          <w:szCs w:val="24"/>
        </w:rPr>
        <w:t>bat (</w:t>
      </w:r>
      <w:r w:rsidRPr="000B2D7B">
        <w:rPr>
          <w:rFonts w:cs="Times New Roman"/>
          <w:b/>
          <w:szCs w:val="24"/>
        </w:rPr>
        <w:t>Pengaruh Perubahan Komposisi Tubuh &amp; Faal Organ Akibat Penuaan</w:t>
      </w:r>
      <w:r w:rsidR="00C462C7" w:rsidRPr="000B2D7B">
        <w:rPr>
          <w:rFonts w:cs="Times New Roman"/>
          <w:b/>
          <w:szCs w:val="24"/>
        </w:rPr>
        <w:t xml:space="preserve">) </w:t>
      </w:r>
    </w:p>
    <w:p w:rsidR="000B2D7B" w:rsidRDefault="00C462C7" w:rsidP="00D87FCE">
      <w:pPr>
        <w:spacing w:after="0" w:line="360" w:lineRule="auto"/>
        <w:ind w:firstLine="720"/>
        <w:jc w:val="both"/>
        <w:rPr>
          <w:rFonts w:cs="Times New Roman"/>
          <w:szCs w:val="24"/>
        </w:rPr>
      </w:pPr>
      <w:r w:rsidRPr="009A2948">
        <w:rPr>
          <w:rFonts w:cs="Times New Roman"/>
          <w:szCs w:val="24"/>
        </w:rPr>
        <w:t xml:space="preserve">Sesuai pertambahan </w:t>
      </w:r>
      <w:proofErr w:type="gramStart"/>
      <w:r w:rsidRPr="009A2948">
        <w:rPr>
          <w:rFonts w:cs="Times New Roman"/>
          <w:szCs w:val="24"/>
        </w:rPr>
        <w:t>usia</w:t>
      </w:r>
      <w:proofErr w:type="gramEnd"/>
      <w:r w:rsidRPr="009A2948">
        <w:rPr>
          <w:rFonts w:cs="Times New Roman"/>
          <w:szCs w:val="24"/>
        </w:rPr>
        <w:t xml:space="preserve"> maka akan terjadi perubahan komposisi tubuh. Komposisi tubuh manusia sebagian besar </w:t>
      </w:r>
      <w:r w:rsidRPr="009A2948">
        <w:rPr>
          <w:rFonts w:cs="Times New Roman"/>
          <w:szCs w:val="24"/>
        </w:rPr>
        <w:lastRenderedPageBreak/>
        <w:t xml:space="preserve">dapat digolongkan kepada komposisi cairan tubuh dan lemak tubuh. Pada </w:t>
      </w:r>
      <w:proofErr w:type="gramStart"/>
      <w:r w:rsidRPr="009A2948">
        <w:rPr>
          <w:rFonts w:cs="Times New Roman"/>
          <w:szCs w:val="24"/>
        </w:rPr>
        <w:t>usia</w:t>
      </w:r>
      <w:proofErr w:type="gramEnd"/>
      <w:r w:rsidRPr="009A2948">
        <w:rPr>
          <w:rFonts w:cs="Times New Roman"/>
          <w:szCs w:val="24"/>
        </w:rPr>
        <w:t xml:space="preserve"> bayi, komposisi cairan t</w:t>
      </w:r>
      <w:r w:rsidR="00547582" w:rsidRPr="009A2948">
        <w:rPr>
          <w:rFonts w:cs="Times New Roman"/>
          <w:szCs w:val="24"/>
        </w:rPr>
        <w:t>ubuh tentu masih sangat dominan, ketika beranjak dewasa</w:t>
      </w:r>
      <w:r w:rsidRPr="009A2948">
        <w:rPr>
          <w:rFonts w:cs="Times New Roman"/>
          <w:szCs w:val="24"/>
        </w:rPr>
        <w:t xml:space="preserve"> maka cairan tubuh mulai berkurang dan digantika</w:t>
      </w:r>
      <w:r w:rsidR="00547582" w:rsidRPr="009A2948">
        <w:rPr>
          <w:rFonts w:cs="Times New Roman"/>
          <w:szCs w:val="24"/>
        </w:rPr>
        <w:t>n dengan massa otot yang sebenarn</w:t>
      </w:r>
      <w:r w:rsidRPr="009A2948">
        <w:rPr>
          <w:rFonts w:cs="Times New Roman"/>
          <w:szCs w:val="24"/>
        </w:rPr>
        <w:t xml:space="preserve">ya sebagian besar juga berisi cairan. Saat seseorang beranjak dari dewasa ke </w:t>
      </w:r>
      <w:proofErr w:type="gramStart"/>
      <w:r w:rsidRPr="009A2948">
        <w:rPr>
          <w:rFonts w:cs="Times New Roman"/>
          <w:szCs w:val="24"/>
        </w:rPr>
        <w:t>usia</w:t>
      </w:r>
      <w:proofErr w:type="gramEnd"/>
      <w:r w:rsidRPr="009A2948">
        <w:rPr>
          <w:rFonts w:cs="Times New Roman"/>
          <w:szCs w:val="24"/>
        </w:rPr>
        <w:t xml:space="preserve"> lebih tua maka jumlah cairan tubuh akan berkurang akibat berkurangnya pula massa otot. Sebaliknya, pada </w:t>
      </w:r>
      <w:proofErr w:type="gramStart"/>
      <w:r w:rsidRPr="009A2948">
        <w:rPr>
          <w:rFonts w:cs="Times New Roman"/>
          <w:szCs w:val="24"/>
        </w:rPr>
        <w:t>usia</w:t>
      </w:r>
      <w:proofErr w:type="gramEnd"/>
      <w:r w:rsidRPr="009A2948">
        <w:rPr>
          <w:rFonts w:cs="Times New Roman"/>
          <w:szCs w:val="24"/>
        </w:rPr>
        <w:t xml:space="preserve"> lanjut akan terjadi peningkatan komposisi lemak tubuh. Persentase lemak pada usia dewasa muda sekitar 8-20% (laki-laki) dan 33% pada perempuan; di usia lanjut meningkat menjadi 33% pada laki-laki dan 40-50% pada perempuan. Keadaan tersebut </w:t>
      </w:r>
      <w:proofErr w:type="gramStart"/>
      <w:r w:rsidRPr="009A2948">
        <w:rPr>
          <w:rFonts w:cs="Times New Roman"/>
          <w:szCs w:val="24"/>
        </w:rPr>
        <w:t>akan</w:t>
      </w:r>
      <w:proofErr w:type="gramEnd"/>
      <w:r w:rsidRPr="009A2948">
        <w:rPr>
          <w:rFonts w:cs="Times New Roman"/>
          <w:szCs w:val="24"/>
        </w:rPr>
        <w:t xml:space="preserve"> sangat mempengaruhi distribusi obat di dalam plasma. Distribusi obat larut lemak (lipofilik) </w:t>
      </w:r>
      <w:proofErr w:type="gramStart"/>
      <w:r w:rsidRPr="009A2948">
        <w:rPr>
          <w:rFonts w:cs="Times New Roman"/>
          <w:szCs w:val="24"/>
        </w:rPr>
        <w:t>akan</w:t>
      </w:r>
      <w:proofErr w:type="gramEnd"/>
      <w:r w:rsidRPr="009A2948">
        <w:rPr>
          <w:rFonts w:cs="Times New Roman"/>
          <w:szCs w:val="24"/>
        </w:rPr>
        <w:t xml:space="preserve"> meningkat dan distribusi obat larut air (hidrofilik) akan menurun. Konsentrasi obat hidrofilik di plasma </w:t>
      </w:r>
      <w:proofErr w:type="gramStart"/>
      <w:r w:rsidRPr="009A2948">
        <w:rPr>
          <w:rFonts w:cs="Times New Roman"/>
          <w:szCs w:val="24"/>
        </w:rPr>
        <w:t>akan</w:t>
      </w:r>
      <w:proofErr w:type="gramEnd"/>
      <w:r w:rsidRPr="009A2948">
        <w:rPr>
          <w:rFonts w:cs="Times New Roman"/>
          <w:szCs w:val="24"/>
        </w:rPr>
        <w:t xml:space="preserve"> meningkat karena jumlah cairan tubuh menurun. Dosis obat hidrofilik mungkin harus diturunkan sedangkan interval waktu pemberian obat lipofilik mungkin harus dijarangkan. Kadar albumin dan a1 -acid glycoprotein juga dapat mempengaruhi distribusi obat dalam tubuh. </w:t>
      </w:r>
    </w:p>
    <w:p w:rsidR="00A754B6" w:rsidRDefault="00C462C7" w:rsidP="00D87FCE">
      <w:pPr>
        <w:spacing w:after="0" w:line="360" w:lineRule="auto"/>
        <w:ind w:firstLine="720"/>
        <w:jc w:val="both"/>
        <w:rPr>
          <w:rFonts w:cs="Times New Roman"/>
          <w:szCs w:val="24"/>
        </w:rPr>
      </w:pPr>
      <w:r w:rsidRPr="009A2948">
        <w:rPr>
          <w:rFonts w:cs="Times New Roman"/>
          <w:szCs w:val="24"/>
        </w:rPr>
        <w:t xml:space="preserve">Hipoalbuminemia sesungguhnya tidak semata-mata disebabkan oleh proses menjadi tua namun juga dapat disebabkan oleh penyakit yang diderita. Tinggi rendahnya </w:t>
      </w:r>
      <w:proofErr w:type="gramStart"/>
      <w:r w:rsidRPr="009A2948">
        <w:rPr>
          <w:rFonts w:cs="Times New Roman"/>
          <w:szCs w:val="24"/>
        </w:rPr>
        <w:t>kadar</w:t>
      </w:r>
      <w:proofErr w:type="gramEnd"/>
      <w:r w:rsidRPr="009A2948">
        <w:rPr>
          <w:rFonts w:cs="Times New Roman"/>
          <w:szCs w:val="24"/>
        </w:rPr>
        <w:t xml:space="preserve"> albumin terutama </w:t>
      </w:r>
      <w:r w:rsidRPr="009A2948">
        <w:rPr>
          <w:rFonts w:cs="Times New Roman"/>
          <w:szCs w:val="24"/>
        </w:rPr>
        <w:lastRenderedPageBreak/>
        <w:t xml:space="preserve">berpengaruh pada obat-obat yang afinitasnya terhadap albumin memang cukup kuat seperti naproxen. Kadar naproxen bebas dalam plasma sangat dipengaruhi oleh afinitasnya pada albumin. Pada </w:t>
      </w:r>
      <w:proofErr w:type="gramStart"/>
      <w:r w:rsidRPr="009A2948">
        <w:rPr>
          <w:rFonts w:cs="Times New Roman"/>
          <w:szCs w:val="24"/>
        </w:rPr>
        <w:t>kadar</w:t>
      </w:r>
      <w:proofErr w:type="gramEnd"/>
      <w:r w:rsidRPr="009A2948">
        <w:rPr>
          <w:rFonts w:cs="Times New Roman"/>
          <w:szCs w:val="24"/>
        </w:rPr>
        <w:t xml:space="preserve"> albumin normal maka kadar obat bebas juga normal; pada kadar albumin yang rendah maka kadar obat bebas akan sangat meningkat sehingga bahaya efek samping lebih besar</w:t>
      </w:r>
      <w:r w:rsidR="007D4835" w:rsidRPr="009A2948">
        <w:rPr>
          <w:rFonts w:cs="Times New Roman"/>
          <w:szCs w:val="24"/>
        </w:rPr>
        <w:t xml:space="preserve"> (Depkes RI, 2004)</w:t>
      </w:r>
      <w:r w:rsidRPr="009A2948">
        <w:rPr>
          <w:rFonts w:cs="Times New Roman"/>
          <w:szCs w:val="24"/>
        </w:rPr>
        <w:t xml:space="preserve">. </w:t>
      </w:r>
    </w:p>
    <w:p w:rsidR="000B2D7B" w:rsidRPr="009A2948" w:rsidRDefault="000B2D7B" w:rsidP="00D87FCE">
      <w:pPr>
        <w:spacing w:after="0" w:line="360" w:lineRule="auto"/>
        <w:ind w:firstLine="720"/>
        <w:jc w:val="both"/>
        <w:rPr>
          <w:rFonts w:cs="Times New Roman"/>
          <w:szCs w:val="24"/>
        </w:rPr>
      </w:pPr>
    </w:p>
    <w:p w:rsidR="006C4C4B" w:rsidRPr="000B2D7B" w:rsidRDefault="006C4C4B" w:rsidP="00D87FCE">
      <w:pPr>
        <w:pStyle w:val="ListParagraph"/>
        <w:spacing w:after="0" w:line="360" w:lineRule="auto"/>
        <w:ind w:left="0"/>
        <w:jc w:val="both"/>
        <w:rPr>
          <w:rFonts w:cs="Times New Roman"/>
          <w:b/>
          <w:i/>
          <w:szCs w:val="24"/>
        </w:rPr>
      </w:pPr>
      <w:r w:rsidRPr="000B2D7B">
        <w:rPr>
          <w:rFonts w:cs="Times New Roman"/>
          <w:b/>
          <w:i/>
          <w:szCs w:val="24"/>
        </w:rPr>
        <w:t xml:space="preserve">Metabolic </w:t>
      </w:r>
      <w:r w:rsidR="008F1D54" w:rsidRPr="000B2D7B">
        <w:rPr>
          <w:rFonts w:cs="Times New Roman"/>
          <w:b/>
          <w:i/>
          <w:szCs w:val="24"/>
        </w:rPr>
        <w:t>Klirens</w:t>
      </w:r>
      <w:r w:rsidRPr="000B2D7B">
        <w:rPr>
          <w:rFonts w:cs="Times New Roman"/>
          <w:b/>
          <w:i/>
          <w:szCs w:val="24"/>
        </w:rPr>
        <w:t xml:space="preserve"> </w:t>
      </w:r>
    </w:p>
    <w:p w:rsidR="008F1D54" w:rsidRPr="001C615B" w:rsidRDefault="00777D94" w:rsidP="001C615B">
      <w:pPr>
        <w:pStyle w:val="ListParagraph"/>
        <w:numPr>
          <w:ilvl w:val="0"/>
          <w:numId w:val="13"/>
        </w:numPr>
        <w:spacing w:after="0" w:line="360" w:lineRule="auto"/>
        <w:jc w:val="both"/>
        <w:rPr>
          <w:rFonts w:cs="Times New Roman"/>
          <w:szCs w:val="24"/>
        </w:rPr>
      </w:pPr>
      <w:r w:rsidRPr="001C615B">
        <w:rPr>
          <w:rFonts w:cs="Times New Roman"/>
          <w:szCs w:val="24"/>
        </w:rPr>
        <w:t>Faal ginjal</w:t>
      </w:r>
    </w:p>
    <w:p w:rsidR="001C615B" w:rsidRDefault="00A034EA" w:rsidP="001C615B">
      <w:pPr>
        <w:pStyle w:val="ListParagraph"/>
        <w:spacing w:after="0" w:line="360" w:lineRule="auto"/>
        <w:ind w:left="0" w:firstLine="720"/>
        <w:jc w:val="both"/>
        <w:rPr>
          <w:rFonts w:cs="Times New Roman"/>
          <w:bCs/>
          <w:szCs w:val="24"/>
        </w:rPr>
      </w:pPr>
      <w:r w:rsidRPr="009A2948">
        <w:rPr>
          <w:rFonts w:cs="Times New Roman"/>
          <w:bCs/>
          <w:szCs w:val="24"/>
        </w:rPr>
        <w:t xml:space="preserve">Banyak obat dan metabolit obat diekskresikan dalam urin melalui sekresi tubulus ginjal. Dua obat dapat bersaing untuk situs sekresi aktif yang </w:t>
      </w:r>
      <w:proofErr w:type="gramStart"/>
      <w:r w:rsidRPr="009A2948">
        <w:rPr>
          <w:rFonts w:cs="Times New Roman"/>
          <w:bCs/>
          <w:szCs w:val="24"/>
        </w:rPr>
        <w:t>sama</w:t>
      </w:r>
      <w:proofErr w:type="gramEnd"/>
      <w:r w:rsidRPr="009A2948">
        <w:rPr>
          <w:rFonts w:cs="Times New Roman"/>
          <w:bCs/>
          <w:szCs w:val="24"/>
        </w:rPr>
        <w:t xml:space="preserve"> di tubulus yang memungkinkan penurunan eliminasi dan konsentrasi serum yang berpotensi toksik. Perubahan pH urin juga dapat mempengaruhi eliminasi obat. Alkalinisasi urine </w:t>
      </w:r>
      <w:proofErr w:type="gramStart"/>
      <w:r w:rsidRPr="009A2948">
        <w:rPr>
          <w:rFonts w:cs="Times New Roman"/>
          <w:bCs/>
          <w:szCs w:val="24"/>
        </w:rPr>
        <w:t>akan</w:t>
      </w:r>
      <w:proofErr w:type="gramEnd"/>
      <w:r w:rsidRPr="009A2948">
        <w:rPr>
          <w:rFonts w:cs="Times New Roman"/>
          <w:bCs/>
          <w:szCs w:val="24"/>
        </w:rPr>
        <w:t xml:space="preserve"> menurunkan eliminasi obat yang bersifat basa lemah dan penurunan pH urine akan meningkatkan eliminasi. Pengasaman urin </w:t>
      </w:r>
      <w:proofErr w:type="gramStart"/>
      <w:r w:rsidRPr="009A2948">
        <w:rPr>
          <w:rFonts w:cs="Times New Roman"/>
          <w:bCs/>
          <w:szCs w:val="24"/>
        </w:rPr>
        <w:t>akan</w:t>
      </w:r>
      <w:proofErr w:type="gramEnd"/>
      <w:r w:rsidRPr="009A2948">
        <w:rPr>
          <w:rFonts w:cs="Times New Roman"/>
          <w:bCs/>
          <w:szCs w:val="24"/>
        </w:rPr>
        <w:t xml:space="preserve"> menurunkan eliminasi obat yang bersifat asam lemah.</w:t>
      </w:r>
    </w:p>
    <w:p w:rsidR="000B2D7B" w:rsidRDefault="00A034EA" w:rsidP="001C615B">
      <w:pPr>
        <w:pStyle w:val="ListParagraph"/>
        <w:spacing w:after="0" w:line="360" w:lineRule="auto"/>
        <w:ind w:left="0" w:firstLine="720"/>
        <w:jc w:val="both"/>
        <w:rPr>
          <w:rFonts w:cs="Times New Roman"/>
          <w:bCs/>
          <w:szCs w:val="24"/>
        </w:rPr>
      </w:pPr>
      <w:r w:rsidRPr="009A2948">
        <w:rPr>
          <w:rFonts w:cs="Times New Roman"/>
          <w:bCs/>
          <w:szCs w:val="24"/>
        </w:rPr>
        <w:t xml:space="preserve">Pada orang tua, yang lebih umum dan berpotensi lebih signifikan adalah interaksi obat-obat yang mempengaruhi fungsi ginjal. Laju filtrasi glomerulus menurun dengan bertambahnya </w:t>
      </w:r>
      <w:proofErr w:type="gramStart"/>
      <w:r w:rsidRPr="009A2948">
        <w:rPr>
          <w:rFonts w:cs="Times New Roman"/>
          <w:bCs/>
          <w:szCs w:val="24"/>
        </w:rPr>
        <w:t>usia</w:t>
      </w:r>
      <w:proofErr w:type="gramEnd"/>
      <w:r w:rsidRPr="009A2948">
        <w:rPr>
          <w:rFonts w:cs="Times New Roman"/>
          <w:bCs/>
          <w:szCs w:val="24"/>
        </w:rPr>
        <w:t xml:space="preserve">. Untuk mengkompensasi perubahan fisiologis ini, terjadi </w:t>
      </w:r>
      <w:r w:rsidR="00EB39A2" w:rsidRPr="009A2948">
        <w:rPr>
          <w:rFonts w:cs="Times New Roman"/>
          <w:bCs/>
          <w:szCs w:val="24"/>
        </w:rPr>
        <w:t xml:space="preserve">kompensasi </w:t>
      </w:r>
      <w:r w:rsidRPr="009A2948">
        <w:rPr>
          <w:rFonts w:cs="Times New Roman"/>
          <w:bCs/>
          <w:szCs w:val="24"/>
        </w:rPr>
        <w:t xml:space="preserve">produksi </w:t>
      </w:r>
      <w:r w:rsidR="00EB39A2" w:rsidRPr="009A2948">
        <w:rPr>
          <w:rFonts w:cs="Times New Roman"/>
          <w:bCs/>
          <w:szCs w:val="24"/>
        </w:rPr>
        <w:t xml:space="preserve">vasodilatasi prostaglandin ginjal. </w:t>
      </w:r>
      <w:r w:rsidRPr="009A2948">
        <w:rPr>
          <w:rFonts w:cs="Times New Roman"/>
          <w:bCs/>
          <w:szCs w:val="24"/>
        </w:rPr>
        <w:lastRenderedPageBreak/>
        <w:t xml:space="preserve">Obat antiinflamasi nonsteroid dapat secara nyata merusak mekanisme kompensasi ini yang menyebabkan penurunan fungsi ginjal. Jika ini terjadi, terjadi penurunan eliminasi obat yang dihilangkan melalui ginjal. Konsentrasi kreatinin serum harus dipantau untuk kenaikan setelah memulai obat antiinflamasi nonsteroid dan untuk obat dengan rentang terapeutik sempit yang dihilangkan melalui </w:t>
      </w:r>
      <w:proofErr w:type="gramStart"/>
      <w:r w:rsidRPr="009A2948">
        <w:rPr>
          <w:rFonts w:cs="Times New Roman"/>
          <w:bCs/>
          <w:szCs w:val="24"/>
        </w:rPr>
        <w:t>ginjal  konsentrasi</w:t>
      </w:r>
      <w:proofErr w:type="gramEnd"/>
      <w:r w:rsidRPr="009A2948">
        <w:rPr>
          <w:rFonts w:cs="Times New Roman"/>
          <w:bCs/>
          <w:szCs w:val="24"/>
        </w:rPr>
        <w:t xml:space="preserve"> serum mungkin perlu ditentukan ketika obat antiinflamasi nonsteroid diresepkan secara kronis. Pada pasien </w:t>
      </w:r>
      <w:proofErr w:type="gramStart"/>
      <w:r w:rsidR="009A2948">
        <w:rPr>
          <w:rFonts w:cs="Times New Roman"/>
          <w:bCs/>
          <w:szCs w:val="24"/>
        </w:rPr>
        <w:t>usia</w:t>
      </w:r>
      <w:proofErr w:type="gramEnd"/>
      <w:r w:rsidR="009A2948">
        <w:rPr>
          <w:rFonts w:cs="Times New Roman"/>
          <w:bCs/>
          <w:szCs w:val="24"/>
        </w:rPr>
        <w:t xml:space="preserve"> lanjut</w:t>
      </w:r>
      <w:r w:rsidRPr="009A2948">
        <w:rPr>
          <w:rFonts w:cs="Times New Roman"/>
          <w:bCs/>
          <w:szCs w:val="24"/>
        </w:rPr>
        <w:t xml:space="preserve"> yang lemah, konsentrasi kreatinin serum mungkin sangat menyesatkan, seringkali dalam kisaran normal meskipun fungsi ginjal buruk. Bersihan kreatinin harus diperkirakan menggunakan rumus, seper</w:t>
      </w:r>
      <w:r w:rsidR="007D4835" w:rsidRPr="009A2948">
        <w:rPr>
          <w:rFonts w:cs="Times New Roman"/>
          <w:bCs/>
          <w:szCs w:val="24"/>
        </w:rPr>
        <w:t>ti persamaan Cockcroft-Gault (Defaluente, 2003)</w:t>
      </w:r>
      <w:r w:rsidR="000B2D7B">
        <w:rPr>
          <w:rFonts w:cs="Times New Roman"/>
          <w:bCs/>
          <w:szCs w:val="24"/>
        </w:rPr>
        <w:t>:</w:t>
      </w:r>
    </w:p>
    <w:p w:rsidR="00C44B1C" w:rsidRPr="000B2D7B" w:rsidRDefault="000B2D7B" w:rsidP="00D87FCE">
      <w:pPr>
        <w:pStyle w:val="ListParagraph"/>
        <w:spacing w:after="0" w:line="360" w:lineRule="auto"/>
        <w:ind w:left="0"/>
        <w:jc w:val="both"/>
        <w:rPr>
          <w:rFonts w:cs="Times New Roman"/>
          <w:bCs/>
          <w:szCs w:val="24"/>
        </w:rPr>
      </w:pPr>
      <w:r>
        <w:rPr>
          <w:rFonts w:cs="Times New Roman"/>
          <w:szCs w:val="24"/>
        </w:rPr>
        <w:t xml:space="preserve">CCT = </w:t>
      </w:r>
      <m:oMath>
        <m:f>
          <m:fPr>
            <m:ctrlPr>
              <w:rPr>
                <w:rFonts w:ascii="Cambria Math" w:hAnsi="Cambria Math" w:cs="Times New Roman"/>
                <w:i/>
                <w:szCs w:val="24"/>
              </w:rPr>
            </m:ctrlPr>
          </m:fPr>
          <m:num>
            <m:r>
              <m:rPr>
                <m:sty m:val="p"/>
              </m:rPr>
              <w:rPr>
                <w:rFonts w:ascii="Cambria Math" w:hAnsi="Cambria Math" w:cs="Times New Roman"/>
                <w:szCs w:val="24"/>
              </w:rPr>
              <m:t xml:space="preserve">(140-umur) x BB (kg) </m:t>
            </m:r>
          </m:num>
          <m:den>
            <m:r>
              <m:rPr>
                <m:sty m:val="p"/>
              </m:rPr>
              <w:rPr>
                <w:rFonts w:ascii="Cambria Math" w:hAnsi="Cambria Math" w:cs="Times New Roman"/>
                <w:szCs w:val="24"/>
              </w:rPr>
              <m:t xml:space="preserve"> 72x [kreatinin]plasma</m:t>
            </m:r>
          </m:den>
        </m:f>
        <m:r>
          <w:rPr>
            <w:rFonts w:ascii="Cambria Math" w:hAnsi="Cambria Math" w:cs="Times New Roman"/>
            <w:szCs w:val="24"/>
          </w:rPr>
          <m:t xml:space="preserve"> </m:t>
        </m:r>
      </m:oMath>
      <w:r>
        <w:rPr>
          <w:rFonts w:eastAsiaTheme="minorEastAsia" w:cs="Times New Roman"/>
          <w:szCs w:val="24"/>
        </w:rPr>
        <w:t xml:space="preserve"> </w:t>
      </w:r>
      <w:r w:rsidR="00C44B1C" w:rsidRPr="009A2948">
        <w:rPr>
          <w:rFonts w:cs="Times New Roman"/>
          <w:szCs w:val="24"/>
        </w:rPr>
        <w:t>(dalam ml/menit)</w:t>
      </w:r>
    </w:p>
    <w:p w:rsidR="00C44B1C" w:rsidRPr="009A2948" w:rsidRDefault="00C44B1C" w:rsidP="00D87FCE">
      <w:pPr>
        <w:spacing w:after="0" w:line="360" w:lineRule="auto"/>
        <w:jc w:val="both"/>
        <w:rPr>
          <w:rFonts w:cs="Times New Roman"/>
          <w:szCs w:val="24"/>
        </w:rPr>
      </w:pPr>
      <w:proofErr w:type="gramStart"/>
      <w:r w:rsidRPr="009A2948">
        <w:rPr>
          <w:rFonts w:cs="Times New Roman"/>
          <w:szCs w:val="24"/>
        </w:rPr>
        <w:t>dikali</w:t>
      </w:r>
      <w:proofErr w:type="gramEnd"/>
      <w:r w:rsidRPr="009A2948">
        <w:rPr>
          <w:rFonts w:cs="Times New Roman"/>
          <w:szCs w:val="24"/>
        </w:rPr>
        <w:t xml:space="preserve"> 0,85 untuk pasien perempuan</w:t>
      </w:r>
    </w:p>
    <w:p w:rsidR="00925642" w:rsidRDefault="00C44B1C" w:rsidP="001C615B">
      <w:pPr>
        <w:spacing w:after="0" w:line="360" w:lineRule="auto"/>
        <w:ind w:firstLine="720"/>
        <w:jc w:val="both"/>
        <w:rPr>
          <w:rFonts w:cs="Times New Roman"/>
          <w:szCs w:val="24"/>
        </w:rPr>
      </w:pPr>
      <w:r w:rsidRPr="009A2948">
        <w:rPr>
          <w:rFonts w:cs="Times New Roman"/>
          <w:szCs w:val="24"/>
        </w:rPr>
        <w:t>GFR dapat diperhitungkan dengan mengu</w:t>
      </w:r>
      <w:r w:rsidR="000B2D7B">
        <w:rPr>
          <w:rFonts w:cs="Times New Roman"/>
          <w:szCs w:val="24"/>
        </w:rPr>
        <w:t>kur kreati</w:t>
      </w:r>
      <w:r w:rsidRPr="009A2948">
        <w:rPr>
          <w:rFonts w:cs="Times New Roman"/>
          <w:szCs w:val="24"/>
        </w:rPr>
        <w:t xml:space="preserve">nin urin 24 jam, dibandingkan dengan kreatinin plasma. Dengan menurunnya GFR pada </w:t>
      </w:r>
      <w:proofErr w:type="gramStart"/>
      <w:r w:rsidRPr="009A2948">
        <w:rPr>
          <w:rFonts w:cs="Times New Roman"/>
          <w:szCs w:val="24"/>
        </w:rPr>
        <w:t>usia</w:t>
      </w:r>
      <w:proofErr w:type="gramEnd"/>
      <w:r w:rsidRPr="009A2948">
        <w:rPr>
          <w:rFonts w:cs="Times New Roman"/>
          <w:szCs w:val="24"/>
        </w:rPr>
        <w:t xml:space="preserve"> lanjut maka diperlukan penyesuaian dosis obat, sama dengan pada usia dewasa muda yang dengan gangguan faal ginjal. </w:t>
      </w:r>
    </w:p>
    <w:p w:rsidR="00925642" w:rsidRPr="000B2D7B" w:rsidRDefault="00925642" w:rsidP="00D87FCE">
      <w:pPr>
        <w:spacing w:after="0" w:line="360" w:lineRule="auto"/>
        <w:jc w:val="both"/>
        <w:rPr>
          <w:rFonts w:cs="Times New Roman"/>
          <w:szCs w:val="24"/>
        </w:rPr>
      </w:pPr>
    </w:p>
    <w:p w:rsidR="00A034EA" w:rsidRPr="001C615B" w:rsidRDefault="00A034EA" w:rsidP="001C615B">
      <w:pPr>
        <w:pStyle w:val="ListParagraph"/>
        <w:numPr>
          <w:ilvl w:val="0"/>
          <w:numId w:val="13"/>
        </w:numPr>
        <w:spacing w:after="0" w:line="360" w:lineRule="auto"/>
        <w:jc w:val="both"/>
        <w:rPr>
          <w:rFonts w:cs="Times New Roman"/>
          <w:szCs w:val="24"/>
        </w:rPr>
      </w:pPr>
      <w:r w:rsidRPr="001C615B">
        <w:rPr>
          <w:rFonts w:cs="Times New Roman"/>
          <w:szCs w:val="24"/>
        </w:rPr>
        <w:t xml:space="preserve">Faal hepar </w:t>
      </w:r>
    </w:p>
    <w:p w:rsidR="001C615B" w:rsidRDefault="00A034EA" w:rsidP="001C615B">
      <w:pPr>
        <w:pStyle w:val="ListParagraph"/>
        <w:spacing w:after="0" w:line="360" w:lineRule="auto"/>
        <w:ind w:left="0" w:firstLine="720"/>
        <w:jc w:val="both"/>
        <w:rPr>
          <w:rFonts w:cs="Times New Roman"/>
          <w:szCs w:val="24"/>
        </w:rPr>
      </w:pPr>
      <w:r w:rsidRPr="009A2948">
        <w:rPr>
          <w:rFonts w:cs="Times New Roman"/>
          <w:szCs w:val="24"/>
        </w:rPr>
        <w:t xml:space="preserve">Massa hepar berkurang setelah seseorang berumur 50 tahun, aliran darah ke hepar </w:t>
      </w:r>
      <w:r w:rsidR="00702DCE">
        <w:rPr>
          <w:rFonts w:cs="Times New Roman"/>
          <w:szCs w:val="24"/>
        </w:rPr>
        <w:t xml:space="preserve">(biotransformasi) </w:t>
      </w:r>
      <w:r w:rsidRPr="009A2948">
        <w:rPr>
          <w:rFonts w:cs="Times New Roman"/>
          <w:szCs w:val="24"/>
        </w:rPr>
        <w:t xml:space="preserve">juga berkurang. </w:t>
      </w:r>
      <w:r w:rsidRPr="009A2948">
        <w:rPr>
          <w:rFonts w:cs="Times New Roman"/>
          <w:szCs w:val="24"/>
        </w:rPr>
        <w:lastRenderedPageBreak/>
        <w:t>Secara</w:t>
      </w:r>
      <w:r w:rsidR="000B2D7B">
        <w:rPr>
          <w:rFonts w:cs="Times New Roman"/>
          <w:szCs w:val="24"/>
        </w:rPr>
        <w:t xml:space="preserve"> umum metabolisme obat di hepar </w:t>
      </w:r>
      <w:r w:rsidRPr="009A2948">
        <w:rPr>
          <w:rFonts w:cs="Times New Roman"/>
          <w:szCs w:val="24"/>
        </w:rPr>
        <w:t>terjadi di retikulum endoplasmik hepatosit, yaitu dengan bantuan enzim mikrosom. Biotransformasi biasanya mengakibatkan molekul obat menjadi lebih polar sehingga kurang larut dalam</w:t>
      </w:r>
      <w:r w:rsidR="00702DCE">
        <w:rPr>
          <w:rFonts w:cs="Times New Roman"/>
          <w:szCs w:val="24"/>
        </w:rPr>
        <w:t xml:space="preserve"> lemak dan mudah dikeluarkan mel</w:t>
      </w:r>
      <w:r w:rsidRPr="009A2948">
        <w:rPr>
          <w:rFonts w:cs="Times New Roman"/>
          <w:szCs w:val="24"/>
        </w:rPr>
        <w:t>alui ginjai. Reaksi kimia yang terjadi dibagi dua yaitu reaksi oksidatif (fase 1) dan reaksi konyugasi (fase 2). Reaksi fase satu dapat berupa oksi</w:t>
      </w:r>
      <w:r w:rsidR="00702DCE">
        <w:rPr>
          <w:rFonts w:cs="Times New Roman"/>
          <w:szCs w:val="24"/>
        </w:rPr>
        <w:t>dasi, reduksi maupun hidrolisis,</w:t>
      </w:r>
      <w:r w:rsidRPr="009A2948">
        <w:rPr>
          <w:rFonts w:cs="Times New Roman"/>
          <w:szCs w:val="24"/>
        </w:rPr>
        <w:t xml:space="preserve"> obat menjadi kurang aktif atau menjadi tidak aktif</w:t>
      </w:r>
      <w:r w:rsidR="00702DCE">
        <w:rPr>
          <w:rFonts w:cs="Times New Roman"/>
          <w:szCs w:val="24"/>
        </w:rPr>
        <w:t xml:space="preserve"> </w:t>
      </w:r>
      <w:proofErr w:type="gramStart"/>
      <w:r w:rsidR="00702DCE">
        <w:rPr>
          <w:rFonts w:cs="Times New Roman"/>
          <w:szCs w:val="24"/>
        </w:rPr>
        <w:t>sama</w:t>
      </w:r>
      <w:proofErr w:type="gramEnd"/>
      <w:r w:rsidR="00702DCE">
        <w:rPr>
          <w:rFonts w:cs="Times New Roman"/>
          <w:szCs w:val="24"/>
        </w:rPr>
        <w:t xml:space="preserve"> sekali. </w:t>
      </w:r>
    </w:p>
    <w:p w:rsidR="00925642" w:rsidRPr="00925642" w:rsidRDefault="00702DCE" w:rsidP="001C615B">
      <w:pPr>
        <w:pStyle w:val="ListParagraph"/>
        <w:spacing w:after="0" w:line="360" w:lineRule="auto"/>
        <w:ind w:left="0" w:firstLine="720"/>
        <w:jc w:val="both"/>
        <w:rPr>
          <w:rFonts w:cs="Times New Roman"/>
          <w:szCs w:val="24"/>
        </w:rPr>
      </w:pPr>
      <w:r>
        <w:rPr>
          <w:rFonts w:cs="Times New Roman"/>
          <w:szCs w:val="24"/>
        </w:rPr>
        <w:t>Reaksi fase 1 (mel</w:t>
      </w:r>
      <w:r w:rsidR="00A034EA" w:rsidRPr="009A2948">
        <w:rPr>
          <w:rFonts w:cs="Times New Roman"/>
          <w:szCs w:val="24"/>
        </w:rPr>
        <w:t>alui sistem sitokhrom P450, tidak memerlukan energi) biasanya terganggu dengan bertambahnya umur seseorang. Reaksi fase dua berupa konyugasi molekul obat dengan gugus</w:t>
      </w:r>
      <w:r>
        <w:rPr>
          <w:rFonts w:cs="Times New Roman"/>
          <w:szCs w:val="24"/>
        </w:rPr>
        <w:t xml:space="preserve"> glukuronid, asetil atau sulfat, memerlukan energi dari ATP, </w:t>
      </w:r>
      <w:r w:rsidR="00A034EA" w:rsidRPr="009A2948">
        <w:rPr>
          <w:rFonts w:cs="Times New Roman"/>
          <w:szCs w:val="24"/>
        </w:rPr>
        <w:t xml:space="preserve">metabolit menjadi inaktif. Reaksi fase 2 ini tidak mengalami perubahan dengan bertambahnya </w:t>
      </w:r>
      <w:proofErr w:type="gramStart"/>
      <w:r w:rsidR="00A034EA" w:rsidRPr="009A2948">
        <w:rPr>
          <w:rFonts w:cs="Times New Roman"/>
          <w:szCs w:val="24"/>
        </w:rPr>
        <w:t>usia</w:t>
      </w:r>
      <w:proofErr w:type="gramEnd"/>
      <w:r w:rsidR="00A034EA" w:rsidRPr="009A2948">
        <w:rPr>
          <w:rFonts w:cs="Times New Roman"/>
          <w:szCs w:val="24"/>
        </w:rPr>
        <w:t>. Reaksi oksidatif dipengaruhi pula oleh beberapa hal seperti: merokok, indeks ADL's (</w:t>
      </w:r>
      <w:r w:rsidR="00A034EA" w:rsidRPr="009A2948">
        <w:rPr>
          <w:rFonts w:cs="Times New Roman"/>
          <w:i/>
          <w:szCs w:val="24"/>
        </w:rPr>
        <w:t>Activities of Daily Living</w:t>
      </w:r>
      <w:r w:rsidR="00A034EA" w:rsidRPr="009A2948">
        <w:rPr>
          <w:rFonts w:cs="Times New Roman"/>
          <w:szCs w:val="24"/>
        </w:rPr>
        <w:t xml:space="preserve">) Barthel serta berat ringannya penyakit yang diderita pasien geriatri. Keadaan-keadaan tersebut dapat mengakibatkan kecepatan biotransformasi obat berkurang dengan kemungkinan terjadinya peningkatan efek toksik obat. </w:t>
      </w:r>
    </w:p>
    <w:p w:rsidR="00777D94" w:rsidRPr="001C615B" w:rsidRDefault="00777D94" w:rsidP="001C615B">
      <w:pPr>
        <w:pStyle w:val="ListParagraph"/>
        <w:numPr>
          <w:ilvl w:val="0"/>
          <w:numId w:val="14"/>
        </w:numPr>
        <w:spacing w:after="0" w:line="360" w:lineRule="auto"/>
        <w:jc w:val="both"/>
        <w:rPr>
          <w:rFonts w:cs="Times New Roman"/>
          <w:bCs/>
          <w:szCs w:val="24"/>
        </w:rPr>
      </w:pPr>
      <w:r w:rsidRPr="001C615B">
        <w:rPr>
          <w:rFonts w:cs="Times New Roman"/>
          <w:bCs/>
          <w:szCs w:val="24"/>
        </w:rPr>
        <w:t>Isoenzim sitokrom P450</w:t>
      </w:r>
    </w:p>
    <w:p w:rsidR="001C615B" w:rsidRDefault="00777D94" w:rsidP="001C615B">
      <w:pPr>
        <w:pStyle w:val="ListParagraph"/>
        <w:spacing w:after="0" w:line="360" w:lineRule="auto"/>
        <w:ind w:left="0" w:firstLine="720"/>
        <w:jc w:val="both"/>
        <w:rPr>
          <w:rFonts w:cs="Times New Roman"/>
          <w:bCs/>
          <w:szCs w:val="24"/>
        </w:rPr>
      </w:pPr>
      <w:r w:rsidRPr="009A2948">
        <w:rPr>
          <w:rFonts w:cs="Times New Roman"/>
          <w:bCs/>
          <w:szCs w:val="24"/>
        </w:rPr>
        <w:t xml:space="preserve">Jenis interaksi obat yang paling penting secara klinis adalah yang mengubah metabolisme obat. Dekade terakhir telah </w:t>
      </w:r>
      <w:r w:rsidRPr="009A2948">
        <w:rPr>
          <w:rFonts w:cs="Times New Roman"/>
          <w:bCs/>
          <w:szCs w:val="24"/>
        </w:rPr>
        <w:lastRenderedPageBreak/>
        <w:t xml:space="preserve">menghasilkan informasi yang signifikan mengenai bagaimana obat-obatan dimetabolisme dan telah mengamati pentingnya enzim sitokrom P (CYP) 450. Banyak pasien </w:t>
      </w:r>
      <w:proofErr w:type="gramStart"/>
      <w:r w:rsidR="009A2948">
        <w:rPr>
          <w:rFonts w:cs="Times New Roman"/>
          <w:bCs/>
          <w:szCs w:val="24"/>
        </w:rPr>
        <w:t>usia</w:t>
      </w:r>
      <w:proofErr w:type="gramEnd"/>
      <w:r w:rsidR="009A2948">
        <w:rPr>
          <w:rFonts w:cs="Times New Roman"/>
          <w:bCs/>
          <w:szCs w:val="24"/>
        </w:rPr>
        <w:t xml:space="preserve"> lanjut</w:t>
      </w:r>
      <w:r w:rsidRPr="009A2948">
        <w:rPr>
          <w:rFonts w:cs="Times New Roman"/>
          <w:bCs/>
          <w:szCs w:val="24"/>
        </w:rPr>
        <w:t xml:space="preserve">, tetapi tidak semua, memiliki gangguan kemampuan metabolisme CYP450 yang mendasari. Saat ini, enam isoenzim CYP450 telah diidentifikasi terlibat dalam metabolisme oksidatif obat yang paling umum digunakan, diantaranya adalah: CYP1A2, CYP2C9, CYP2C19, CYP2D6, CYP2E1, dan CYP3A4. Lebih dari 50% obat yang dimetabolisme oleh sistem CYP450 dimetabolisme oleh CYP3A4. </w:t>
      </w:r>
    </w:p>
    <w:p w:rsidR="00925642" w:rsidRDefault="00777D94" w:rsidP="001C615B">
      <w:pPr>
        <w:pStyle w:val="ListParagraph"/>
        <w:spacing w:after="0" w:line="360" w:lineRule="auto"/>
        <w:ind w:left="0" w:firstLine="720"/>
        <w:jc w:val="both"/>
        <w:rPr>
          <w:rFonts w:cs="Times New Roman"/>
          <w:bCs/>
          <w:szCs w:val="24"/>
        </w:rPr>
      </w:pPr>
      <w:r w:rsidRPr="009A2948">
        <w:rPr>
          <w:rFonts w:cs="Times New Roman"/>
          <w:bCs/>
          <w:szCs w:val="24"/>
        </w:rPr>
        <w:t xml:space="preserve">Untuk orang tua hal ini sangat penting karena CYP3A4 hati menurun 8% per dekade pada orang dewasa yang lebih tua. CYP2D6 adalah isoenzim CYP450 paling umum berikutnya yang terlibat, terhitung sekitar 25% dari metabolisme obat CYP450. Terjadi polimorfisme genetik enzim CYP450, yang mengarah ke individu yang mungkin memiliki kemampuan metabolisme yang buruk atau ekstensif. Variasi antar-individu ini membuat sulit untuk memprediksi pasien mana yang mungkin lebih rentan terhadap interaksi obat-obat yang melibatkan enzim CYP450. Selain kontribusi genetik, faktor lain seperti </w:t>
      </w:r>
      <w:proofErr w:type="gramStart"/>
      <w:r w:rsidRPr="009A2948">
        <w:rPr>
          <w:rFonts w:cs="Times New Roman"/>
          <w:bCs/>
          <w:szCs w:val="24"/>
        </w:rPr>
        <w:t>usia</w:t>
      </w:r>
      <w:proofErr w:type="gramEnd"/>
      <w:r w:rsidRPr="009A2948">
        <w:rPr>
          <w:rFonts w:cs="Times New Roman"/>
          <w:bCs/>
          <w:szCs w:val="24"/>
        </w:rPr>
        <w:t xml:space="preserve">, nutrisi, penyakit hati, dan hormon dapat mempengaruhi metabolisme CYP450. Interaksi yang melibatkan enzim CYP450 sering disebabkan oleh penghambatan isoenzim, yang menyebabkan </w:t>
      </w:r>
      <w:r w:rsidRPr="009A2948">
        <w:rPr>
          <w:rFonts w:cs="Times New Roman"/>
          <w:bCs/>
          <w:szCs w:val="24"/>
        </w:rPr>
        <w:lastRenderedPageBreak/>
        <w:t>peningkatan konsentrasi substrat dalam darah atau jaringan, atau induksi isoenzim, menyebabkan peningkatan metabolisme dan menurunkan konsentrasi substrat. Penghambatan enzim adalah mekanisme yang paling sering bertanggung jawab atas interaksi yang mengancam jiwa</w:t>
      </w:r>
      <w:r w:rsidR="007D4835" w:rsidRPr="009A2948">
        <w:rPr>
          <w:rFonts w:cs="Times New Roman"/>
          <w:bCs/>
          <w:szCs w:val="24"/>
        </w:rPr>
        <w:t xml:space="preserve"> (Defaluente, 2003)</w:t>
      </w:r>
      <w:r w:rsidRPr="009A2948">
        <w:rPr>
          <w:rFonts w:cs="Times New Roman"/>
          <w:bCs/>
          <w:szCs w:val="24"/>
        </w:rPr>
        <w:t>.</w:t>
      </w:r>
    </w:p>
    <w:p w:rsidR="00777D94" w:rsidRPr="001C615B" w:rsidRDefault="00777D94" w:rsidP="001C615B">
      <w:pPr>
        <w:pStyle w:val="ListParagraph"/>
        <w:numPr>
          <w:ilvl w:val="0"/>
          <w:numId w:val="14"/>
        </w:numPr>
        <w:spacing w:after="0" w:line="360" w:lineRule="auto"/>
        <w:jc w:val="both"/>
        <w:rPr>
          <w:rFonts w:cs="Times New Roman"/>
          <w:bCs/>
          <w:szCs w:val="24"/>
        </w:rPr>
      </w:pPr>
      <w:r w:rsidRPr="001C615B">
        <w:rPr>
          <w:rFonts w:cs="Times New Roman"/>
          <w:bCs/>
          <w:szCs w:val="24"/>
        </w:rPr>
        <w:t>Penghambatan sitokrom P450</w:t>
      </w:r>
    </w:p>
    <w:p w:rsidR="00777D94" w:rsidRDefault="00777D94" w:rsidP="001C615B">
      <w:pPr>
        <w:pStyle w:val="ListParagraph"/>
        <w:spacing w:after="0" w:line="360" w:lineRule="auto"/>
        <w:ind w:left="0" w:firstLine="720"/>
        <w:jc w:val="both"/>
        <w:rPr>
          <w:rFonts w:cs="Times New Roman"/>
          <w:bCs/>
          <w:szCs w:val="24"/>
        </w:rPr>
      </w:pPr>
      <w:r w:rsidRPr="009A2948">
        <w:rPr>
          <w:rFonts w:cs="Times New Roman"/>
          <w:bCs/>
          <w:szCs w:val="24"/>
        </w:rPr>
        <w:t xml:space="preserve">Pengikatan kompetitif di tempat pengikatan enzim antara dua obat sering kali bertanggung jawab atas penghambatan metabolisme obat. Onset penghambatan CYP450 tergantung pada waktu paruh obat yang menghambat. Untuk obat dengan waktu paruh yang pendek, penghambatan enzim terjadi dengan cepat dan interaksi yang signifikan secara klinis dapat terlihat dalam 1 atau 2 hari. Penghambatan CYP450 juga tergantung dosis. Dosis yang lebih tinggi dari obat penghambat </w:t>
      </w:r>
      <w:proofErr w:type="gramStart"/>
      <w:r w:rsidRPr="009A2948">
        <w:rPr>
          <w:rFonts w:cs="Times New Roman"/>
          <w:bCs/>
          <w:szCs w:val="24"/>
        </w:rPr>
        <w:t>akan</w:t>
      </w:r>
      <w:proofErr w:type="gramEnd"/>
      <w:r w:rsidRPr="009A2948">
        <w:rPr>
          <w:rFonts w:cs="Times New Roman"/>
          <w:bCs/>
          <w:szCs w:val="24"/>
        </w:rPr>
        <w:t xml:space="preserve"> menyebabkan jumlah penghambatan kompetitif yang lebih besar daripada dosis yang lebih rendah. Interaksi obat-obat dapat diprediksi berdasarkan CYP450 yang terlibat, afinitasnya dengan obat yang bersaing, dan konsentrasinya. Meskipun banyak dari data ini tidak tersedia untuk membantu dalam situasi klinis, mengetahui enzim CYP450 yang terlibat dalam metabolisme obat dapat digunakan untuk memprediksi dan menghindari masalah klinis dari interaksi obat</w:t>
      </w:r>
      <w:r w:rsidR="007D4835" w:rsidRPr="009A2948">
        <w:rPr>
          <w:rFonts w:cs="Times New Roman"/>
          <w:bCs/>
          <w:szCs w:val="24"/>
        </w:rPr>
        <w:t xml:space="preserve"> (Defaluente, 2003)</w:t>
      </w:r>
      <w:r w:rsidRPr="009A2948">
        <w:rPr>
          <w:rFonts w:cs="Times New Roman"/>
          <w:bCs/>
          <w:szCs w:val="24"/>
        </w:rPr>
        <w:t>.</w:t>
      </w:r>
    </w:p>
    <w:p w:rsidR="001C615B" w:rsidRDefault="001C615B" w:rsidP="001C615B">
      <w:pPr>
        <w:pStyle w:val="ListParagraph"/>
        <w:spacing w:after="0" w:line="360" w:lineRule="auto"/>
        <w:ind w:left="0" w:firstLine="720"/>
        <w:jc w:val="both"/>
        <w:rPr>
          <w:rFonts w:cs="Times New Roman"/>
          <w:bCs/>
          <w:szCs w:val="24"/>
        </w:rPr>
      </w:pPr>
    </w:p>
    <w:p w:rsidR="00A034EA" w:rsidRPr="001C615B" w:rsidRDefault="00A034EA" w:rsidP="001C615B">
      <w:pPr>
        <w:pStyle w:val="ListParagraph"/>
        <w:numPr>
          <w:ilvl w:val="0"/>
          <w:numId w:val="14"/>
        </w:numPr>
        <w:spacing w:after="0" w:line="360" w:lineRule="auto"/>
        <w:jc w:val="both"/>
        <w:rPr>
          <w:rFonts w:cs="Times New Roman"/>
          <w:bCs/>
          <w:szCs w:val="24"/>
        </w:rPr>
      </w:pPr>
      <w:r w:rsidRPr="001C615B">
        <w:rPr>
          <w:rFonts w:cs="Times New Roman"/>
          <w:bCs/>
          <w:szCs w:val="24"/>
        </w:rPr>
        <w:lastRenderedPageBreak/>
        <w:t>Induksi sitokrom P450</w:t>
      </w:r>
    </w:p>
    <w:p w:rsidR="00A034EA" w:rsidRPr="009A2948" w:rsidRDefault="00A034EA" w:rsidP="001C615B">
      <w:pPr>
        <w:pStyle w:val="ListParagraph"/>
        <w:spacing w:after="0" w:line="360" w:lineRule="auto"/>
        <w:ind w:left="0" w:firstLine="720"/>
        <w:jc w:val="both"/>
        <w:rPr>
          <w:rFonts w:cs="Times New Roman"/>
          <w:bCs/>
          <w:szCs w:val="24"/>
        </w:rPr>
      </w:pPr>
      <w:r w:rsidRPr="009A2948">
        <w:rPr>
          <w:rFonts w:cs="Times New Roman"/>
          <w:bCs/>
          <w:szCs w:val="24"/>
        </w:rPr>
        <w:t xml:space="preserve">Onset untuk induksi enzim biasanya lebih lama dibandingkan dengan inhibisi enzim. Induksi enzim bergantung pada sintesis isoenzim CYP450 baru dan bergantung pada waktu paruh obat penginduksi. Seperti penghambatan enzim CYP450, obat yang memiliki waktu paruh yang lebih pendek </w:t>
      </w:r>
      <w:proofErr w:type="gramStart"/>
      <w:r w:rsidRPr="009A2948">
        <w:rPr>
          <w:rFonts w:cs="Times New Roman"/>
          <w:bCs/>
          <w:szCs w:val="24"/>
        </w:rPr>
        <w:t>akan</w:t>
      </w:r>
      <w:proofErr w:type="gramEnd"/>
      <w:r w:rsidRPr="009A2948">
        <w:rPr>
          <w:rFonts w:cs="Times New Roman"/>
          <w:bCs/>
          <w:szCs w:val="24"/>
        </w:rPr>
        <w:t xml:space="preserve"> memiliki onset induksi yang lebih pendek. Obat dengan waktu paruh yang lama, seperti fenobarbital, mungkin memerlukan waktu 1 minggu sebelum induksi enzim terlihat. Obat yang sering terlibat dalam induksi isoenzim CYP450 adalah karbamazepin, fenitoin, fenobarbital, primidon, dan rifampisin. Penuaan dapat mengganggu induksi enzim, tetap</w:t>
      </w:r>
      <w:r w:rsidR="00A56DB0">
        <w:rPr>
          <w:rFonts w:cs="Times New Roman"/>
          <w:bCs/>
          <w:szCs w:val="24"/>
        </w:rPr>
        <w:t>i ini bukan temuan universal (Defaluente, 2003)</w:t>
      </w:r>
      <w:r w:rsidRPr="009A2948">
        <w:rPr>
          <w:rFonts w:cs="Times New Roman"/>
          <w:bCs/>
          <w:szCs w:val="24"/>
        </w:rPr>
        <w:t>.</w:t>
      </w:r>
    </w:p>
    <w:p w:rsidR="008F1D54" w:rsidRPr="009A2948" w:rsidRDefault="008F1D54" w:rsidP="00D87FCE">
      <w:pPr>
        <w:spacing w:after="0" w:line="360" w:lineRule="auto"/>
        <w:jc w:val="both"/>
        <w:rPr>
          <w:rFonts w:cs="Times New Roman"/>
          <w:szCs w:val="24"/>
        </w:rPr>
      </w:pPr>
    </w:p>
    <w:p w:rsidR="008F1D54" w:rsidRPr="009A2948" w:rsidRDefault="00C462C7" w:rsidP="00D87FCE">
      <w:pPr>
        <w:spacing w:after="0" w:line="360" w:lineRule="auto"/>
        <w:jc w:val="both"/>
        <w:rPr>
          <w:rFonts w:cs="Times New Roman"/>
          <w:b/>
          <w:szCs w:val="24"/>
        </w:rPr>
      </w:pPr>
      <w:r w:rsidRPr="009A2948">
        <w:rPr>
          <w:rFonts w:cs="Times New Roman"/>
          <w:b/>
          <w:szCs w:val="24"/>
        </w:rPr>
        <w:t xml:space="preserve">PERUBAHAN FARMAKODINAMIKA </w:t>
      </w:r>
    </w:p>
    <w:p w:rsidR="001C615B" w:rsidRDefault="00C462C7" w:rsidP="001C615B">
      <w:pPr>
        <w:spacing w:after="0" w:line="360" w:lineRule="auto"/>
        <w:ind w:firstLine="720"/>
        <w:jc w:val="both"/>
        <w:rPr>
          <w:rFonts w:cs="Times New Roman"/>
          <w:szCs w:val="24"/>
        </w:rPr>
      </w:pPr>
      <w:r w:rsidRPr="009A2948">
        <w:rPr>
          <w:rFonts w:cs="Times New Roman"/>
          <w:szCs w:val="24"/>
        </w:rPr>
        <w:t xml:space="preserve">Sensitivitas jaringan terhadap obat juga mengalami perubahan sesuai pertambahan umur seseorang. Mempelajari perubahan farmakodinamik </w:t>
      </w:r>
      <w:r w:rsidR="00C44B1C" w:rsidRPr="009A2948">
        <w:rPr>
          <w:rFonts w:cs="Times New Roman"/>
          <w:szCs w:val="24"/>
        </w:rPr>
        <w:t xml:space="preserve">pada </w:t>
      </w:r>
      <w:proofErr w:type="gramStart"/>
      <w:r w:rsidRPr="009A2948">
        <w:rPr>
          <w:rFonts w:cs="Times New Roman"/>
          <w:szCs w:val="24"/>
        </w:rPr>
        <w:t>usia</w:t>
      </w:r>
      <w:proofErr w:type="gramEnd"/>
      <w:r w:rsidRPr="009A2948">
        <w:rPr>
          <w:rFonts w:cs="Times New Roman"/>
          <w:szCs w:val="24"/>
        </w:rPr>
        <w:t xml:space="preserve"> lanjut lebih kompleks dibanding farmakokinetiknya karena efek obat pada seseora</w:t>
      </w:r>
      <w:r w:rsidR="00C44B1C" w:rsidRPr="009A2948">
        <w:rPr>
          <w:rFonts w:cs="Times New Roman"/>
          <w:szCs w:val="24"/>
        </w:rPr>
        <w:t>ng pasien sulit di kuantifikasi,</w:t>
      </w:r>
      <w:r w:rsidRPr="009A2948">
        <w:rPr>
          <w:rFonts w:cs="Times New Roman"/>
          <w:szCs w:val="24"/>
        </w:rPr>
        <w:t xml:space="preserve"> di samping itu bukti bahwa perubahan farmakodinamik itu memang ada harus dalam keadaan bebas p</w:t>
      </w:r>
      <w:r w:rsidR="00C44B1C" w:rsidRPr="009A2948">
        <w:rPr>
          <w:rFonts w:cs="Times New Roman"/>
          <w:szCs w:val="24"/>
        </w:rPr>
        <w:t>engaruh efek perubahan farmakoki</w:t>
      </w:r>
      <w:r w:rsidRPr="009A2948">
        <w:rPr>
          <w:rFonts w:cs="Times New Roman"/>
          <w:szCs w:val="24"/>
        </w:rPr>
        <w:t xml:space="preserve">netik. Perubahan farmakodinamik dipengaruhi oleh degenerasi reseptor obat di jaringan yang mengakibatkan </w:t>
      </w:r>
      <w:r w:rsidRPr="009A2948">
        <w:rPr>
          <w:rFonts w:cs="Times New Roman"/>
          <w:szCs w:val="24"/>
        </w:rPr>
        <w:lastRenderedPageBreak/>
        <w:t>kualitas reseptor berubah atau jumlah reseptornya berkurang</w:t>
      </w:r>
      <w:r w:rsidR="00064077" w:rsidRPr="009A2948">
        <w:rPr>
          <w:rFonts w:cs="Times New Roman"/>
          <w:szCs w:val="24"/>
        </w:rPr>
        <w:t xml:space="preserve"> (Depkes RI, 2004)</w:t>
      </w:r>
      <w:r w:rsidR="001C615B">
        <w:rPr>
          <w:rFonts w:cs="Times New Roman"/>
          <w:szCs w:val="24"/>
        </w:rPr>
        <w:t>.</w:t>
      </w:r>
    </w:p>
    <w:p w:rsidR="001C615B" w:rsidRDefault="001D2801" w:rsidP="001C615B">
      <w:pPr>
        <w:spacing w:after="0" w:line="360" w:lineRule="auto"/>
        <w:ind w:firstLine="720"/>
        <w:jc w:val="both"/>
        <w:rPr>
          <w:rFonts w:cs="Times New Roman"/>
          <w:bCs/>
          <w:szCs w:val="24"/>
        </w:rPr>
      </w:pPr>
      <w:r w:rsidRPr="009A2948">
        <w:rPr>
          <w:rFonts w:cs="Times New Roman"/>
          <w:bCs/>
          <w:szCs w:val="24"/>
        </w:rPr>
        <w:t xml:space="preserve">Interaksi farmakodinamik melibatkan satu obat yang mengubah efek klinis obat lain. Jenis interaksi ini mungkin lebih sering terjadi pada pasien </w:t>
      </w:r>
      <w:proofErr w:type="gramStart"/>
      <w:r w:rsidRPr="009A2948">
        <w:rPr>
          <w:rFonts w:cs="Times New Roman"/>
          <w:bCs/>
          <w:szCs w:val="24"/>
        </w:rPr>
        <w:t>usia</w:t>
      </w:r>
      <w:proofErr w:type="gramEnd"/>
      <w:r w:rsidRPr="009A2948">
        <w:rPr>
          <w:rFonts w:cs="Times New Roman"/>
          <w:bCs/>
          <w:szCs w:val="24"/>
        </w:rPr>
        <w:t xml:space="preserve"> lanjut daripada interaksi farmakokinetik. Interaksi farmakodinamik terjadi ketika dua atau lebih obat yang digunakan memiliki aktivitas farmakologis aditif atau sinergis atau memiliki aktivitas farmak</w:t>
      </w:r>
      <w:r w:rsidR="00AC7775" w:rsidRPr="009A2948">
        <w:rPr>
          <w:rFonts w:cs="Times New Roman"/>
          <w:bCs/>
          <w:szCs w:val="24"/>
        </w:rPr>
        <w:t>ologis antagonis. Interaksi f</w:t>
      </w:r>
      <w:r w:rsidRPr="009A2948">
        <w:rPr>
          <w:rFonts w:cs="Times New Roman"/>
          <w:bCs/>
          <w:szCs w:val="24"/>
        </w:rPr>
        <w:t>armakodinamik</w:t>
      </w:r>
      <w:r w:rsidR="00AC7775" w:rsidRPr="009A2948">
        <w:rPr>
          <w:rFonts w:cs="Times New Roman"/>
          <w:bCs/>
          <w:szCs w:val="24"/>
        </w:rPr>
        <w:t xml:space="preserve"> </w:t>
      </w:r>
      <w:r w:rsidRPr="009A2948">
        <w:rPr>
          <w:rFonts w:cs="Times New Roman"/>
          <w:bCs/>
          <w:szCs w:val="24"/>
        </w:rPr>
        <w:t>lebih sulit untuk dideteksi dan dipelajari daripada interaksi farmakokinetik. Seringkali, obat-obatan digunakan dalam kombinasi untuk memanfaatkan efek farmakodinamiknya yang se</w:t>
      </w:r>
      <w:r w:rsidR="00AC7775" w:rsidRPr="009A2948">
        <w:rPr>
          <w:rFonts w:cs="Times New Roman"/>
          <w:bCs/>
          <w:szCs w:val="24"/>
        </w:rPr>
        <w:t>rupa, seperti penggunaan sulfoni</w:t>
      </w:r>
      <w:r w:rsidRPr="009A2948">
        <w:rPr>
          <w:rFonts w:cs="Times New Roman"/>
          <w:bCs/>
          <w:szCs w:val="24"/>
        </w:rPr>
        <w:t xml:space="preserve">lurea dan metformin pada diabetes mellitus. Contoh lain dari aktivitas farmakologis sekunder sering terlihat dengan diphenhydramine. Meskipun obat ini adalah antihistamin yang umum digunakan, obat ini juga memiliki sifat antikolinergik yang kuat, yang mungkin tidak dipertimbangkan. </w:t>
      </w:r>
    </w:p>
    <w:p w:rsidR="001D2801" w:rsidRPr="009A2948" w:rsidRDefault="001D2801" w:rsidP="001C615B">
      <w:pPr>
        <w:spacing w:after="0" w:line="360" w:lineRule="auto"/>
        <w:ind w:firstLine="720"/>
        <w:jc w:val="both"/>
        <w:rPr>
          <w:rFonts w:cs="Times New Roman"/>
          <w:bCs/>
          <w:szCs w:val="24"/>
        </w:rPr>
      </w:pPr>
      <w:r w:rsidRPr="009A2948">
        <w:rPr>
          <w:rFonts w:cs="Times New Roman"/>
          <w:bCs/>
          <w:szCs w:val="24"/>
        </w:rPr>
        <w:t xml:space="preserve">Diphenhydramine bila digunakan sendiri atau dalam kombinasi dengan obat antikolinergik lain pada pasien </w:t>
      </w:r>
      <w:proofErr w:type="gramStart"/>
      <w:r w:rsidR="009A2948">
        <w:rPr>
          <w:rFonts w:cs="Times New Roman"/>
          <w:bCs/>
          <w:szCs w:val="24"/>
        </w:rPr>
        <w:t>usia</w:t>
      </w:r>
      <w:proofErr w:type="gramEnd"/>
      <w:r w:rsidR="009A2948">
        <w:rPr>
          <w:rFonts w:cs="Times New Roman"/>
          <w:bCs/>
          <w:szCs w:val="24"/>
        </w:rPr>
        <w:t xml:space="preserve"> lanjut</w:t>
      </w:r>
      <w:r w:rsidRPr="009A2948">
        <w:rPr>
          <w:rFonts w:cs="Times New Roman"/>
          <w:bCs/>
          <w:szCs w:val="24"/>
        </w:rPr>
        <w:t xml:space="preserve"> dapat menyebabkan frekuensi kebingungan dan delirium yang tinggi, memperburuk gejala hipertrofi prostat, menyebabkan xerostomia, dan banyak efek merugikan lainnya. Diphenhydramine dan obat antikolinergik lainnya, seperti tolterodine dan </w:t>
      </w:r>
      <w:r w:rsidRPr="009A2948">
        <w:rPr>
          <w:rFonts w:cs="Times New Roman"/>
          <w:bCs/>
          <w:szCs w:val="24"/>
        </w:rPr>
        <w:lastRenderedPageBreak/>
        <w:t>oxybutynin, dapat melawan efek penghambat asetilkolinesterase yang digunakan untuk mengobati penyakit Alzheimer. Dokter harus mengetahui semua aktivitas farmakodinamik dari semua obat yang digunakan oleh pasien mereka untuk menghindari interaksi obat y</w:t>
      </w:r>
      <w:r w:rsidR="00AC7775" w:rsidRPr="009A2948">
        <w:rPr>
          <w:rFonts w:cs="Times New Roman"/>
          <w:bCs/>
          <w:szCs w:val="24"/>
        </w:rPr>
        <w:t>ang sering tidak dikenal</w:t>
      </w:r>
      <w:r w:rsidR="00064077" w:rsidRPr="009A2948">
        <w:rPr>
          <w:rFonts w:cs="Times New Roman"/>
          <w:bCs/>
          <w:szCs w:val="24"/>
        </w:rPr>
        <w:t xml:space="preserve"> (Delafuente, 2003)</w:t>
      </w:r>
      <w:r w:rsidRPr="009A2948">
        <w:rPr>
          <w:rFonts w:cs="Times New Roman"/>
          <w:bCs/>
          <w:szCs w:val="24"/>
        </w:rPr>
        <w:t>.</w:t>
      </w:r>
    </w:p>
    <w:p w:rsidR="00AC7775" w:rsidRPr="009A2948" w:rsidRDefault="00AC7775" w:rsidP="00D87FCE">
      <w:pPr>
        <w:pStyle w:val="ListParagraph"/>
        <w:spacing w:after="0" w:line="360" w:lineRule="auto"/>
        <w:ind w:left="0"/>
        <w:jc w:val="both"/>
        <w:rPr>
          <w:rFonts w:cs="Times New Roman"/>
          <w:bCs/>
          <w:szCs w:val="24"/>
        </w:rPr>
      </w:pPr>
    </w:p>
    <w:p w:rsidR="00550E0C" w:rsidRPr="00A56DB0" w:rsidRDefault="00A56DB0" w:rsidP="00D87FCE">
      <w:pPr>
        <w:spacing w:after="0" w:line="360" w:lineRule="auto"/>
        <w:jc w:val="both"/>
        <w:rPr>
          <w:rFonts w:cs="Times New Roman"/>
          <w:b/>
          <w:bCs/>
          <w:szCs w:val="24"/>
        </w:rPr>
      </w:pPr>
      <w:r w:rsidRPr="00A56DB0">
        <w:rPr>
          <w:rFonts w:cs="Times New Roman"/>
          <w:b/>
          <w:bCs/>
          <w:szCs w:val="24"/>
        </w:rPr>
        <w:t>MENCEGAH INTERAKSI OBAT-OBAT</w:t>
      </w:r>
    </w:p>
    <w:p w:rsidR="001C615B" w:rsidRDefault="00550E0C" w:rsidP="00D87FCE">
      <w:pPr>
        <w:spacing w:after="0" w:line="360" w:lineRule="auto"/>
        <w:ind w:firstLine="720"/>
        <w:jc w:val="both"/>
        <w:rPr>
          <w:rFonts w:cs="Times New Roman"/>
          <w:bCs/>
          <w:szCs w:val="24"/>
        </w:rPr>
      </w:pPr>
      <w:r w:rsidRPr="009A2948">
        <w:rPr>
          <w:rFonts w:cs="Times New Roman"/>
          <w:bCs/>
          <w:szCs w:val="24"/>
        </w:rPr>
        <w:t xml:space="preserve">Jumlah obat yang digunakan untuk mengobati pasien </w:t>
      </w:r>
      <w:proofErr w:type="gramStart"/>
      <w:r w:rsidR="009A2948">
        <w:rPr>
          <w:rFonts w:cs="Times New Roman"/>
          <w:bCs/>
          <w:szCs w:val="24"/>
        </w:rPr>
        <w:t>usia</w:t>
      </w:r>
      <w:proofErr w:type="gramEnd"/>
      <w:r w:rsidR="009A2948">
        <w:rPr>
          <w:rFonts w:cs="Times New Roman"/>
          <w:bCs/>
          <w:szCs w:val="24"/>
        </w:rPr>
        <w:t xml:space="preserve"> lanjut</w:t>
      </w:r>
      <w:r w:rsidRPr="009A2948">
        <w:rPr>
          <w:rFonts w:cs="Times New Roman"/>
          <w:bCs/>
          <w:szCs w:val="24"/>
        </w:rPr>
        <w:t xml:space="preserve"> harus diminimalkan untuk mengurangi kejadian reaksi merugikan, potensi interaksi obat-obat, dan kesulitan kepatuhan sementara pada saat yang sama meminimalkan biaya yang terkait dengan farmakoterapi. Penggunaan </w:t>
      </w:r>
      <w:r w:rsidRPr="00A56DB0">
        <w:rPr>
          <w:rFonts w:cs="Times New Roman"/>
          <w:bCs/>
          <w:i/>
          <w:szCs w:val="24"/>
        </w:rPr>
        <w:t>personal digital assistant</w:t>
      </w:r>
      <w:r w:rsidRPr="009A2948">
        <w:rPr>
          <w:rFonts w:cs="Times New Roman"/>
          <w:bCs/>
          <w:szCs w:val="24"/>
        </w:rPr>
        <w:t xml:space="preserve"> (PDA) genggam dan aplikasi komputer lainnya dapat membantu untuk menyaring potensi interaksi obat-obat. </w:t>
      </w:r>
    </w:p>
    <w:p w:rsidR="00064077" w:rsidRDefault="00550E0C" w:rsidP="00D87FCE">
      <w:pPr>
        <w:spacing w:after="0" w:line="360" w:lineRule="auto"/>
        <w:ind w:firstLine="720"/>
        <w:jc w:val="both"/>
        <w:rPr>
          <w:rFonts w:cs="Times New Roman"/>
          <w:bCs/>
          <w:szCs w:val="24"/>
        </w:rPr>
      </w:pPr>
      <w:r w:rsidRPr="009A2948">
        <w:rPr>
          <w:rFonts w:cs="Times New Roman"/>
          <w:bCs/>
          <w:szCs w:val="24"/>
        </w:rPr>
        <w:t>Seringkali keefektifan obat yang buruk dianggap sebagai penyebab penyakit yang memburuk atau kepatuhan pengobatan yang buruk daripada kemungkinan interaksi obat. Semua dokter harus berusaha mengidentifikasi jenis masalah terkait obat ini. Sekalipun interaksi belum dilaporkan dalam literatur bukan berarti tidak bisa terjadi. Dokter, apoteker, dan praktisi lain harus selalu memikirkan interaksi obat-obat yang potensial untuk menjelaskan kejadian tak diinginkan yang tida</w:t>
      </w:r>
      <w:r w:rsidR="002B18C4" w:rsidRPr="009A2948">
        <w:rPr>
          <w:rFonts w:cs="Times New Roman"/>
          <w:bCs/>
          <w:szCs w:val="24"/>
        </w:rPr>
        <w:t>k terduga atau tidak dilaporkan</w:t>
      </w:r>
      <w:r w:rsidR="00064077" w:rsidRPr="009A2948">
        <w:rPr>
          <w:rFonts w:cs="Times New Roman"/>
          <w:bCs/>
          <w:szCs w:val="24"/>
        </w:rPr>
        <w:t xml:space="preserve"> (Delafuente, 2003)</w:t>
      </w:r>
      <w:r w:rsidRPr="009A2948">
        <w:rPr>
          <w:rFonts w:cs="Times New Roman"/>
          <w:bCs/>
          <w:szCs w:val="24"/>
        </w:rPr>
        <w:t xml:space="preserve">. </w:t>
      </w:r>
      <w:bookmarkStart w:id="3" w:name="_Toc55654594"/>
    </w:p>
    <w:p w:rsidR="001C615B" w:rsidRPr="009A2948" w:rsidRDefault="001C615B" w:rsidP="00D87FCE">
      <w:pPr>
        <w:spacing w:after="0" w:line="360" w:lineRule="auto"/>
        <w:ind w:firstLine="720"/>
        <w:jc w:val="both"/>
        <w:rPr>
          <w:rFonts w:cs="Times New Roman"/>
          <w:bCs/>
          <w:szCs w:val="24"/>
        </w:rPr>
      </w:pPr>
    </w:p>
    <w:p w:rsidR="00736163" w:rsidRPr="00A56DB0" w:rsidRDefault="00A56DB0" w:rsidP="00D87FCE">
      <w:pPr>
        <w:spacing w:after="0" w:line="360" w:lineRule="auto"/>
        <w:jc w:val="both"/>
        <w:rPr>
          <w:rFonts w:cs="Times New Roman"/>
          <w:b/>
          <w:szCs w:val="24"/>
        </w:rPr>
      </w:pPr>
      <w:r w:rsidRPr="00A56DB0">
        <w:rPr>
          <w:rFonts w:cs="Times New Roman"/>
          <w:b/>
          <w:szCs w:val="24"/>
        </w:rPr>
        <w:lastRenderedPageBreak/>
        <w:t>KESIMPULAN</w:t>
      </w:r>
      <w:bookmarkEnd w:id="3"/>
      <w:r w:rsidRPr="00A56DB0">
        <w:rPr>
          <w:rFonts w:cs="Times New Roman"/>
          <w:b/>
          <w:szCs w:val="24"/>
        </w:rPr>
        <w:t xml:space="preserve"> </w:t>
      </w:r>
    </w:p>
    <w:p w:rsidR="00736163" w:rsidRDefault="00736163" w:rsidP="00D87FCE">
      <w:pPr>
        <w:spacing w:after="0" w:line="360" w:lineRule="auto"/>
        <w:ind w:firstLine="720"/>
        <w:jc w:val="both"/>
        <w:rPr>
          <w:rFonts w:cs="Times New Roman"/>
          <w:bCs/>
          <w:szCs w:val="24"/>
          <w:lang w:val="id-ID"/>
        </w:rPr>
      </w:pPr>
      <w:r w:rsidRPr="009A2948">
        <w:rPr>
          <w:rFonts w:cs="Times New Roman"/>
          <w:bCs/>
          <w:szCs w:val="24"/>
          <w:lang w:val="id-ID"/>
        </w:rPr>
        <w:t xml:space="preserve">Sejumlah besar resep pasien usia lanjut </w:t>
      </w:r>
      <w:r w:rsidR="002B18C4" w:rsidRPr="009A2948">
        <w:rPr>
          <w:rFonts w:cs="Times New Roman"/>
          <w:bCs/>
          <w:szCs w:val="24"/>
        </w:rPr>
        <w:t>terdiri</w:t>
      </w:r>
      <w:r w:rsidRPr="009A2948">
        <w:rPr>
          <w:rFonts w:cs="Times New Roman"/>
          <w:bCs/>
          <w:szCs w:val="24"/>
          <w:lang w:val="id-ID"/>
        </w:rPr>
        <w:t xml:space="preserve"> dari </w:t>
      </w:r>
      <w:r w:rsidR="002B18C4" w:rsidRPr="009A2948">
        <w:rPr>
          <w:rFonts w:cs="Times New Roman"/>
          <w:bCs/>
          <w:szCs w:val="24"/>
        </w:rPr>
        <w:t>beberapa obat yang berisiko terjadinya interaksi obat secara</w:t>
      </w:r>
      <w:r w:rsidRPr="009A2948">
        <w:rPr>
          <w:rFonts w:cs="Times New Roman"/>
          <w:bCs/>
          <w:szCs w:val="24"/>
          <w:lang w:val="id-ID"/>
        </w:rPr>
        <w:t xml:space="preserve"> potensial. </w:t>
      </w:r>
      <w:r w:rsidR="002B18C4" w:rsidRPr="009A2948">
        <w:rPr>
          <w:rFonts w:cs="Times New Roman"/>
          <w:bCs/>
          <w:szCs w:val="24"/>
        </w:rPr>
        <w:t xml:space="preserve">Interaksi obat yang terjadi dapat berupa interaksi secara farmakokinetik maupun farmakodinamik, dimana pasien </w:t>
      </w:r>
      <w:proofErr w:type="gramStart"/>
      <w:r w:rsidR="002B18C4" w:rsidRPr="009A2948">
        <w:rPr>
          <w:rFonts w:cs="Times New Roman"/>
          <w:bCs/>
          <w:szCs w:val="24"/>
        </w:rPr>
        <w:t>usia</w:t>
      </w:r>
      <w:proofErr w:type="gramEnd"/>
      <w:r w:rsidR="002B18C4" w:rsidRPr="009A2948">
        <w:rPr>
          <w:rFonts w:cs="Times New Roman"/>
          <w:bCs/>
          <w:szCs w:val="24"/>
        </w:rPr>
        <w:t xml:space="preserve"> la</w:t>
      </w:r>
      <w:r w:rsidR="00A56DB0">
        <w:rPr>
          <w:rFonts w:cs="Times New Roman"/>
          <w:bCs/>
          <w:szCs w:val="24"/>
        </w:rPr>
        <w:t>njut cenderung mengalami inter</w:t>
      </w:r>
      <w:r w:rsidR="002B18C4" w:rsidRPr="009A2948">
        <w:rPr>
          <w:rFonts w:cs="Times New Roman"/>
          <w:bCs/>
          <w:szCs w:val="24"/>
        </w:rPr>
        <w:t>a</w:t>
      </w:r>
      <w:r w:rsidR="00A56DB0">
        <w:rPr>
          <w:rFonts w:cs="Times New Roman"/>
          <w:bCs/>
          <w:szCs w:val="24"/>
        </w:rPr>
        <w:t>k</w:t>
      </w:r>
      <w:r w:rsidR="002B18C4" w:rsidRPr="009A2948">
        <w:rPr>
          <w:rFonts w:cs="Times New Roman"/>
          <w:bCs/>
          <w:szCs w:val="24"/>
        </w:rPr>
        <w:t>si obat akibat perubahan fisiologis tubuh</w:t>
      </w:r>
      <w:r w:rsidR="002B18C4" w:rsidRPr="009A2948">
        <w:rPr>
          <w:rFonts w:cs="Times New Roman"/>
          <w:bCs/>
          <w:szCs w:val="24"/>
          <w:lang w:val="id-ID"/>
        </w:rPr>
        <w:t xml:space="preserve">. </w:t>
      </w:r>
      <w:r w:rsidR="002B18C4" w:rsidRPr="009A2948">
        <w:rPr>
          <w:rFonts w:cs="Times New Roman"/>
          <w:bCs/>
          <w:szCs w:val="24"/>
        </w:rPr>
        <w:t>Interaksi obat dapat</w:t>
      </w:r>
      <w:r w:rsidRPr="009A2948">
        <w:rPr>
          <w:rFonts w:cs="Times New Roman"/>
          <w:bCs/>
          <w:szCs w:val="24"/>
          <w:lang w:val="id-ID"/>
        </w:rPr>
        <w:t xml:space="preserve"> dihindari dengan menggunakan pengobatan alternatif yang tidak terkait dengan interaksi obat. Bertambahnya usia dan polifarmasi diidentifikasi sebagai prediktor interaksi obat potensial.</w:t>
      </w:r>
    </w:p>
    <w:p w:rsidR="00F176A6" w:rsidRPr="009A2948" w:rsidRDefault="00F176A6" w:rsidP="00D87FCE">
      <w:pPr>
        <w:spacing w:after="0" w:line="360" w:lineRule="auto"/>
        <w:jc w:val="both"/>
        <w:rPr>
          <w:rFonts w:cs="Times New Roman"/>
          <w:bCs/>
          <w:szCs w:val="24"/>
        </w:rPr>
      </w:pPr>
    </w:p>
    <w:p w:rsidR="00AE3EFD" w:rsidRPr="00A56DB0" w:rsidRDefault="00A56DB0" w:rsidP="00D87FCE">
      <w:pPr>
        <w:spacing w:after="0" w:line="360" w:lineRule="auto"/>
        <w:jc w:val="both"/>
        <w:rPr>
          <w:rFonts w:cs="Times New Roman"/>
          <w:b/>
          <w:szCs w:val="24"/>
        </w:rPr>
      </w:pPr>
      <w:r w:rsidRPr="00A56DB0">
        <w:rPr>
          <w:rFonts w:cs="Times New Roman"/>
          <w:b/>
          <w:szCs w:val="24"/>
        </w:rPr>
        <w:t xml:space="preserve">DAFTAR PUSTAKA </w:t>
      </w:r>
    </w:p>
    <w:p w:rsidR="00E16B01" w:rsidRPr="009A2948" w:rsidRDefault="00E16B01" w:rsidP="00E16B01">
      <w:pPr>
        <w:spacing w:after="0" w:line="360" w:lineRule="auto"/>
        <w:ind w:left="720" w:hanging="720"/>
        <w:jc w:val="both"/>
        <w:rPr>
          <w:rFonts w:cs="Times New Roman"/>
          <w:szCs w:val="24"/>
        </w:rPr>
      </w:pPr>
      <w:r w:rsidRPr="009A2948">
        <w:rPr>
          <w:rFonts w:cs="Times New Roman"/>
          <w:szCs w:val="24"/>
        </w:rPr>
        <w:t xml:space="preserve">Dasopang, Eva. S, Urip Harahap, Dharma Lindarto. 2015. Polifarmasi dan Interaksi Obat Pasien </w:t>
      </w:r>
      <w:proofErr w:type="gramStart"/>
      <w:r w:rsidRPr="009A2948">
        <w:rPr>
          <w:rFonts w:cs="Times New Roman"/>
          <w:szCs w:val="24"/>
        </w:rPr>
        <w:t>Usia</w:t>
      </w:r>
      <w:proofErr w:type="gramEnd"/>
      <w:r w:rsidRPr="009A2948">
        <w:rPr>
          <w:rFonts w:cs="Times New Roman"/>
          <w:szCs w:val="24"/>
        </w:rPr>
        <w:t xml:space="preserve"> Lanjut Rawat Jalan dengan Penyakit Metabolik. Jurnal Farmasi Klinik Indonesia Vol. 4 No.4 Hal. 237 – 239. </w:t>
      </w:r>
    </w:p>
    <w:p w:rsidR="00E16B01" w:rsidRDefault="00E16B01" w:rsidP="00E16B01">
      <w:pPr>
        <w:spacing w:after="0" w:line="360" w:lineRule="auto"/>
        <w:ind w:left="720" w:hanging="720"/>
        <w:jc w:val="both"/>
        <w:rPr>
          <w:rFonts w:cs="Times New Roman"/>
          <w:szCs w:val="24"/>
        </w:rPr>
      </w:pPr>
      <w:r>
        <w:rPr>
          <w:rFonts w:cs="Times New Roman"/>
          <w:szCs w:val="24"/>
        </w:rPr>
        <w:t xml:space="preserve">Direktorat Jenderal Pelayanan Kefarmasian Dan Alat Kesehatan. 2004. Pedoman Pelayanan Farmasi (Tata Laksana Terapi Obat) Untuk Pasien Geriatri. Jakarta: Departemen Kesehatan Republik Indonesia. </w:t>
      </w:r>
    </w:p>
    <w:p w:rsidR="00E16B01" w:rsidRPr="009A2948" w:rsidRDefault="00E16B01" w:rsidP="00E16B01">
      <w:pPr>
        <w:spacing w:after="0" w:line="360" w:lineRule="auto"/>
        <w:ind w:left="720" w:hanging="720"/>
        <w:jc w:val="both"/>
        <w:rPr>
          <w:rFonts w:cs="Times New Roman"/>
          <w:szCs w:val="24"/>
        </w:rPr>
      </w:pPr>
      <w:r w:rsidRPr="009A2948">
        <w:rPr>
          <w:rFonts w:cs="Times New Roman"/>
          <w:szCs w:val="24"/>
        </w:rPr>
        <w:t>Erratum: Frailty in elderly people (The Lancet (2013) 381(9868</w:t>
      </w:r>
      <w:r>
        <w:rPr>
          <w:rFonts w:cs="Times New Roman"/>
          <w:szCs w:val="24"/>
        </w:rPr>
        <w:t xml:space="preserve">) (752–762) (S0140673612621679) </w:t>
      </w:r>
      <w:r w:rsidRPr="009A2948">
        <w:rPr>
          <w:rFonts w:cs="Times New Roman"/>
          <w:szCs w:val="24"/>
        </w:rPr>
        <w:t xml:space="preserve">(10.1016/S0140- 6736(12)62167-9)). </w:t>
      </w:r>
      <w:r w:rsidRPr="009A2948">
        <w:rPr>
          <w:rFonts w:cs="Times New Roman"/>
          <w:szCs w:val="24"/>
        </w:rPr>
        <w:lastRenderedPageBreak/>
        <w:t xml:space="preserve">Lancet. 2013. </w:t>
      </w:r>
      <w:proofErr w:type="gramStart"/>
      <w:r w:rsidRPr="009A2948">
        <w:rPr>
          <w:rFonts w:cs="Times New Roman"/>
          <w:szCs w:val="24"/>
        </w:rPr>
        <w:t>doi:</w:t>
      </w:r>
      <w:proofErr w:type="gramEnd"/>
      <w:r w:rsidRPr="009A2948">
        <w:rPr>
          <w:rFonts w:cs="Times New Roman"/>
          <w:szCs w:val="24"/>
        </w:rPr>
        <w:t>10.1016/S0140-6736(13)</w:t>
      </w:r>
      <w:r>
        <w:rPr>
          <w:rFonts w:cs="Times New Roman"/>
          <w:szCs w:val="24"/>
        </w:rPr>
        <w:t xml:space="preserve"> </w:t>
      </w:r>
      <w:r w:rsidRPr="009A2948">
        <w:rPr>
          <w:rFonts w:cs="Times New Roman"/>
          <w:szCs w:val="24"/>
        </w:rPr>
        <w:t>62139-X.</w:t>
      </w:r>
    </w:p>
    <w:p w:rsidR="00E16B01" w:rsidRPr="009A2948" w:rsidRDefault="00E16B01" w:rsidP="00E16B01">
      <w:pPr>
        <w:spacing w:after="0" w:line="360" w:lineRule="auto"/>
        <w:ind w:left="720" w:hanging="720"/>
        <w:jc w:val="both"/>
        <w:rPr>
          <w:rFonts w:cs="Times New Roman"/>
          <w:szCs w:val="24"/>
        </w:rPr>
      </w:pPr>
      <w:r w:rsidRPr="009A2948">
        <w:rPr>
          <w:rFonts w:cs="Times New Roman"/>
          <w:szCs w:val="24"/>
        </w:rPr>
        <w:t xml:space="preserve">Fradgley, S. 2003. Farmasi </w:t>
      </w:r>
      <w:proofErr w:type="gramStart"/>
      <w:r w:rsidRPr="009A2948">
        <w:rPr>
          <w:rFonts w:cs="Times New Roman"/>
          <w:szCs w:val="24"/>
        </w:rPr>
        <w:t>klinis :</w:t>
      </w:r>
      <w:proofErr w:type="gramEnd"/>
      <w:r w:rsidRPr="009A2948">
        <w:rPr>
          <w:rFonts w:cs="Times New Roman"/>
          <w:szCs w:val="24"/>
        </w:rPr>
        <w:t xml:space="preserve"> Menuju Pengobatan Rasional dan Penghargaan Pilihan Pasien. Penerbit PT Elek Media Komputindo, Jakarta.</w:t>
      </w:r>
    </w:p>
    <w:p w:rsidR="00E16B01" w:rsidRPr="009A2948" w:rsidRDefault="00E16B01" w:rsidP="00E16B01">
      <w:pPr>
        <w:spacing w:after="0" w:line="360" w:lineRule="auto"/>
        <w:ind w:left="720" w:hanging="720"/>
        <w:jc w:val="both"/>
        <w:rPr>
          <w:rFonts w:cs="Times New Roman"/>
          <w:szCs w:val="24"/>
        </w:rPr>
      </w:pPr>
      <w:r w:rsidRPr="009A2948">
        <w:rPr>
          <w:rFonts w:cs="Times New Roman"/>
          <w:szCs w:val="24"/>
        </w:rPr>
        <w:t xml:space="preserve">Johansson T, Abuzahra ME, Keller S, Mann E, Faller B, Sommerauer C, et al. Impact of strategies to reduce polypharmacy on clinically relevant endpoints: a systematic review and meta-analysis. Br J Clin Pharmacol. 2016; (82): 532–48. </w:t>
      </w:r>
    </w:p>
    <w:p w:rsidR="00E16B01" w:rsidRPr="009A2948" w:rsidRDefault="00E16B01" w:rsidP="00E16B01">
      <w:pPr>
        <w:spacing w:after="0" w:line="360" w:lineRule="auto"/>
        <w:ind w:left="720" w:hanging="720"/>
        <w:jc w:val="both"/>
        <w:rPr>
          <w:rFonts w:cs="Times New Roman"/>
          <w:szCs w:val="24"/>
        </w:rPr>
      </w:pPr>
      <w:r w:rsidRPr="009A2948">
        <w:rPr>
          <w:rFonts w:cs="Times New Roman"/>
          <w:szCs w:val="24"/>
        </w:rPr>
        <w:t>Lavan AH, Gallagher PF, O’Mahony D. Methods to reduce prescribing errors in elderly patients with multimorbidity. Clinical Interve</w:t>
      </w:r>
      <w:r>
        <w:rPr>
          <w:rFonts w:cs="Times New Roman"/>
          <w:szCs w:val="24"/>
        </w:rPr>
        <w:t xml:space="preserve">ntions in Aging. 2016; 857-66. </w:t>
      </w:r>
    </w:p>
    <w:p w:rsidR="00E16B01" w:rsidRPr="009A2948" w:rsidRDefault="00E16B01" w:rsidP="00E16B01">
      <w:pPr>
        <w:spacing w:after="0" w:line="360" w:lineRule="auto"/>
        <w:ind w:left="720" w:hanging="720"/>
        <w:jc w:val="both"/>
        <w:rPr>
          <w:rFonts w:cs="Times New Roman"/>
          <w:szCs w:val="24"/>
        </w:rPr>
      </w:pPr>
      <w:r w:rsidRPr="009A2948">
        <w:rPr>
          <w:rFonts w:cs="Times New Roman"/>
          <w:szCs w:val="24"/>
        </w:rPr>
        <w:t>Maindoka, Fangky Sandy, Deby Mpila, Gayatri Citraningtyas. 2017. Kajian Interaksi Obat pada Pasien Geriatri Rawat Inap di RSUP Prof. DR. R. D. Kandou Manado. Pharmacon Jurnal Ilmiah Farmasi UNSRAT Vol. 6 No. 3. P. 244 – 245. Diakses 15 Februari 2021.</w:t>
      </w:r>
    </w:p>
    <w:p w:rsidR="00E16B01" w:rsidRPr="009A2948" w:rsidRDefault="00E16B01" w:rsidP="00E16B01">
      <w:pPr>
        <w:spacing w:after="0" w:line="360" w:lineRule="auto"/>
        <w:ind w:left="720" w:hanging="720"/>
        <w:jc w:val="both"/>
        <w:rPr>
          <w:rFonts w:cs="Times New Roman"/>
          <w:szCs w:val="24"/>
        </w:rPr>
      </w:pPr>
      <w:r w:rsidRPr="009A2948">
        <w:rPr>
          <w:rFonts w:cs="Times New Roman"/>
          <w:szCs w:val="24"/>
        </w:rPr>
        <w:t xml:space="preserve">Reinhard, Ezra, M. T. Kamaluddin. 2019. Potensi Terjadinya Interaksi Obat Antidiabetik Oral pada Pasie Diabetes Melitus Tipe 2 </w:t>
      </w:r>
      <w:proofErr w:type="gramStart"/>
      <w:r w:rsidRPr="009A2948">
        <w:rPr>
          <w:rFonts w:cs="Times New Roman"/>
          <w:szCs w:val="24"/>
        </w:rPr>
        <w:t>Usia</w:t>
      </w:r>
      <w:proofErr w:type="gramEnd"/>
      <w:r w:rsidRPr="009A2948">
        <w:rPr>
          <w:rFonts w:cs="Times New Roman"/>
          <w:szCs w:val="24"/>
        </w:rPr>
        <w:t xml:space="preserve"> Lanjut. Sriwijaya Journal of Medicine, Volume 2 No. 3 Hal: 205 – 210.</w:t>
      </w:r>
    </w:p>
    <w:p w:rsidR="00E16B01" w:rsidRPr="009A2948" w:rsidRDefault="00E16B01" w:rsidP="00E16B01">
      <w:pPr>
        <w:spacing w:after="0" w:line="360" w:lineRule="auto"/>
        <w:ind w:left="720" w:hanging="720"/>
        <w:jc w:val="both"/>
        <w:rPr>
          <w:rFonts w:cs="Times New Roman"/>
          <w:szCs w:val="24"/>
        </w:rPr>
      </w:pPr>
      <w:r>
        <w:rPr>
          <w:rFonts w:cs="Times New Roman"/>
          <w:szCs w:val="24"/>
        </w:rPr>
        <w:lastRenderedPageBreak/>
        <w:t>Sonnerstam, Eva, Maria Esjolander, Hugo Lovheim, Maria Gustafsson. 2018. Clinically Relevant Drug-Drug Interactions among Elderly People with Dementia. European Journal of Clinical Pharmacology (2018) 74:1351-1360.</w:t>
      </w:r>
    </w:p>
    <w:p w:rsidR="00E16B01" w:rsidRPr="009A2948" w:rsidRDefault="00E16B01" w:rsidP="00E16B01">
      <w:pPr>
        <w:spacing w:after="0" w:line="360" w:lineRule="auto"/>
        <w:ind w:left="720" w:hanging="720"/>
        <w:jc w:val="both"/>
        <w:rPr>
          <w:rFonts w:cs="Times New Roman"/>
          <w:szCs w:val="24"/>
        </w:rPr>
      </w:pPr>
      <w:r w:rsidRPr="009A2948">
        <w:rPr>
          <w:rFonts w:cs="Times New Roman"/>
          <w:szCs w:val="24"/>
        </w:rPr>
        <w:t>Supartondo, Roosheroe AG. Pedoman memberi obat pada pasien geriatri serta mengatasi masalah polifarmasi, dalam: Setati S, Alwi I, Sudoyono AW, Simadibrata KM, Setiyohadi B, Syam AF. Buku ajar ilmu penyakit dalam jilid III Edisi VI. Interna Publishing. 2015; 3714-6.</w:t>
      </w:r>
    </w:p>
    <w:p w:rsidR="00E16B01" w:rsidRPr="009A2948" w:rsidRDefault="00E16B01" w:rsidP="00E16B01">
      <w:pPr>
        <w:spacing w:after="0" w:line="360" w:lineRule="auto"/>
        <w:ind w:left="720" w:hanging="720"/>
        <w:jc w:val="both"/>
        <w:rPr>
          <w:rFonts w:cs="Times New Roman"/>
          <w:szCs w:val="24"/>
        </w:rPr>
      </w:pPr>
      <w:r w:rsidRPr="009A2948">
        <w:rPr>
          <w:rFonts w:cs="Times New Roman"/>
          <w:szCs w:val="24"/>
        </w:rPr>
        <w:t xml:space="preserve">Utami, Primanitha </w:t>
      </w:r>
      <w:proofErr w:type="gramStart"/>
      <w:r w:rsidRPr="009A2948">
        <w:rPr>
          <w:rFonts w:cs="Times New Roman"/>
          <w:szCs w:val="24"/>
        </w:rPr>
        <w:t>Ria</w:t>
      </w:r>
      <w:proofErr w:type="gramEnd"/>
      <w:r w:rsidRPr="009A2948">
        <w:rPr>
          <w:rFonts w:cs="Times New Roman"/>
          <w:szCs w:val="24"/>
        </w:rPr>
        <w:t xml:space="preserve">, Riana Prastiwi Handayani, Vivin Dwi Aprilia Puspitasari. 2020. Potensi Interaksi Obat pada Pasien Geriatri yang menggunakan Antihipertensi di Puskesmas Karanggeneng Lamongan. Jurnal Surya Vol. 12, No. 02. Hal: 70 – 76. </w:t>
      </w:r>
    </w:p>
    <w:p w:rsidR="00E16B01" w:rsidRDefault="00E16B01" w:rsidP="00E16B01">
      <w:pPr>
        <w:spacing w:after="0" w:line="360" w:lineRule="auto"/>
        <w:ind w:left="720" w:hanging="720"/>
        <w:jc w:val="both"/>
        <w:rPr>
          <w:rFonts w:cs="Times New Roman"/>
          <w:szCs w:val="24"/>
        </w:rPr>
      </w:pPr>
      <w:r w:rsidRPr="009A2948">
        <w:rPr>
          <w:rFonts w:cs="Times New Roman"/>
          <w:szCs w:val="24"/>
        </w:rPr>
        <w:t>World H</w:t>
      </w:r>
      <w:r>
        <w:rPr>
          <w:rFonts w:cs="Times New Roman"/>
          <w:szCs w:val="24"/>
        </w:rPr>
        <w:t xml:space="preserve">ealth Organization. </w:t>
      </w:r>
      <w:proofErr w:type="gramStart"/>
      <w:r>
        <w:rPr>
          <w:rFonts w:cs="Times New Roman"/>
          <w:szCs w:val="24"/>
        </w:rPr>
        <w:t xml:space="preserve">2007. </w:t>
      </w:r>
      <w:r w:rsidRPr="009A2948">
        <w:rPr>
          <w:rFonts w:cs="Times New Roman"/>
          <w:szCs w:val="24"/>
        </w:rPr>
        <w:t>WHO</w:t>
      </w:r>
      <w:proofErr w:type="gramEnd"/>
      <w:r w:rsidRPr="009A2948">
        <w:rPr>
          <w:rFonts w:cs="Times New Roman"/>
          <w:szCs w:val="24"/>
        </w:rPr>
        <w:t xml:space="preserve"> Global Report on Falls Prevention in Older Age. WHO, Perancis.</w:t>
      </w:r>
      <w:bookmarkEnd w:id="0"/>
    </w:p>
    <w:sectPr w:rsidR="00E16B01" w:rsidSect="00110F6A">
      <w:type w:val="continuous"/>
      <w:pgSz w:w="12240" w:h="15840"/>
      <w:pgMar w:top="567" w:right="567" w:bottom="822"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B18" w:rsidRDefault="00835B18" w:rsidP="00110F6A">
      <w:pPr>
        <w:spacing w:after="0" w:line="240" w:lineRule="auto"/>
      </w:pPr>
      <w:r>
        <w:separator/>
      </w:r>
    </w:p>
  </w:endnote>
  <w:endnote w:type="continuationSeparator" w:id="0">
    <w:p w:rsidR="00835B18" w:rsidRDefault="00835B18" w:rsidP="0011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B18" w:rsidRDefault="00835B18" w:rsidP="00110F6A">
      <w:pPr>
        <w:spacing w:after="0" w:line="240" w:lineRule="auto"/>
      </w:pPr>
      <w:r>
        <w:separator/>
      </w:r>
    </w:p>
  </w:footnote>
  <w:footnote w:type="continuationSeparator" w:id="0">
    <w:p w:rsidR="00835B18" w:rsidRDefault="00835B18" w:rsidP="00110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023319"/>
      <w:docPartObj>
        <w:docPartGallery w:val="Page Numbers (Top of Page)"/>
        <w:docPartUnique/>
      </w:docPartObj>
    </w:sdtPr>
    <w:sdtEndPr>
      <w:rPr>
        <w:noProof/>
      </w:rPr>
    </w:sdtEndPr>
    <w:sdtContent>
      <w:p w:rsidR="00110F6A" w:rsidRDefault="00110F6A">
        <w:pPr>
          <w:pStyle w:val="Header"/>
          <w:jc w:val="right"/>
        </w:pPr>
        <w:r>
          <w:fldChar w:fldCharType="begin"/>
        </w:r>
        <w:r>
          <w:instrText xml:space="preserve"> PAGE   \* MERGEFORMAT </w:instrText>
        </w:r>
        <w:r>
          <w:fldChar w:fldCharType="separate"/>
        </w:r>
        <w:r w:rsidR="00861543">
          <w:rPr>
            <w:noProof/>
          </w:rPr>
          <w:t>11</w:t>
        </w:r>
        <w:r>
          <w:rPr>
            <w:noProof/>
          </w:rPr>
          <w:fldChar w:fldCharType="end"/>
        </w:r>
      </w:p>
    </w:sdtContent>
  </w:sdt>
  <w:p w:rsidR="00110F6A" w:rsidRDefault="00110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C3AA8"/>
    <w:multiLevelType w:val="hybridMultilevel"/>
    <w:tmpl w:val="EF3A1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31003"/>
    <w:multiLevelType w:val="hybridMultilevel"/>
    <w:tmpl w:val="E97CED9C"/>
    <w:lvl w:ilvl="0" w:tplc="04090019">
      <w:start w:val="1"/>
      <w:numFmt w:val="lowerLetter"/>
      <w:lvlText w:val="%1."/>
      <w:lvlJc w:val="left"/>
      <w:pPr>
        <w:tabs>
          <w:tab w:val="num" w:pos="720"/>
        </w:tabs>
        <w:ind w:left="720" w:hanging="360"/>
      </w:pPr>
      <w:rPr>
        <w:rFonts w:hint="default"/>
      </w:rPr>
    </w:lvl>
    <w:lvl w:ilvl="1" w:tplc="5BBA4960" w:tentative="1">
      <w:start w:val="1"/>
      <w:numFmt w:val="bullet"/>
      <w:lvlText w:val=""/>
      <w:lvlJc w:val="left"/>
      <w:pPr>
        <w:tabs>
          <w:tab w:val="num" w:pos="1440"/>
        </w:tabs>
        <w:ind w:left="1440" w:hanging="360"/>
      </w:pPr>
      <w:rPr>
        <w:rFonts w:ascii="Wingdings" w:hAnsi="Wingdings" w:hint="default"/>
      </w:rPr>
    </w:lvl>
    <w:lvl w:ilvl="2" w:tplc="55A041F0" w:tentative="1">
      <w:start w:val="1"/>
      <w:numFmt w:val="bullet"/>
      <w:lvlText w:val=""/>
      <w:lvlJc w:val="left"/>
      <w:pPr>
        <w:tabs>
          <w:tab w:val="num" w:pos="2160"/>
        </w:tabs>
        <w:ind w:left="2160" w:hanging="360"/>
      </w:pPr>
      <w:rPr>
        <w:rFonts w:ascii="Wingdings" w:hAnsi="Wingdings" w:hint="default"/>
      </w:rPr>
    </w:lvl>
    <w:lvl w:ilvl="3" w:tplc="0D9A1798" w:tentative="1">
      <w:start w:val="1"/>
      <w:numFmt w:val="bullet"/>
      <w:lvlText w:val=""/>
      <w:lvlJc w:val="left"/>
      <w:pPr>
        <w:tabs>
          <w:tab w:val="num" w:pos="2880"/>
        </w:tabs>
        <w:ind w:left="2880" w:hanging="360"/>
      </w:pPr>
      <w:rPr>
        <w:rFonts w:ascii="Wingdings" w:hAnsi="Wingdings" w:hint="default"/>
      </w:rPr>
    </w:lvl>
    <w:lvl w:ilvl="4" w:tplc="732A9FE8" w:tentative="1">
      <w:start w:val="1"/>
      <w:numFmt w:val="bullet"/>
      <w:lvlText w:val=""/>
      <w:lvlJc w:val="left"/>
      <w:pPr>
        <w:tabs>
          <w:tab w:val="num" w:pos="3600"/>
        </w:tabs>
        <w:ind w:left="3600" w:hanging="360"/>
      </w:pPr>
      <w:rPr>
        <w:rFonts w:ascii="Wingdings" w:hAnsi="Wingdings" w:hint="default"/>
      </w:rPr>
    </w:lvl>
    <w:lvl w:ilvl="5" w:tplc="1D2A1A10" w:tentative="1">
      <w:start w:val="1"/>
      <w:numFmt w:val="bullet"/>
      <w:lvlText w:val=""/>
      <w:lvlJc w:val="left"/>
      <w:pPr>
        <w:tabs>
          <w:tab w:val="num" w:pos="4320"/>
        </w:tabs>
        <w:ind w:left="4320" w:hanging="360"/>
      </w:pPr>
      <w:rPr>
        <w:rFonts w:ascii="Wingdings" w:hAnsi="Wingdings" w:hint="default"/>
      </w:rPr>
    </w:lvl>
    <w:lvl w:ilvl="6" w:tplc="2F0E917E" w:tentative="1">
      <w:start w:val="1"/>
      <w:numFmt w:val="bullet"/>
      <w:lvlText w:val=""/>
      <w:lvlJc w:val="left"/>
      <w:pPr>
        <w:tabs>
          <w:tab w:val="num" w:pos="5040"/>
        </w:tabs>
        <w:ind w:left="5040" w:hanging="360"/>
      </w:pPr>
      <w:rPr>
        <w:rFonts w:ascii="Wingdings" w:hAnsi="Wingdings" w:hint="default"/>
      </w:rPr>
    </w:lvl>
    <w:lvl w:ilvl="7" w:tplc="381036A8" w:tentative="1">
      <w:start w:val="1"/>
      <w:numFmt w:val="bullet"/>
      <w:lvlText w:val=""/>
      <w:lvlJc w:val="left"/>
      <w:pPr>
        <w:tabs>
          <w:tab w:val="num" w:pos="5760"/>
        </w:tabs>
        <w:ind w:left="5760" w:hanging="360"/>
      </w:pPr>
      <w:rPr>
        <w:rFonts w:ascii="Wingdings" w:hAnsi="Wingdings" w:hint="default"/>
      </w:rPr>
    </w:lvl>
    <w:lvl w:ilvl="8" w:tplc="20B4E0B8" w:tentative="1">
      <w:start w:val="1"/>
      <w:numFmt w:val="bullet"/>
      <w:lvlText w:val=""/>
      <w:lvlJc w:val="left"/>
      <w:pPr>
        <w:tabs>
          <w:tab w:val="num" w:pos="6480"/>
        </w:tabs>
        <w:ind w:left="6480" w:hanging="360"/>
      </w:pPr>
      <w:rPr>
        <w:rFonts w:ascii="Wingdings" w:hAnsi="Wingdings" w:hint="default"/>
      </w:rPr>
    </w:lvl>
  </w:abstractNum>
  <w:abstractNum w:abstractNumId="2">
    <w:nsid w:val="20615428"/>
    <w:multiLevelType w:val="hybridMultilevel"/>
    <w:tmpl w:val="9006A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91499"/>
    <w:multiLevelType w:val="hybridMultilevel"/>
    <w:tmpl w:val="05780D98"/>
    <w:lvl w:ilvl="0" w:tplc="EFCC2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2C0B60"/>
    <w:multiLevelType w:val="hybridMultilevel"/>
    <w:tmpl w:val="5F92BA6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3706722"/>
    <w:multiLevelType w:val="hybridMultilevel"/>
    <w:tmpl w:val="13E0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E5AFF"/>
    <w:multiLevelType w:val="hybridMultilevel"/>
    <w:tmpl w:val="A9F2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8D3F06"/>
    <w:multiLevelType w:val="hybridMultilevel"/>
    <w:tmpl w:val="228E269E"/>
    <w:lvl w:ilvl="0" w:tplc="EAF6A294">
      <w:start w:val="1"/>
      <w:numFmt w:val="lowerLetter"/>
      <w:lvlText w:val="%1."/>
      <w:lvlJc w:val="left"/>
      <w:pPr>
        <w:ind w:left="1440" w:hanging="360"/>
      </w:pPr>
      <w:rPr>
        <w:rFonts w:ascii="Times New Roman" w:eastAsiaTheme="minorHAnsi" w:hAnsi="Times New Roman" w:cs="Times New Roman"/>
      </w:rPr>
    </w:lvl>
    <w:lvl w:ilvl="1" w:tplc="6D54A360">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5570CC5"/>
    <w:multiLevelType w:val="multilevel"/>
    <w:tmpl w:val="81BEDC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89E47B4"/>
    <w:multiLevelType w:val="hybridMultilevel"/>
    <w:tmpl w:val="2258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79566F"/>
    <w:multiLevelType w:val="hybridMultilevel"/>
    <w:tmpl w:val="ED0C632C"/>
    <w:lvl w:ilvl="0" w:tplc="FF5ABC8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CC7B4A"/>
    <w:multiLevelType w:val="hybridMultilevel"/>
    <w:tmpl w:val="0CE05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46493"/>
    <w:multiLevelType w:val="hybridMultilevel"/>
    <w:tmpl w:val="F8987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E47DCF"/>
    <w:multiLevelType w:val="hybridMultilevel"/>
    <w:tmpl w:val="7C9AC3F8"/>
    <w:lvl w:ilvl="0" w:tplc="04090019">
      <w:start w:val="1"/>
      <w:numFmt w:val="lowerLetter"/>
      <w:lvlText w:val="%1."/>
      <w:lvlJc w:val="left"/>
      <w:pPr>
        <w:tabs>
          <w:tab w:val="num" w:pos="720"/>
        </w:tabs>
        <w:ind w:left="720" w:hanging="360"/>
      </w:pPr>
      <w:rPr>
        <w:rFonts w:hint="default"/>
      </w:rPr>
    </w:lvl>
    <w:lvl w:ilvl="1" w:tplc="CB68E078" w:tentative="1">
      <w:start w:val="1"/>
      <w:numFmt w:val="bullet"/>
      <w:lvlText w:val=""/>
      <w:lvlJc w:val="left"/>
      <w:pPr>
        <w:tabs>
          <w:tab w:val="num" w:pos="1440"/>
        </w:tabs>
        <w:ind w:left="1440" w:hanging="360"/>
      </w:pPr>
      <w:rPr>
        <w:rFonts w:ascii="Wingdings" w:hAnsi="Wingdings" w:hint="default"/>
      </w:rPr>
    </w:lvl>
    <w:lvl w:ilvl="2" w:tplc="E2C089BE" w:tentative="1">
      <w:start w:val="1"/>
      <w:numFmt w:val="bullet"/>
      <w:lvlText w:val=""/>
      <w:lvlJc w:val="left"/>
      <w:pPr>
        <w:tabs>
          <w:tab w:val="num" w:pos="2160"/>
        </w:tabs>
        <w:ind w:left="2160" w:hanging="360"/>
      </w:pPr>
      <w:rPr>
        <w:rFonts w:ascii="Wingdings" w:hAnsi="Wingdings" w:hint="default"/>
      </w:rPr>
    </w:lvl>
    <w:lvl w:ilvl="3" w:tplc="E1D2C9D0" w:tentative="1">
      <w:start w:val="1"/>
      <w:numFmt w:val="bullet"/>
      <w:lvlText w:val=""/>
      <w:lvlJc w:val="left"/>
      <w:pPr>
        <w:tabs>
          <w:tab w:val="num" w:pos="2880"/>
        </w:tabs>
        <w:ind w:left="2880" w:hanging="360"/>
      </w:pPr>
      <w:rPr>
        <w:rFonts w:ascii="Wingdings" w:hAnsi="Wingdings" w:hint="default"/>
      </w:rPr>
    </w:lvl>
    <w:lvl w:ilvl="4" w:tplc="EFDC8904" w:tentative="1">
      <w:start w:val="1"/>
      <w:numFmt w:val="bullet"/>
      <w:lvlText w:val=""/>
      <w:lvlJc w:val="left"/>
      <w:pPr>
        <w:tabs>
          <w:tab w:val="num" w:pos="3600"/>
        </w:tabs>
        <w:ind w:left="3600" w:hanging="360"/>
      </w:pPr>
      <w:rPr>
        <w:rFonts w:ascii="Wingdings" w:hAnsi="Wingdings" w:hint="default"/>
      </w:rPr>
    </w:lvl>
    <w:lvl w:ilvl="5" w:tplc="D5C09FB2" w:tentative="1">
      <w:start w:val="1"/>
      <w:numFmt w:val="bullet"/>
      <w:lvlText w:val=""/>
      <w:lvlJc w:val="left"/>
      <w:pPr>
        <w:tabs>
          <w:tab w:val="num" w:pos="4320"/>
        </w:tabs>
        <w:ind w:left="4320" w:hanging="360"/>
      </w:pPr>
      <w:rPr>
        <w:rFonts w:ascii="Wingdings" w:hAnsi="Wingdings" w:hint="default"/>
      </w:rPr>
    </w:lvl>
    <w:lvl w:ilvl="6" w:tplc="D9CABFE2" w:tentative="1">
      <w:start w:val="1"/>
      <w:numFmt w:val="bullet"/>
      <w:lvlText w:val=""/>
      <w:lvlJc w:val="left"/>
      <w:pPr>
        <w:tabs>
          <w:tab w:val="num" w:pos="5040"/>
        </w:tabs>
        <w:ind w:left="5040" w:hanging="360"/>
      </w:pPr>
      <w:rPr>
        <w:rFonts w:ascii="Wingdings" w:hAnsi="Wingdings" w:hint="default"/>
      </w:rPr>
    </w:lvl>
    <w:lvl w:ilvl="7" w:tplc="D390F354" w:tentative="1">
      <w:start w:val="1"/>
      <w:numFmt w:val="bullet"/>
      <w:lvlText w:val=""/>
      <w:lvlJc w:val="left"/>
      <w:pPr>
        <w:tabs>
          <w:tab w:val="num" w:pos="5760"/>
        </w:tabs>
        <w:ind w:left="5760" w:hanging="360"/>
      </w:pPr>
      <w:rPr>
        <w:rFonts w:ascii="Wingdings" w:hAnsi="Wingdings" w:hint="default"/>
      </w:rPr>
    </w:lvl>
    <w:lvl w:ilvl="8" w:tplc="5E50A472"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2"/>
  </w:num>
  <w:num w:numId="4">
    <w:abstractNumId w:val="13"/>
  </w:num>
  <w:num w:numId="5">
    <w:abstractNumId w:val="1"/>
  </w:num>
  <w:num w:numId="6">
    <w:abstractNumId w:val="7"/>
  </w:num>
  <w:num w:numId="7">
    <w:abstractNumId w:val="10"/>
  </w:num>
  <w:num w:numId="8">
    <w:abstractNumId w:val="3"/>
  </w:num>
  <w:num w:numId="9">
    <w:abstractNumId w:val="5"/>
  </w:num>
  <w:num w:numId="10">
    <w:abstractNumId w:val="0"/>
  </w:num>
  <w:num w:numId="11">
    <w:abstractNumId w:val="4"/>
  </w:num>
  <w:num w:numId="12">
    <w:abstractNumId w:val="9"/>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63"/>
    <w:rsid w:val="00064077"/>
    <w:rsid w:val="000B2D7B"/>
    <w:rsid w:val="00110F6A"/>
    <w:rsid w:val="0015280B"/>
    <w:rsid w:val="001B3516"/>
    <w:rsid w:val="001C615B"/>
    <w:rsid w:val="001D2801"/>
    <w:rsid w:val="002142C7"/>
    <w:rsid w:val="0025772F"/>
    <w:rsid w:val="002B18C4"/>
    <w:rsid w:val="003940FF"/>
    <w:rsid w:val="00395432"/>
    <w:rsid w:val="003D41F6"/>
    <w:rsid w:val="00402AA3"/>
    <w:rsid w:val="004404F1"/>
    <w:rsid w:val="004455F4"/>
    <w:rsid w:val="004739D6"/>
    <w:rsid w:val="00505B31"/>
    <w:rsid w:val="00547582"/>
    <w:rsid w:val="00550E0C"/>
    <w:rsid w:val="00597275"/>
    <w:rsid w:val="005E77BA"/>
    <w:rsid w:val="005F3D99"/>
    <w:rsid w:val="005F4B31"/>
    <w:rsid w:val="00665610"/>
    <w:rsid w:val="006C4C4B"/>
    <w:rsid w:val="00702DCE"/>
    <w:rsid w:val="00736163"/>
    <w:rsid w:val="00777D94"/>
    <w:rsid w:val="007D451B"/>
    <w:rsid w:val="007D4835"/>
    <w:rsid w:val="00835B18"/>
    <w:rsid w:val="008405E0"/>
    <w:rsid w:val="00861543"/>
    <w:rsid w:val="008C5A6E"/>
    <w:rsid w:val="008E212B"/>
    <w:rsid w:val="008F1D54"/>
    <w:rsid w:val="00925642"/>
    <w:rsid w:val="009A2948"/>
    <w:rsid w:val="00A034EA"/>
    <w:rsid w:val="00A4647B"/>
    <w:rsid w:val="00A56DB0"/>
    <w:rsid w:val="00A754B6"/>
    <w:rsid w:val="00AC52A7"/>
    <w:rsid w:val="00AC6091"/>
    <w:rsid w:val="00AC7775"/>
    <w:rsid w:val="00AE3EFD"/>
    <w:rsid w:val="00BA7440"/>
    <w:rsid w:val="00BF46FA"/>
    <w:rsid w:val="00BF65C8"/>
    <w:rsid w:val="00C0467D"/>
    <w:rsid w:val="00C44B1C"/>
    <w:rsid w:val="00C462C7"/>
    <w:rsid w:val="00C62647"/>
    <w:rsid w:val="00C62900"/>
    <w:rsid w:val="00C82318"/>
    <w:rsid w:val="00C85415"/>
    <w:rsid w:val="00CF5C97"/>
    <w:rsid w:val="00D12AC3"/>
    <w:rsid w:val="00D32210"/>
    <w:rsid w:val="00D87FCE"/>
    <w:rsid w:val="00DA29EE"/>
    <w:rsid w:val="00DB3A2E"/>
    <w:rsid w:val="00DB55E5"/>
    <w:rsid w:val="00E14199"/>
    <w:rsid w:val="00E16B01"/>
    <w:rsid w:val="00EA7522"/>
    <w:rsid w:val="00EB39A2"/>
    <w:rsid w:val="00F176A6"/>
    <w:rsid w:val="00F36097"/>
    <w:rsid w:val="00F53030"/>
    <w:rsid w:val="00F82365"/>
    <w:rsid w:val="00FD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41A09-E759-4B77-83D6-32867D78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210"/>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736163"/>
    <w:pPr>
      <w:keepNext/>
      <w:keepLines/>
      <w:spacing w:before="240" w:after="0" w:line="256"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36163"/>
    <w:pPr>
      <w:keepNext/>
      <w:keepLines/>
      <w:spacing w:before="40" w:after="0"/>
      <w:jc w:val="both"/>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16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36163"/>
    <w:rPr>
      <w:rFonts w:ascii="Times New Roman" w:eastAsiaTheme="majorEastAsia" w:hAnsi="Times New Roman" w:cstheme="majorBidi"/>
      <w:b/>
      <w:sz w:val="24"/>
      <w:szCs w:val="26"/>
    </w:rPr>
  </w:style>
  <w:style w:type="paragraph" w:styleId="ListParagraph">
    <w:name w:val="List Paragraph"/>
    <w:aliases w:val="Heading 2 Char1,Char Char,List Paragraph1,List Paragraph11,Daftar Acuan,PARAGRAF,List --,heading 3,tabel,Char Char2,Body of text,skripsi,Body Text Char1,heading 31,heading 32,HEADING 1,Heading 31,kepala,Heading 32,4.4.1,spasi 2 taiiii"/>
    <w:basedOn w:val="Normal"/>
    <w:link w:val="ListParagraphChar"/>
    <w:uiPriority w:val="34"/>
    <w:qFormat/>
    <w:rsid w:val="00736163"/>
    <w:pPr>
      <w:ind w:left="720"/>
      <w:contextualSpacing/>
    </w:pPr>
  </w:style>
  <w:style w:type="character" w:customStyle="1" w:styleId="ListParagraphChar">
    <w:name w:val="List Paragraph Char"/>
    <w:aliases w:val="Heading 2 Char1 Char,Char Char Char,List Paragraph1 Char,List Paragraph11 Char,Daftar Acuan Char,PARAGRAF Char,List -- Char,heading 3 Char,tabel Char,Char Char2 Char,Body of text Char,skripsi Char,Body Text Char1 Char,heading 31 Char"/>
    <w:link w:val="ListParagraph"/>
    <w:uiPriority w:val="34"/>
    <w:qFormat/>
    <w:locked/>
    <w:rsid w:val="00736163"/>
  </w:style>
  <w:style w:type="character" w:styleId="PlaceholderText">
    <w:name w:val="Placeholder Text"/>
    <w:basedOn w:val="DefaultParagraphFont"/>
    <w:uiPriority w:val="99"/>
    <w:semiHidden/>
    <w:rsid w:val="008F1D54"/>
    <w:rPr>
      <w:color w:val="808080"/>
    </w:rPr>
  </w:style>
  <w:style w:type="table" w:styleId="TableGrid">
    <w:name w:val="Table Grid"/>
    <w:basedOn w:val="TableNormal"/>
    <w:uiPriority w:val="39"/>
    <w:rsid w:val="001B3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5772F"/>
    <w:rPr>
      <w:color w:val="0563C1" w:themeColor="hyperlink"/>
      <w:u w:val="single"/>
    </w:rPr>
  </w:style>
  <w:style w:type="paragraph" w:styleId="Header">
    <w:name w:val="header"/>
    <w:basedOn w:val="Normal"/>
    <w:link w:val="HeaderChar"/>
    <w:uiPriority w:val="99"/>
    <w:unhideWhenUsed/>
    <w:rsid w:val="00110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F6A"/>
    <w:rPr>
      <w:rFonts w:ascii="Times New Roman" w:hAnsi="Times New Roman"/>
      <w:sz w:val="24"/>
    </w:rPr>
  </w:style>
  <w:style w:type="paragraph" w:styleId="Footer">
    <w:name w:val="footer"/>
    <w:basedOn w:val="Normal"/>
    <w:link w:val="FooterChar"/>
    <w:uiPriority w:val="99"/>
    <w:unhideWhenUsed/>
    <w:rsid w:val="00110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F6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a.maulida0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melyani@unpa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EF8B8-DBCE-4ED8-A16B-F641FB461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12</Pages>
  <Words>3965</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2021-02-15T06:14:00Z</dcterms:created>
  <dcterms:modified xsi:type="dcterms:W3CDTF">2021-02-17T16:13:00Z</dcterms:modified>
</cp:coreProperties>
</file>