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E6B02" w14:textId="77777777" w:rsidR="004E20F9" w:rsidRDefault="004E20F9">
      <w:pPr>
        <w:spacing w:after="0" w:line="240" w:lineRule="auto"/>
        <w:jc w:val="center"/>
        <w:rPr>
          <w:rFonts w:ascii="Book Antiqua" w:eastAsia="Book Antiqua" w:hAnsi="Book Antiqua" w:cs="Book Antiqua"/>
          <w:b/>
          <w:bCs/>
          <w:color w:val="000000"/>
          <w:sz w:val="24"/>
          <w:szCs w:val="24"/>
        </w:rPr>
      </w:pPr>
    </w:p>
    <w:p w14:paraId="78FBE365" w14:textId="2078BB54" w:rsidR="004E20F9" w:rsidRDefault="006F16BE">
      <w:pPr>
        <w:spacing w:after="0" w:line="240" w:lineRule="auto"/>
        <w:jc w:val="center"/>
        <w:rPr>
          <w:rFonts w:ascii="Book Antiqua" w:eastAsia="Book Antiqua" w:hAnsi="Book Antiqua" w:cs="Book Antiqua"/>
          <w:b/>
          <w:bCs/>
          <w:color w:val="000000"/>
          <w:sz w:val="24"/>
          <w:szCs w:val="24"/>
        </w:rPr>
      </w:pPr>
      <w:r>
        <w:rPr>
          <w:rFonts w:ascii="Book Antiqua" w:eastAsia="Book Antiqua" w:hAnsi="Book Antiqua" w:cs="Book Antiqua"/>
          <w:b/>
          <w:bCs/>
          <w:sz w:val="24"/>
          <w:szCs w:val="24"/>
        </w:rPr>
        <w:t>LEMBAGA SOSIAL</w:t>
      </w:r>
      <w:r w:rsidR="0040289B">
        <w:rPr>
          <w:rFonts w:ascii="Book Antiqua" w:eastAsia="Book Antiqua" w:hAnsi="Book Antiqua" w:cs="Book Antiqua"/>
          <w:b/>
          <w:bCs/>
          <w:sz w:val="24"/>
          <w:szCs w:val="24"/>
        </w:rPr>
        <w:t xml:space="preserve"> SEBAGAI </w:t>
      </w:r>
      <w:r w:rsidR="0040289B">
        <w:rPr>
          <w:rFonts w:ascii="Book Antiqua" w:eastAsia="Book Antiqua" w:hAnsi="Book Antiqua" w:cs="Book Antiqua"/>
          <w:b/>
          <w:bCs/>
          <w:i/>
          <w:iCs/>
          <w:sz w:val="24"/>
          <w:szCs w:val="24"/>
        </w:rPr>
        <w:t>SUPPLEMENTAL FAMILY</w:t>
      </w:r>
      <w:r w:rsidR="0040289B">
        <w:rPr>
          <w:rFonts w:ascii="Book Antiqua" w:eastAsia="Book Antiqua" w:hAnsi="Book Antiqua" w:cs="Book Antiqua"/>
          <w:b/>
          <w:bCs/>
          <w:sz w:val="24"/>
          <w:szCs w:val="24"/>
        </w:rPr>
        <w:t xml:space="preserve"> DALAM MEMENUHI SUMBER RESILIENSI </w:t>
      </w:r>
      <w:r w:rsidR="0040289B">
        <w:rPr>
          <w:rFonts w:ascii="Book Antiqua" w:eastAsia="Book Antiqua" w:hAnsi="Book Antiqua" w:cs="Book Antiqua"/>
          <w:b/>
          <w:bCs/>
          <w:i/>
          <w:iCs/>
          <w:sz w:val="24"/>
          <w:szCs w:val="24"/>
        </w:rPr>
        <w:t>‘I HAVE’</w:t>
      </w:r>
      <w:r w:rsidR="0040289B">
        <w:rPr>
          <w:rFonts w:ascii="Book Antiqua" w:eastAsia="Book Antiqua" w:hAnsi="Book Antiqua" w:cs="Book Antiqua"/>
          <w:b/>
          <w:bCs/>
          <w:sz w:val="24"/>
          <w:szCs w:val="24"/>
        </w:rPr>
        <w:t xml:space="preserve"> MANTAN ANAK BINAAN: STUDI PADA PROGRAM </w:t>
      </w:r>
      <w:r w:rsidR="0040289B">
        <w:rPr>
          <w:rFonts w:ascii="Book Antiqua" w:eastAsia="Book Antiqua" w:hAnsi="Book Antiqua" w:cs="Book Antiqua"/>
          <w:b/>
          <w:bCs/>
          <w:i/>
          <w:iCs/>
          <w:sz w:val="24"/>
          <w:szCs w:val="24"/>
        </w:rPr>
        <w:t xml:space="preserve">TRANSITION HOME </w:t>
      </w:r>
      <w:r w:rsidR="0040289B">
        <w:rPr>
          <w:rFonts w:ascii="Book Antiqua" w:eastAsia="Book Antiqua" w:hAnsi="Book Antiqua" w:cs="Book Antiqua"/>
          <w:b/>
          <w:bCs/>
          <w:sz w:val="24"/>
          <w:szCs w:val="24"/>
        </w:rPr>
        <w:t xml:space="preserve">DI </w:t>
      </w:r>
      <w:r w:rsidR="0040289B">
        <w:rPr>
          <w:rFonts w:ascii="Book Antiqua" w:eastAsia="Book Antiqua" w:hAnsi="Book Antiqua" w:cs="Book Antiqua"/>
          <w:b/>
          <w:bCs/>
          <w:i/>
          <w:iCs/>
          <w:sz w:val="24"/>
          <w:szCs w:val="24"/>
        </w:rPr>
        <w:t>FREE AND SAFE INDONESIA FOUNDATION</w:t>
      </w:r>
      <w:r w:rsidR="0040289B">
        <w:rPr>
          <w:rFonts w:ascii="Book Antiqua" w:eastAsia="Book Antiqua" w:hAnsi="Book Antiqua" w:cs="Book Antiqua"/>
          <w:b/>
          <w:bCs/>
          <w:sz w:val="24"/>
          <w:szCs w:val="24"/>
        </w:rPr>
        <w:t xml:space="preserve"> </w:t>
      </w:r>
    </w:p>
    <w:p w14:paraId="724F9851" w14:textId="77777777" w:rsidR="004E20F9" w:rsidRDefault="004E20F9">
      <w:pPr>
        <w:spacing w:after="0" w:line="240" w:lineRule="auto"/>
        <w:jc w:val="center"/>
        <w:rPr>
          <w:rFonts w:ascii="Book Antiqua" w:eastAsia="Book Antiqua" w:hAnsi="Book Antiqua" w:cs="Book Antiqua"/>
          <w:b/>
          <w:bCs/>
          <w:color w:val="000000"/>
          <w:sz w:val="16"/>
          <w:szCs w:val="16"/>
        </w:rPr>
      </w:pPr>
    </w:p>
    <w:p w14:paraId="72935ABA" w14:textId="77777777" w:rsidR="004E20F9" w:rsidRDefault="004E20F9">
      <w:pPr>
        <w:spacing w:after="0" w:line="240" w:lineRule="auto"/>
        <w:jc w:val="center"/>
        <w:rPr>
          <w:rFonts w:ascii="Book Antiqua" w:eastAsia="Book Antiqua" w:hAnsi="Book Antiqua" w:cs="Book Antiqua"/>
          <w:b/>
          <w:bCs/>
          <w:color w:val="000000"/>
          <w:sz w:val="16"/>
          <w:szCs w:val="16"/>
        </w:rPr>
      </w:pPr>
    </w:p>
    <w:tbl>
      <w:tblPr>
        <w:tblStyle w:val="a"/>
        <w:tblW w:w="9073" w:type="dxa"/>
        <w:tblInd w:w="-318" w:type="dxa"/>
        <w:tblBorders>
          <w:top w:val="nil"/>
          <w:left w:val="nil"/>
          <w:bottom w:val="nil"/>
          <w:right w:val="nil"/>
          <w:insideH w:val="nil"/>
          <w:insideV w:val="nil"/>
        </w:tblBorders>
        <w:tblLayout w:type="fixed"/>
        <w:tblLook w:val="0400" w:firstRow="0" w:lastRow="0" w:firstColumn="0" w:lastColumn="0" w:noHBand="0" w:noVBand="1"/>
      </w:tblPr>
      <w:tblGrid>
        <w:gridCol w:w="3687"/>
        <w:gridCol w:w="5386"/>
      </w:tblGrid>
      <w:tr w:rsidR="004E20F9" w14:paraId="7435B316" w14:textId="77777777">
        <w:trPr>
          <w:trHeight w:val="3156"/>
        </w:trPr>
        <w:tc>
          <w:tcPr>
            <w:tcW w:w="3687" w:type="dxa"/>
          </w:tcPr>
          <w:p w14:paraId="1A0C82CA" w14:textId="77777777" w:rsidR="004E20F9" w:rsidRDefault="0040289B">
            <w:pPr>
              <w:spacing w:after="0" w:line="240" w:lineRule="auto"/>
              <w:ind w:left="142" w:right="141"/>
              <w:jc w:val="center"/>
              <w:rPr>
                <w:rFonts w:ascii="Book Antiqua" w:eastAsia="Book Antiqua" w:hAnsi="Book Antiqua" w:cs="Book Antiqua"/>
              </w:rPr>
            </w:pPr>
            <w:r>
              <w:rPr>
                <w:rFonts w:ascii="Book Antiqua" w:eastAsia="Book Antiqua" w:hAnsi="Book Antiqua" w:cs="Book Antiqua"/>
                <w:b/>
                <w:bCs/>
              </w:rPr>
              <w:t>Resti Kinanti Sekarsari</w:t>
            </w:r>
            <w:r>
              <w:rPr>
                <w:rFonts w:ascii="Book Antiqua" w:eastAsia="Book Antiqua" w:hAnsi="Book Antiqua" w:cs="Book Antiqua"/>
                <w:b/>
                <w:bCs/>
                <w:color w:val="000000"/>
                <w:vertAlign w:val="superscript"/>
              </w:rPr>
              <w:t>1*</w:t>
            </w:r>
            <w:r>
              <w:rPr>
                <w:rFonts w:ascii="Book Antiqua" w:eastAsia="Book Antiqua" w:hAnsi="Book Antiqua" w:cs="Book Antiqua"/>
                <w:b/>
                <w:bCs/>
                <w:color w:val="000000"/>
              </w:rPr>
              <w:t xml:space="preserve">, </w:t>
            </w:r>
            <w:r>
              <w:rPr>
                <w:rFonts w:ascii="Book Antiqua" w:eastAsia="Book Antiqua" w:hAnsi="Book Antiqua" w:cs="Book Antiqua"/>
                <w:b/>
                <w:bCs/>
              </w:rPr>
              <w:t>Maulana Irfan</w:t>
            </w:r>
            <w:r>
              <w:rPr>
                <w:rFonts w:ascii="Book Antiqua" w:eastAsia="Book Antiqua" w:hAnsi="Book Antiqua" w:cs="Book Antiqua"/>
                <w:b/>
                <w:bCs/>
                <w:color w:val="000000"/>
                <w:vertAlign w:val="superscript"/>
              </w:rPr>
              <w:t>2</w:t>
            </w:r>
            <w:r>
              <w:rPr>
                <w:rFonts w:ascii="Book Antiqua" w:eastAsia="Book Antiqua" w:hAnsi="Book Antiqua" w:cs="Book Antiqua"/>
                <w:b/>
                <w:bCs/>
                <w:color w:val="000000"/>
              </w:rPr>
              <w:t xml:space="preserve">, </w:t>
            </w:r>
            <w:r>
              <w:rPr>
                <w:rFonts w:ascii="Book Antiqua" w:eastAsia="Book Antiqua" w:hAnsi="Book Antiqua" w:cs="Book Antiqua"/>
                <w:b/>
                <w:bCs/>
              </w:rPr>
              <w:t>Lenny Meilany</w:t>
            </w:r>
            <w:r>
              <w:rPr>
                <w:rFonts w:ascii="Book Antiqua" w:eastAsia="Book Antiqua" w:hAnsi="Book Antiqua" w:cs="Book Antiqua"/>
                <w:b/>
                <w:bCs/>
                <w:color w:val="000000"/>
                <w:vertAlign w:val="superscript"/>
              </w:rPr>
              <w:t>3</w:t>
            </w:r>
          </w:p>
          <w:p w14:paraId="6D02448A" w14:textId="77777777" w:rsidR="004E20F9" w:rsidRDefault="0040289B">
            <w:pPr>
              <w:spacing w:after="0" w:line="240" w:lineRule="auto"/>
              <w:ind w:left="142" w:right="141"/>
              <w:jc w:val="center"/>
              <w:rPr>
                <w:rFonts w:ascii="Book Antiqua" w:eastAsia="Book Antiqua" w:hAnsi="Book Antiqua" w:cs="Book Antiqua"/>
                <w:sz w:val="20"/>
                <w:szCs w:val="20"/>
              </w:rPr>
            </w:pPr>
            <w:r>
              <w:rPr>
                <w:rFonts w:ascii="Book Antiqua" w:eastAsia="Book Antiqua" w:hAnsi="Book Antiqua" w:cs="Book Antiqua"/>
                <w:color w:val="000000"/>
                <w:sz w:val="20"/>
                <w:szCs w:val="20"/>
                <w:highlight w:val="white"/>
                <w:vertAlign w:val="superscript"/>
              </w:rPr>
              <w:t>123</w:t>
            </w:r>
            <w:r>
              <w:rPr>
                <w:rFonts w:ascii="Book Antiqua" w:eastAsia="Book Antiqua" w:hAnsi="Book Antiqua" w:cs="Book Antiqua"/>
                <w:sz w:val="20"/>
                <w:szCs w:val="20"/>
                <w:highlight w:val="white"/>
              </w:rPr>
              <w:t>Program Studi Ilmu Kesejahteraan Sosial, FISIP, Universitas Padjadjaran</w:t>
            </w:r>
          </w:p>
          <w:p w14:paraId="0B0C5514" w14:textId="77777777" w:rsidR="004E20F9" w:rsidRDefault="004E20F9">
            <w:pPr>
              <w:spacing w:after="0" w:line="240" w:lineRule="auto"/>
              <w:ind w:firstLine="389"/>
              <w:rPr>
                <w:rFonts w:ascii="Book Antiqua" w:eastAsia="Book Antiqua" w:hAnsi="Book Antiqua" w:cs="Book Antiqua"/>
              </w:rPr>
            </w:pPr>
          </w:p>
          <w:p w14:paraId="732885F4" w14:textId="77777777"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Article history</w:t>
            </w:r>
          </w:p>
          <w:p w14:paraId="74A7C97D" w14:textId="3BE31EC7"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 xml:space="preserve">Received :  </w:t>
            </w:r>
            <w:r w:rsidR="004A0854">
              <w:rPr>
                <w:rFonts w:ascii="Book Antiqua" w:eastAsia="Book Antiqua" w:hAnsi="Book Antiqua" w:cs="Book Antiqua"/>
                <w:sz w:val="18"/>
                <w:szCs w:val="18"/>
              </w:rPr>
              <w:t>22 Mei 2026</w:t>
            </w:r>
          </w:p>
          <w:p w14:paraId="63E9B752" w14:textId="2CBCACFD"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 xml:space="preserve">Revised : </w:t>
            </w:r>
            <w:r w:rsidR="004A0854">
              <w:rPr>
                <w:rFonts w:ascii="Book Antiqua" w:eastAsia="Book Antiqua" w:hAnsi="Book Antiqua" w:cs="Book Antiqua"/>
                <w:sz w:val="18"/>
                <w:szCs w:val="18"/>
              </w:rPr>
              <w:t>30 Juni 2026</w:t>
            </w:r>
          </w:p>
          <w:p w14:paraId="182AA8D2" w14:textId="61D90571"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 xml:space="preserve">Accepted : </w:t>
            </w:r>
            <w:r w:rsidR="004A0854">
              <w:rPr>
                <w:rFonts w:ascii="Book Antiqua" w:eastAsia="Book Antiqua" w:hAnsi="Book Antiqua" w:cs="Book Antiqua"/>
                <w:sz w:val="18"/>
                <w:szCs w:val="18"/>
              </w:rPr>
              <w:t>15 Juli 2026</w:t>
            </w:r>
          </w:p>
          <w:p w14:paraId="379B4693" w14:textId="77777777" w:rsidR="004E20F9" w:rsidRDefault="004E20F9">
            <w:pPr>
              <w:spacing w:after="0" w:line="240" w:lineRule="auto"/>
              <w:ind w:firstLine="319"/>
              <w:rPr>
                <w:rFonts w:ascii="Book Antiqua" w:eastAsia="Book Antiqua" w:hAnsi="Book Antiqua" w:cs="Book Antiqua"/>
                <w:sz w:val="18"/>
                <w:szCs w:val="18"/>
              </w:rPr>
            </w:pPr>
          </w:p>
          <w:p w14:paraId="5AEF376A" w14:textId="77777777"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*Corresponding author</w:t>
            </w:r>
          </w:p>
          <w:p w14:paraId="262DB853" w14:textId="77777777" w:rsidR="004E20F9" w:rsidRDefault="0040289B">
            <w:pPr>
              <w:spacing w:after="0" w:line="240" w:lineRule="auto"/>
              <w:ind w:firstLine="319"/>
              <w:rPr>
                <w:rFonts w:ascii="Book Antiqua" w:eastAsia="Book Antiqua" w:hAnsi="Book Antiqua" w:cs="Book Antiqua"/>
                <w:sz w:val="18"/>
                <w:szCs w:val="18"/>
              </w:rPr>
            </w:pPr>
            <w:r>
              <w:rPr>
                <w:rFonts w:ascii="Book Antiqua" w:eastAsia="Book Antiqua" w:hAnsi="Book Antiqua" w:cs="Book Antiqua"/>
                <w:sz w:val="18"/>
                <w:szCs w:val="18"/>
              </w:rPr>
              <w:t xml:space="preserve">Email : </w:t>
            </w:r>
            <w:r>
              <w:rPr>
                <w:rFonts w:ascii="Book Antiqua" w:eastAsia="Book Antiqua" w:hAnsi="Book Antiqua" w:cs="Book Antiqua"/>
                <w:sz w:val="18"/>
                <w:szCs w:val="18"/>
                <w:vertAlign w:val="superscript"/>
              </w:rPr>
              <w:t>1</w:t>
            </w:r>
            <w:r>
              <w:rPr>
                <w:rFonts w:ascii="Book Antiqua" w:eastAsia="Book Antiqua" w:hAnsi="Book Antiqua" w:cs="Book Antiqua"/>
                <w:sz w:val="18"/>
                <w:szCs w:val="18"/>
              </w:rPr>
              <w:t>resti22002@mail.unpad.ac.id</w:t>
            </w:r>
          </w:p>
          <w:p w14:paraId="43050153" w14:textId="77777777" w:rsidR="004E20F9" w:rsidRDefault="004E20F9">
            <w:pPr>
              <w:spacing w:after="0" w:line="240" w:lineRule="auto"/>
              <w:ind w:firstLine="319"/>
              <w:rPr>
                <w:rFonts w:ascii="Book Antiqua" w:eastAsia="Book Antiqua" w:hAnsi="Book Antiqua" w:cs="Book Antiqua"/>
                <w:sz w:val="18"/>
                <w:szCs w:val="18"/>
              </w:rPr>
            </w:pPr>
          </w:p>
          <w:p w14:paraId="32109755" w14:textId="49F0F6F6" w:rsidR="004E20F9" w:rsidRDefault="0040289B">
            <w:pPr>
              <w:spacing w:after="0" w:line="240" w:lineRule="auto"/>
              <w:ind w:firstLine="319"/>
              <w:rPr>
                <w:rFonts w:ascii="Book Antiqua" w:eastAsia="Book Antiqua" w:hAnsi="Book Antiqua" w:cs="Book Antiqua"/>
              </w:rPr>
            </w:pPr>
            <w:r>
              <w:rPr>
                <w:rFonts w:ascii="Book Antiqua" w:eastAsia="Book Antiqua" w:hAnsi="Book Antiqua" w:cs="Book Antiqua"/>
                <w:sz w:val="18"/>
                <w:szCs w:val="18"/>
              </w:rPr>
              <w:t>No. doi:</w:t>
            </w:r>
            <w:r w:rsidR="00DB5B57">
              <w:rPr>
                <w:rFonts w:ascii="Book Antiqua" w:eastAsia="Book Antiqua" w:hAnsi="Book Antiqua" w:cs="Book Antiqua"/>
                <w:sz w:val="18"/>
                <w:szCs w:val="18"/>
              </w:rPr>
              <w:t xml:space="preserve"> </w:t>
            </w:r>
            <w:r w:rsidR="00DB5B57" w:rsidRPr="00DB5B57">
              <w:rPr>
                <w:rFonts w:ascii="Book Antiqua" w:eastAsia="Book Antiqua" w:hAnsi="Book Antiqua" w:cs="Book Antiqua"/>
                <w:sz w:val="18"/>
                <w:szCs w:val="18"/>
              </w:rPr>
              <w:t>10.24198/focus.v</w:t>
            </w:r>
            <w:r w:rsidR="00DB5B57">
              <w:rPr>
                <w:rFonts w:ascii="Book Antiqua" w:eastAsia="Book Antiqua" w:hAnsi="Book Antiqua" w:cs="Book Antiqua"/>
                <w:sz w:val="18"/>
                <w:szCs w:val="18"/>
              </w:rPr>
              <w:t>9</w:t>
            </w:r>
            <w:r w:rsidR="00DB5B57" w:rsidRPr="00DB5B57">
              <w:rPr>
                <w:rFonts w:ascii="Book Antiqua" w:eastAsia="Book Antiqua" w:hAnsi="Book Antiqua" w:cs="Book Antiqua"/>
                <w:sz w:val="18"/>
                <w:szCs w:val="18"/>
              </w:rPr>
              <w:t>i</w:t>
            </w:r>
            <w:r w:rsidR="00DB5B57">
              <w:rPr>
                <w:rFonts w:ascii="Book Antiqua" w:eastAsia="Book Antiqua" w:hAnsi="Book Antiqua" w:cs="Book Antiqua"/>
                <w:sz w:val="18"/>
                <w:szCs w:val="18"/>
              </w:rPr>
              <w:t>1</w:t>
            </w:r>
            <w:r w:rsidR="00DB5B57" w:rsidRPr="00DB5B57">
              <w:rPr>
                <w:rFonts w:ascii="Book Antiqua" w:eastAsia="Book Antiqua" w:hAnsi="Book Antiqua" w:cs="Book Antiqua"/>
                <w:sz w:val="18"/>
                <w:szCs w:val="18"/>
              </w:rPr>
              <w:t>.</w:t>
            </w:r>
            <w:r w:rsidR="00DB5B57">
              <w:rPr>
                <w:rFonts w:ascii="Book Antiqua" w:eastAsia="Book Antiqua" w:hAnsi="Book Antiqua" w:cs="Book Antiqua"/>
                <w:sz w:val="18"/>
                <w:szCs w:val="18"/>
              </w:rPr>
              <w:t>70769</w:t>
            </w:r>
          </w:p>
        </w:tc>
        <w:tc>
          <w:tcPr>
            <w:tcW w:w="5386" w:type="dxa"/>
          </w:tcPr>
          <w:p w14:paraId="418A6AFA" w14:textId="77777777" w:rsidR="004E20F9" w:rsidRDefault="0040289B">
            <w:pPr>
              <w:spacing w:after="0" w:line="240" w:lineRule="auto"/>
              <w:ind w:right="140"/>
              <w:jc w:val="center"/>
              <w:rPr>
                <w:rFonts w:ascii="Book Antiqua" w:eastAsia="Book Antiqua" w:hAnsi="Book Antiqua" w:cs="Book Antiqua"/>
                <w:sz w:val="20"/>
                <w:szCs w:val="20"/>
              </w:rPr>
            </w:pPr>
            <w:r>
              <w:rPr>
                <w:rFonts w:ascii="Book Antiqua" w:eastAsia="Book Antiqua" w:hAnsi="Book Antiqua" w:cs="Book Antiqua"/>
                <w:b/>
                <w:bCs/>
                <w:color w:val="000000"/>
                <w:sz w:val="20"/>
                <w:szCs w:val="20"/>
              </w:rPr>
              <w:t>ABSTRAK</w:t>
            </w:r>
          </w:p>
          <w:p w14:paraId="7636BD27" w14:textId="5847E9C3" w:rsidR="004E20F9" w:rsidRDefault="008D287F">
            <w:pPr>
              <w:spacing w:after="0" w:line="240" w:lineRule="auto"/>
              <w:ind w:right="140"/>
              <w:jc w:val="both"/>
              <w:rPr>
                <w:rFonts w:ascii="Book Antiqua" w:eastAsia="Book Antiqua" w:hAnsi="Book Antiqua" w:cs="Book Antiqua"/>
                <w:sz w:val="20"/>
                <w:szCs w:val="20"/>
              </w:rPr>
            </w:pPr>
            <w:r>
              <w:rPr>
                <w:rFonts w:ascii="Book Antiqua" w:eastAsia="Book Antiqua" w:hAnsi="Book Antiqua" w:cs="Book Antiqua"/>
                <w:color w:val="000000"/>
                <w:sz w:val="20"/>
                <w:szCs w:val="20"/>
              </w:rPr>
              <w:t xml:space="preserve">Mantan anak binaan yang keluar dari Lembaga Pembinaan Khusus Anak (LPKA) menghadapi tantangan reintegrasi sosial yang kompleks, terutama </w:t>
            </w:r>
            <w:r w:rsidR="00DC386B">
              <w:rPr>
                <w:rFonts w:ascii="Book Antiqua" w:eastAsia="Book Antiqua" w:hAnsi="Book Antiqua" w:cs="Book Antiqua"/>
                <w:color w:val="000000"/>
                <w:sz w:val="20"/>
                <w:szCs w:val="20"/>
              </w:rPr>
              <w:t>yang tidak dapat mengandalkan keluarga biologis se</w:t>
            </w:r>
            <w:r w:rsidR="00D400FB">
              <w:rPr>
                <w:rFonts w:ascii="Book Antiqua" w:eastAsia="Book Antiqua" w:hAnsi="Book Antiqua" w:cs="Book Antiqua"/>
                <w:color w:val="000000"/>
                <w:sz w:val="20"/>
                <w:szCs w:val="20"/>
              </w:rPr>
              <w:t xml:space="preserve">bagai sumber dukungan eksternal. Penelitian ini bertujuan untuk menganalisis bagaimana lembaga sosial menjalankan fungsi </w:t>
            </w:r>
            <w:r w:rsidR="00D400FB">
              <w:rPr>
                <w:rFonts w:ascii="Book Antiqua" w:eastAsia="Book Antiqua" w:hAnsi="Book Antiqua" w:cs="Book Antiqua"/>
                <w:i/>
                <w:iCs/>
                <w:color w:val="000000"/>
                <w:sz w:val="20"/>
                <w:szCs w:val="20"/>
              </w:rPr>
              <w:t xml:space="preserve">supplemental family </w:t>
            </w:r>
            <w:r w:rsidR="00D400FB">
              <w:rPr>
                <w:rFonts w:ascii="Book Antiqua" w:eastAsia="Book Antiqua" w:hAnsi="Book Antiqua" w:cs="Book Antiqua"/>
                <w:color w:val="000000"/>
                <w:sz w:val="20"/>
                <w:szCs w:val="20"/>
              </w:rPr>
              <w:t xml:space="preserve">dalam memenuhi sumber resiliensi </w:t>
            </w:r>
            <w:r w:rsidR="00D400FB">
              <w:rPr>
                <w:rFonts w:ascii="Book Antiqua" w:eastAsia="Book Antiqua" w:hAnsi="Book Antiqua" w:cs="Book Antiqua"/>
                <w:i/>
                <w:iCs/>
                <w:color w:val="000000"/>
                <w:sz w:val="20"/>
                <w:szCs w:val="20"/>
              </w:rPr>
              <w:t xml:space="preserve">I Have </w:t>
            </w:r>
            <w:r w:rsidR="00D400FB">
              <w:rPr>
                <w:rFonts w:ascii="Book Antiqua" w:eastAsia="Book Antiqua" w:hAnsi="Book Antiqua" w:cs="Book Antiqua"/>
                <w:color w:val="000000"/>
                <w:sz w:val="20"/>
                <w:szCs w:val="20"/>
              </w:rPr>
              <w:t xml:space="preserve">mantan anak binaan penerima manfaat Program </w:t>
            </w:r>
            <w:r w:rsidR="00D400FB">
              <w:rPr>
                <w:rFonts w:ascii="Book Antiqua" w:eastAsia="Book Antiqua" w:hAnsi="Book Antiqua" w:cs="Book Antiqua"/>
                <w:i/>
                <w:iCs/>
                <w:color w:val="000000"/>
                <w:sz w:val="20"/>
                <w:szCs w:val="20"/>
              </w:rPr>
              <w:t xml:space="preserve">Transition Home </w:t>
            </w:r>
            <w:r w:rsidR="00D400FB">
              <w:rPr>
                <w:rFonts w:ascii="Book Antiqua" w:eastAsia="Book Antiqua" w:hAnsi="Book Antiqua" w:cs="Book Antiqua"/>
                <w:color w:val="000000"/>
                <w:sz w:val="20"/>
                <w:szCs w:val="20"/>
              </w:rPr>
              <w:t xml:space="preserve">di </w:t>
            </w:r>
            <w:r w:rsidR="00D400FB">
              <w:rPr>
                <w:rFonts w:ascii="Book Antiqua" w:eastAsia="Book Antiqua" w:hAnsi="Book Antiqua" w:cs="Book Antiqua"/>
                <w:i/>
                <w:iCs/>
                <w:color w:val="000000"/>
                <w:sz w:val="20"/>
                <w:szCs w:val="20"/>
              </w:rPr>
              <w:t xml:space="preserve">Free and Safe Indonesia Foundation. </w:t>
            </w:r>
            <w:r w:rsidR="000D3FC7">
              <w:rPr>
                <w:rFonts w:ascii="Book Antiqua" w:eastAsia="Book Antiqua" w:hAnsi="Book Antiqua" w:cs="Book Antiqua"/>
                <w:i/>
                <w:iCs/>
                <w:color w:val="000000"/>
                <w:sz w:val="20"/>
                <w:szCs w:val="20"/>
              </w:rPr>
              <w:t xml:space="preserve">I Have </w:t>
            </w:r>
            <w:r w:rsidR="000D3FC7">
              <w:rPr>
                <w:rFonts w:ascii="Book Antiqua" w:eastAsia="Book Antiqua" w:hAnsi="Book Antiqua" w:cs="Book Antiqua"/>
                <w:color w:val="000000"/>
                <w:sz w:val="20"/>
                <w:szCs w:val="20"/>
              </w:rPr>
              <w:t xml:space="preserve">merupakan sumber resiliensi yang merujuk pada dukungan eksternal </w:t>
            </w:r>
            <w:r w:rsidR="000D3FC7">
              <w:rPr>
                <w:rFonts w:ascii="Book Antiqua" w:eastAsia="Book Antiqua" w:hAnsi="Book Antiqua" w:cs="Book Antiqua"/>
                <w:color w:val="000000"/>
                <w:sz w:val="20"/>
                <w:szCs w:val="20"/>
              </w:rPr>
              <w:fldChar w:fldCharType="begin" w:fldLock="1"/>
            </w:r>
            <w:r w:rsidR="005D6BC7">
              <w:rPr>
                <w:rFonts w:ascii="Book Antiqua" w:eastAsia="Book Antiqua" w:hAnsi="Book Antiqua" w:cs="Book Antiqua"/>
                <w:color w:val="000000"/>
                <w:sz w:val="20"/>
                <w:szCs w:val="20"/>
              </w:rPr>
              <w:instrText>ADDIN CSL_CITATION {"citationItems":[{"id":"ITEM-1","itemData":{"ISBN":"9061950384","author":[{"dropping-particle":"","family":"Grotberg","given":"Edith","non-dropping-particle":"","parse-names":false,"suffix":""}],"id":"ITEM-1","issue":"8","issued":{"date-parts":[["1995"]]},"title":"A guide to promoting resilience in children : strengthening the human spirit","type":"book"},"uris":["http://www.mendeley.com/documents/?uuid=11af1de6-77cd-4d6e-8d03-c03d0bfafc04"]}],"mendeley":{"formattedCitation":"(Grotberg, 1995)","plainTextFormattedCitation":"(Grotberg, 1995)","previouslyFormattedCitation":"(Grotberg, 1995)"},"properties":{"noteIndex":0},"schema":"https://github.com/citation-style-language/schema/raw/master/csl-citation.json"}</w:instrText>
            </w:r>
            <w:r w:rsidR="000D3FC7">
              <w:rPr>
                <w:rFonts w:ascii="Book Antiqua" w:eastAsia="Book Antiqua" w:hAnsi="Book Antiqua" w:cs="Book Antiqua"/>
                <w:color w:val="000000"/>
                <w:sz w:val="20"/>
                <w:szCs w:val="20"/>
              </w:rPr>
              <w:fldChar w:fldCharType="separate"/>
            </w:r>
            <w:r w:rsidR="000D3FC7" w:rsidRPr="000D3FC7">
              <w:rPr>
                <w:rFonts w:ascii="Book Antiqua" w:eastAsia="Book Antiqua" w:hAnsi="Book Antiqua" w:cs="Book Antiqua"/>
                <w:noProof/>
                <w:color w:val="000000"/>
                <w:sz w:val="20"/>
                <w:szCs w:val="20"/>
              </w:rPr>
              <w:t>(Grotberg, 1995)</w:t>
            </w:r>
            <w:r w:rsidR="000D3FC7">
              <w:rPr>
                <w:rFonts w:ascii="Book Antiqua" w:eastAsia="Book Antiqua" w:hAnsi="Book Antiqua" w:cs="Book Antiqua"/>
                <w:color w:val="000000"/>
                <w:sz w:val="20"/>
                <w:szCs w:val="20"/>
              </w:rPr>
              <w:fldChar w:fldCharType="end"/>
            </w:r>
            <w:r w:rsidR="00BE50D7">
              <w:rPr>
                <w:rFonts w:ascii="Book Antiqua" w:eastAsia="Book Antiqua" w:hAnsi="Book Antiqua" w:cs="Book Antiqua"/>
                <w:color w:val="000000"/>
                <w:sz w:val="20"/>
                <w:szCs w:val="20"/>
              </w:rPr>
              <w:t>. Penelitian ini menggunakan pendekatan kualitatif deksriptif dengan teknik wawancara, observasi, dan studi pustaka terhadap dua informan utama mantan anak binaan</w:t>
            </w:r>
            <w:r w:rsidR="00F83712">
              <w:rPr>
                <w:rFonts w:ascii="Book Antiqua" w:eastAsia="Book Antiqua" w:hAnsi="Book Antiqua" w:cs="Book Antiqua"/>
                <w:color w:val="000000"/>
                <w:sz w:val="20"/>
                <w:szCs w:val="20"/>
              </w:rPr>
              <w:t xml:space="preserve"> serta tiga informan pendukung dari pengelola lembaga.</w:t>
            </w:r>
            <w:r w:rsidR="00250ABC">
              <w:rPr>
                <w:rFonts w:ascii="Book Antiqua" w:eastAsia="Book Antiqua" w:hAnsi="Book Antiqua" w:cs="Book Antiqua"/>
                <w:color w:val="000000"/>
                <w:sz w:val="20"/>
                <w:szCs w:val="20"/>
              </w:rPr>
              <w:t xml:space="preserve"> Hasil penelitian menunjukkan bahwa </w:t>
            </w:r>
            <w:r w:rsidR="00250ABC">
              <w:rPr>
                <w:rFonts w:ascii="Book Antiqua" w:eastAsia="Book Antiqua" w:hAnsi="Book Antiqua" w:cs="Book Antiqua"/>
                <w:i/>
                <w:iCs/>
                <w:color w:val="000000"/>
                <w:sz w:val="20"/>
                <w:szCs w:val="20"/>
              </w:rPr>
              <w:t xml:space="preserve">Free and Safe Indonesia Foundation </w:t>
            </w:r>
            <w:r w:rsidR="00250ABC">
              <w:rPr>
                <w:rFonts w:ascii="Book Antiqua" w:eastAsia="Book Antiqua" w:hAnsi="Book Antiqua" w:cs="Book Antiqua"/>
                <w:color w:val="000000"/>
                <w:sz w:val="20"/>
                <w:szCs w:val="20"/>
              </w:rPr>
              <w:t xml:space="preserve">berfungsi sebagai </w:t>
            </w:r>
            <w:r w:rsidR="00250ABC">
              <w:rPr>
                <w:rFonts w:ascii="Book Antiqua" w:eastAsia="Book Antiqua" w:hAnsi="Book Antiqua" w:cs="Book Antiqua"/>
                <w:i/>
                <w:iCs/>
                <w:color w:val="000000"/>
                <w:sz w:val="20"/>
                <w:szCs w:val="20"/>
              </w:rPr>
              <w:t>supplemental family</w:t>
            </w:r>
            <w:r w:rsidR="00DB682E">
              <w:rPr>
                <w:rFonts w:ascii="Book Antiqua" w:eastAsia="Book Antiqua" w:hAnsi="Book Antiqua" w:cs="Book Antiqua"/>
                <w:i/>
                <w:iCs/>
                <w:color w:val="000000"/>
                <w:sz w:val="20"/>
                <w:szCs w:val="20"/>
              </w:rPr>
              <w:t xml:space="preserve">, </w:t>
            </w:r>
            <w:r w:rsidR="00DB682E">
              <w:rPr>
                <w:rFonts w:ascii="Book Antiqua" w:eastAsia="Book Antiqua" w:hAnsi="Book Antiqua" w:cs="Book Antiqua"/>
                <w:color w:val="000000"/>
                <w:sz w:val="20"/>
                <w:szCs w:val="20"/>
              </w:rPr>
              <w:t xml:space="preserve">yaitu tipe </w:t>
            </w:r>
            <w:r w:rsidR="00DB682E">
              <w:rPr>
                <w:rFonts w:ascii="Book Antiqua" w:eastAsia="Book Antiqua" w:hAnsi="Book Antiqua" w:cs="Book Antiqua"/>
                <w:i/>
                <w:iCs/>
                <w:color w:val="000000"/>
                <w:sz w:val="20"/>
                <w:szCs w:val="20"/>
              </w:rPr>
              <w:t xml:space="preserve">voluntary kin </w:t>
            </w:r>
            <w:r w:rsidR="00DB682E">
              <w:rPr>
                <w:rFonts w:ascii="Book Antiqua" w:eastAsia="Book Antiqua" w:hAnsi="Book Antiqua" w:cs="Book Antiqua"/>
                <w:color w:val="000000"/>
                <w:sz w:val="20"/>
                <w:szCs w:val="20"/>
              </w:rPr>
              <w:t xml:space="preserve">yang hadir melengkapi fungsi keluarga biologis </w:t>
            </w:r>
            <w:r w:rsidR="005D6BC7">
              <w:rPr>
                <w:rFonts w:ascii="Book Antiqua" w:eastAsia="Book Antiqua" w:hAnsi="Book Antiqua" w:cs="Book Antiqua"/>
                <w:color w:val="000000"/>
                <w:sz w:val="20"/>
                <w:szCs w:val="20"/>
              </w:rPr>
              <w:t xml:space="preserve">yang masih ada namun tidak dapat berfungsi secara optimal </w:t>
            </w:r>
            <w:r w:rsidR="005D6BC7">
              <w:rPr>
                <w:rFonts w:ascii="Book Antiqua" w:eastAsia="Book Antiqua" w:hAnsi="Book Antiqua" w:cs="Book Antiqua"/>
                <w:color w:val="000000"/>
                <w:sz w:val="20"/>
                <w:szCs w:val="20"/>
              </w:rPr>
              <w:fldChar w:fldCharType="begin" w:fldLock="1"/>
            </w:r>
            <w:r w:rsidR="00F20DCE">
              <w:rPr>
                <w:rFonts w:ascii="Book Antiqua" w:eastAsia="Book Antiqua" w:hAnsi="Book Antiqua" w:cs="Book Antiqua"/>
                <w:color w:val="000000"/>
                <w:sz w:val="20"/>
                <w:szCs w:val="20"/>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sidR="005D6BC7">
              <w:rPr>
                <w:rFonts w:ascii="Book Antiqua" w:eastAsia="Book Antiqua" w:hAnsi="Book Antiqua" w:cs="Book Antiqua"/>
                <w:color w:val="000000"/>
                <w:sz w:val="20"/>
                <w:szCs w:val="20"/>
              </w:rPr>
              <w:fldChar w:fldCharType="separate"/>
            </w:r>
            <w:r w:rsidR="005D6BC7" w:rsidRPr="005D6BC7">
              <w:rPr>
                <w:rFonts w:ascii="Book Antiqua" w:eastAsia="Book Antiqua" w:hAnsi="Book Antiqua" w:cs="Book Antiqua"/>
                <w:noProof/>
                <w:color w:val="000000"/>
                <w:sz w:val="20"/>
                <w:szCs w:val="20"/>
              </w:rPr>
              <w:t>(Braithwaite et al., 2010)</w:t>
            </w:r>
            <w:r w:rsidR="005D6BC7">
              <w:rPr>
                <w:rFonts w:ascii="Book Antiqua" w:eastAsia="Book Antiqua" w:hAnsi="Book Antiqua" w:cs="Book Antiqua"/>
                <w:color w:val="000000"/>
                <w:sz w:val="20"/>
                <w:szCs w:val="20"/>
              </w:rPr>
              <w:fldChar w:fldCharType="end"/>
            </w:r>
            <w:r w:rsidR="00AE1F9C">
              <w:rPr>
                <w:rFonts w:ascii="Book Antiqua" w:eastAsia="Book Antiqua" w:hAnsi="Book Antiqua" w:cs="Book Antiqua"/>
                <w:color w:val="000000"/>
                <w:sz w:val="20"/>
                <w:szCs w:val="20"/>
              </w:rPr>
              <w:t xml:space="preserve"> dengan memenuhi kelima elemen sumber resiliensi </w:t>
            </w:r>
            <w:r w:rsidR="00AE1F9C">
              <w:rPr>
                <w:rFonts w:ascii="Book Antiqua" w:eastAsia="Book Antiqua" w:hAnsi="Book Antiqua" w:cs="Book Antiqua"/>
                <w:i/>
                <w:iCs/>
                <w:color w:val="000000"/>
                <w:sz w:val="20"/>
                <w:szCs w:val="20"/>
              </w:rPr>
              <w:t xml:space="preserve">I Have. </w:t>
            </w:r>
            <w:r w:rsidR="00AE1F9C">
              <w:rPr>
                <w:rFonts w:ascii="Book Antiqua" w:eastAsia="Book Antiqua" w:hAnsi="Book Antiqua" w:cs="Book Antiqua"/>
                <w:color w:val="000000"/>
                <w:sz w:val="20"/>
                <w:szCs w:val="20"/>
              </w:rPr>
              <w:t xml:space="preserve">Temuan ini menegaskan bahwa lembaga sosial dapat menjadi sumber resiliensi </w:t>
            </w:r>
            <w:r w:rsidR="00AE1F9C">
              <w:rPr>
                <w:rFonts w:ascii="Book Antiqua" w:eastAsia="Book Antiqua" w:hAnsi="Book Antiqua" w:cs="Book Antiqua"/>
                <w:i/>
                <w:iCs/>
                <w:color w:val="000000"/>
                <w:sz w:val="20"/>
                <w:szCs w:val="20"/>
              </w:rPr>
              <w:t xml:space="preserve">I Have </w:t>
            </w:r>
            <w:r w:rsidR="00AE1F9C">
              <w:rPr>
                <w:rFonts w:ascii="Book Antiqua" w:eastAsia="Book Antiqua" w:hAnsi="Book Antiqua" w:cs="Book Antiqua"/>
                <w:color w:val="000000"/>
                <w:sz w:val="20"/>
                <w:szCs w:val="20"/>
              </w:rPr>
              <w:t xml:space="preserve">yang sah bagi mantan anak binaan. Lebih jauh, praktik </w:t>
            </w:r>
            <w:r w:rsidR="00AE1F9C">
              <w:rPr>
                <w:rFonts w:ascii="Book Antiqua" w:eastAsia="Book Antiqua" w:hAnsi="Book Antiqua" w:cs="Book Antiqua"/>
                <w:i/>
                <w:iCs/>
                <w:color w:val="000000"/>
                <w:sz w:val="20"/>
                <w:szCs w:val="20"/>
              </w:rPr>
              <w:t xml:space="preserve">Free and Safe Indonesia Foundation </w:t>
            </w:r>
            <w:r w:rsidR="00AE1F9C">
              <w:rPr>
                <w:rFonts w:ascii="Book Antiqua" w:eastAsia="Book Antiqua" w:hAnsi="Book Antiqua" w:cs="Book Antiqua"/>
                <w:color w:val="000000"/>
                <w:sz w:val="20"/>
                <w:szCs w:val="20"/>
              </w:rPr>
              <w:t xml:space="preserve">ditemukan mencerminkan prinsip-prinsip </w:t>
            </w:r>
            <w:r w:rsidR="00AE1F9C">
              <w:rPr>
                <w:rFonts w:ascii="Book Antiqua" w:eastAsia="Book Antiqua" w:hAnsi="Book Antiqua" w:cs="Book Antiqua"/>
                <w:i/>
                <w:iCs/>
                <w:color w:val="000000"/>
                <w:sz w:val="20"/>
                <w:szCs w:val="20"/>
              </w:rPr>
              <w:t xml:space="preserve">strengths-based perspective </w:t>
            </w:r>
            <w:r w:rsidR="0049516F">
              <w:rPr>
                <w:rFonts w:ascii="Book Antiqua" w:eastAsia="Book Antiqua" w:hAnsi="Book Antiqua" w:cs="Book Antiqua"/>
                <w:color w:val="000000"/>
                <w:sz w:val="20"/>
                <w:szCs w:val="20"/>
              </w:rPr>
              <w:t xml:space="preserve">secara organik meskipun tanpa kehadiran </w:t>
            </w:r>
            <w:r w:rsidR="009E3381">
              <w:rPr>
                <w:rFonts w:ascii="Book Antiqua" w:eastAsia="Book Antiqua" w:hAnsi="Book Antiqua" w:cs="Book Antiqua"/>
                <w:color w:val="000000"/>
                <w:sz w:val="20"/>
                <w:szCs w:val="20"/>
              </w:rPr>
              <w:t xml:space="preserve">pekerja sosial profesional, yang sekaligus menegaskan pentingnya peran pekerja sosial dalam menstrukturisasi dan mereplikasi praktik tersebut secara sistematis. </w:t>
            </w:r>
            <w:r w:rsidR="0040289B">
              <w:rPr>
                <w:rFonts w:ascii="Book Antiqua" w:eastAsia="Book Antiqua" w:hAnsi="Book Antiqua" w:cs="Book Antiqua"/>
                <w:color w:val="000000"/>
                <w:sz w:val="20"/>
                <w:szCs w:val="20"/>
              </w:rPr>
              <w:t xml:space="preserve"> </w:t>
            </w:r>
          </w:p>
          <w:p w14:paraId="2D03742F" w14:textId="77777777" w:rsidR="004E20F9" w:rsidRDefault="0040289B">
            <w:pPr>
              <w:spacing w:after="0" w:line="240" w:lineRule="auto"/>
              <w:ind w:right="140"/>
              <w:jc w:val="both"/>
              <w:rPr>
                <w:rFonts w:ascii="Book Antiqua" w:eastAsia="Book Antiqua" w:hAnsi="Book Antiqua" w:cs="Book Antiqua"/>
                <w:sz w:val="20"/>
                <w:szCs w:val="20"/>
              </w:rPr>
            </w:pPr>
            <w:r>
              <w:rPr>
                <w:rFonts w:ascii="Book Antiqua" w:eastAsia="Book Antiqua" w:hAnsi="Book Antiqua" w:cs="Book Antiqua"/>
                <w:color w:val="000000"/>
                <w:sz w:val="20"/>
                <w:szCs w:val="20"/>
              </w:rPr>
              <w:t> </w:t>
            </w:r>
          </w:p>
          <w:p w14:paraId="788D0204" w14:textId="5F7192F1" w:rsidR="004E20F9" w:rsidRDefault="0040289B">
            <w:pPr>
              <w:spacing w:after="0" w:line="240" w:lineRule="auto"/>
              <w:jc w:val="both"/>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 xml:space="preserve">Kata kunci: </w:t>
            </w:r>
            <w:r w:rsidR="00B65F9E">
              <w:rPr>
                <w:rFonts w:ascii="Book Antiqua" w:eastAsia="Book Antiqua" w:hAnsi="Book Antiqua" w:cs="Book Antiqua"/>
                <w:b/>
                <w:bCs/>
                <w:color w:val="000000"/>
                <w:sz w:val="20"/>
                <w:szCs w:val="20"/>
              </w:rPr>
              <w:t xml:space="preserve">mantan anak binaan, </w:t>
            </w:r>
            <w:r w:rsidR="00B65F9E" w:rsidRPr="00B65F9E">
              <w:rPr>
                <w:rFonts w:ascii="Book Antiqua" w:eastAsia="Book Antiqua" w:hAnsi="Book Antiqua" w:cs="Book Antiqua"/>
                <w:b/>
                <w:bCs/>
                <w:i/>
                <w:iCs/>
                <w:color w:val="000000"/>
                <w:sz w:val="20"/>
                <w:szCs w:val="20"/>
              </w:rPr>
              <w:t>supplemental family</w:t>
            </w:r>
            <w:r w:rsidR="00B65F9E">
              <w:rPr>
                <w:rFonts w:ascii="Book Antiqua" w:eastAsia="Book Antiqua" w:hAnsi="Book Antiqua" w:cs="Book Antiqua"/>
                <w:b/>
                <w:bCs/>
                <w:color w:val="000000"/>
                <w:sz w:val="20"/>
                <w:szCs w:val="20"/>
              </w:rPr>
              <w:t xml:space="preserve">, sumber resiliensi, </w:t>
            </w:r>
            <w:r w:rsidR="00B65F9E" w:rsidRPr="00B65F9E">
              <w:rPr>
                <w:rFonts w:ascii="Book Antiqua" w:eastAsia="Book Antiqua" w:hAnsi="Book Antiqua" w:cs="Book Antiqua"/>
                <w:b/>
                <w:bCs/>
                <w:i/>
                <w:iCs/>
                <w:color w:val="000000"/>
                <w:sz w:val="20"/>
                <w:szCs w:val="20"/>
              </w:rPr>
              <w:t>transition home</w:t>
            </w:r>
          </w:p>
          <w:p w14:paraId="54935694" w14:textId="77777777" w:rsidR="004E20F9" w:rsidRDefault="0040289B">
            <w:pPr>
              <w:tabs>
                <w:tab w:val="left" w:pos="3870"/>
              </w:tabs>
              <w:ind w:firstLine="283"/>
              <w:jc w:val="both"/>
              <w:rPr>
                <w:rFonts w:ascii="Book Antiqua" w:eastAsia="Book Antiqua" w:hAnsi="Book Antiqua" w:cs="Book Antiqua"/>
                <w:sz w:val="20"/>
                <w:szCs w:val="20"/>
              </w:rPr>
            </w:pPr>
            <w:r>
              <w:rPr>
                <w:rFonts w:ascii="Book Antiqua" w:eastAsia="Book Antiqua" w:hAnsi="Book Antiqua" w:cs="Book Antiqua"/>
                <w:sz w:val="20"/>
                <w:szCs w:val="20"/>
              </w:rPr>
              <w:tab/>
            </w:r>
          </w:p>
          <w:p w14:paraId="336D40CF" w14:textId="77777777" w:rsidR="004E20F9" w:rsidRDefault="0040289B">
            <w:pPr>
              <w:spacing w:after="0" w:line="240" w:lineRule="auto"/>
              <w:jc w:val="center"/>
              <w:rPr>
                <w:rFonts w:ascii="Book Antiqua" w:eastAsia="Book Antiqua" w:hAnsi="Book Antiqua" w:cs="Book Antiqua"/>
                <w:b/>
                <w:bCs/>
                <w:i/>
                <w:iCs/>
                <w:color w:val="000000"/>
                <w:sz w:val="20"/>
                <w:szCs w:val="20"/>
              </w:rPr>
            </w:pPr>
            <w:r>
              <w:rPr>
                <w:rFonts w:ascii="Book Antiqua" w:eastAsia="Book Antiqua" w:hAnsi="Book Antiqua" w:cs="Book Antiqua"/>
                <w:b/>
                <w:bCs/>
                <w:i/>
                <w:iCs/>
                <w:color w:val="000000"/>
                <w:sz w:val="20"/>
                <w:szCs w:val="20"/>
              </w:rPr>
              <w:t>ABSTRACT</w:t>
            </w:r>
          </w:p>
          <w:p w14:paraId="1558B944" w14:textId="0DE10F8B" w:rsidR="006C2BAA" w:rsidRPr="006C2BAA" w:rsidRDefault="006C2BAA" w:rsidP="006C2BAA">
            <w:pPr>
              <w:spacing w:after="0" w:line="240" w:lineRule="auto"/>
              <w:ind w:right="140"/>
              <w:jc w:val="both"/>
              <w:rPr>
                <w:rFonts w:ascii="Book Antiqua" w:eastAsia="Book Antiqua" w:hAnsi="Book Antiqua" w:cs="Book Antiqua"/>
                <w:i/>
                <w:iCs/>
                <w:color w:val="000000"/>
                <w:sz w:val="20"/>
                <w:szCs w:val="20"/>
              </w:rPr>
            </w:pPr>
            <w:r w:rsidRPr="006C2BAA">
              <w:rPr>
                <w:rFonts w:ascii="Book Antiqua" w:eastAsia="Book Antiqua" w:hAnsi="Book Antiqua" w:cs="Book Antiqua"/>
                <w:i/>
                <w:iCs/>
                <w:color w:val="000000"/>
                <w:sz w:val="20"/>
                <w:szCs w:val="20"/>
              </w:rPr>
              <w:t xml:space="preserve">Former </w:t>
            </w:r>
            <w:r w:rsidR="00EA72AD">
              <w:rPr>
                <w:rFonts w:ascii="Book Antiqua" w:eastAsia="Book Antiqua" w:hAnsi="Book Antiqua" w:cs="Book Antiqua"/>
                <w:i/>
                <w:iCs/>
                <w:color w:val="000000"/>
                <w:sz w:val="20"/>
                <w:szCs w:val="20"/>
              </w:rPr>
              <w:t>juvenile offenders</w:t>
            </w:r>
            <w:r w:rsidRPr="006C2BAA">
              <w:rPr>
                <w:rFonts w:ascii="Book Antiqua" w:eastAsia="Book Antiqua" w:hAnsi="Book Antiqua" w:cs="Book Antiqua"/>
                <w:i/>
                <w:iCs/>
                <w:color w:val="000000"/>
                <w:sz w:val="20"/>
                <w:szCs w:val="20"/>
              </w:rPr>
              <w:t xml:space="preserve"> who have been released from the Special Juvenile Correctional Institution (LPKA) face complex challenges in social reintegration, particularly those who cannot rely on their biological families as a source of external support. This study aims to analyze how social institutions fulfill the role of a “supplemental family” in providing the “I Have” source of resilience for former </w:t>
            </w:r>
            <w:r w:rsidR="00067167">
              <w:rPr>
                <w:rFonts w:ascii="Book Antiqua" w:eastAsia="Book Antiqua" w:hAnsi="Book Antiqua" w:cs="Book Antiqua"/>
                <w:i/>
                <w:iCs/>
                <w:color w:val="000000"/>
                <w:sz w:val="20"/>
                <w:szCs w:val="20"/>
              </w:rPr>
              <w:t>juvenile offenders</w:t>
            </w:r>
            <w:r w:rsidRPr="006C2BAA">
              <w:rPr>
                <w:rFonts w:ascii="Book Antiqua" w:eastAsia="Book Antiqua" w:hAnsi="Book Antiqua" w:cs="Book Antiqua"/>
                <w:i/>
                <w:iCs/>
                <w:color w:val="000000"/>
                <w:sz w:val="20"/>
                <w:szCs w:val="20"/>
              </w:rPr>
              <w:t xml:space="preserve"> who are beneficiaries of the Transition Home Program at the Free and </w:t>
            </w:r>
            <w:r w:rsidRPr="006C2BAA">
              <w:rPr>
                <w:rFonts w:ascii="Book Antiqua" w:eastAsia="Book Antiqua" w:hAnsi="Book Antiqua" w:cs="Book Antiqua"/>
                <w:i/>
                <w:iCs/>
                <w:color w:val="000000"/>
                <w:sz w:val="20"/>
                <w:szCs w:val="20"/>
              </w:rPr>
              <w:lastRenderedPageBreak/>
              <w:t>Safe Indonesia Foundation. “I Have” is a source of resilience referring to external support (Grotberg, 1995). This study employs a descriptive qualitative approach using interview, observation, and literature review techniques with two primary informants</w:t>
            </w:r>
            <w:r w:rsidR="00945180">
              <w:rPr>
                <w:rFonts w:ascii="Book Antiqua" w:eastAsia="Book Antiqua" w:hAnsi="Book Antiqua" w:cs="Book Antiqua"/>
                <w:i/>
                <w:iCs/>
                <w:color w:val="000000"/>
                <w:sz w:val="20"/>
                <w:szCs w:val="20"/>
              </w:rPr>
              <w:t xml:space="preserve"> who are former juvenile offenders </w:t>
            </w:r>
            <w:r w:rsidRPr="006C2BAA">
              <w:rPr>
                <w:rFonts w:ascii="Book Antiqua" w:eastAsia="Book Antiqua" w:hAnsi="Book Antiqua" w:cs="Book Antiqua"/>
                <w:i/>
                <w:iCs/>
                <w:color w:val="000000"/>
                <w:sz w:val="20"/>
                <w:szCs w:val="20"/>
              </w:rPr>
              <w:t xml:space="preserve">and three supporting informants from the institution’s management. The research findings indicate that the Free and Safe Indonesia Foundation functions as a supplemental family—specifically, a type of voluntary kin that complements the role of the biological family, which remains present but cannot function optimally (Braithwaite et al., 2010)—by fulfilling the five elements of the “I Have” sources of resilience. These findings affirm that social institutions can serve as legitimate “I Have” sources of resilience for former </w:t>
            </w:r>
            <w:r w:rsidR="00945180">
              <w:rPr>
                <w:rFonts w:ascii="Book Antiqua" w:eastAsia="Book Antiqua" w:hAnsi="Book Antiqua" w:cs="Book Antiqua"/>
                <w:i/>
                <w:iCs/>
                <w:color w:val="000000"/>
                <w:sz w:val="20"/>
                <w:szCs w:val="20"/>
              </w:rPr>
              <w:t>juvenile offenders</w:t>
            </w:r>
            <w:r w:rsidRPr="006C2BAA">
              <w:rPr>
                <w:rFonts w:ascii="Book Antiqua" w:eastAsia="Book Antiqua" w:hAnsi="Book Antiqua" w:cs="Book Antiqua"/>
                <w:i/>
                <w:iCs/>
                <w:color w:val="000000"/>
                <w:sz w:val="20"/>
                <w:szCs w:val="20"/>
              </w:rPr>
              <w:t xml:space="preserve">. Furthermore, the practices of the Free and Safe Indonesia Foundation were found to organically reflect the principles of a strengths-based perspective even in the absence of professional social workers, which simultaneously underscores the importance of social workers’ roles in structuring and systematically replicating these practices.  </w:t>
            </w:r>
          </w:p>
          <w:p w14:paraId="470E2992" w14:textId="77777777" w:rsidR="004E20F9" w:rsidRDefault="0040289B">
            <w:pPr>
              <w:spacing w:after="0" w:line="240" w:lineRule="auto"/>
              <w:ind w:right="140"/>
              <w:jc w:val="both"/>
              <w:rPr>
                <w:rFonts w:ascii="Book Antiqua" w:eastAsia="Book Antiqua" w:hAnsi="Book Antiqua" w:cs="Book Antiqua"/>
                <w:i/>
                <w:iCs/>
                <w:sz w:val="20"/>
                <w:szCs w:val="20"/>
              </w:rPr>
            </w:pPr>
            <w:r>
              <w:rPr>
                <w:rFonts w:ascii="Book Antiqua" w:eastAsia="Book Antiqua" w:hAnsi="Book Antiqua" w:cs="Book Antiqua"/>
                <w:i/>
                <w:iCs/>
                <w:color w:val="000000"/>
                <w:sz w:val="20"/>
                <w:szCs w:val="20"/>
              </w:rPr>
              <w:t> </w:t>
            </w:r>
          </w:p>
          <w:p w14:paraId="055DA2A8" w14:textId="0A6AE459" w:rsidR="004E20F9" w:rsidRDefault="0040289B">
            <w:pPr>
              <w:jc w:val="both"/>
              <w:rPr>
                <w:rFonts w:ascii="Book Antiqua" w:eastAsia="Book Antiqua" w:hAnsi="Book Antiqua" w:cs="Book Antiqua"/>
                <w:b/>
                <w:bCs/>
                <w:i/>
                <w:iCs/>
                <w:color w:val="222222"/>
                <w:sz w:val="20"/>
                <w:szCs w:val="20"/>
              </w:rPr>
            </w:pPr>
            <w:r>
              <w:rPr>
                <w:rFonts w:ascii="Book Antiqua" w:eastAsia="Book Antiqua" w:hAnsi="Book Antiqua" w:cs="Book Antiqua"/>
                <w:b/>
                <w:bCs/>
                <w:i/>
                <w:iCs/>
                <w:color w:val="000000"/>
                <w:sz w:val="20"/>
                <w:szCs w:val="20"/>
              </w:rPr>
              <w:t xml:space="preserve">Key word: </w:t>
            </w:r>
            <w:r w:rsidR="00945180">
              <w:rPr>
                <w:rFonts w:ascii="Book Antiqua" w:eastAsia="Book Antiqua" w:hAnsi="Book Antiqua" w:cs="Book Antiqua"/>
                <w:b/>
                <w:bCs/>
                <w:i/>
                <w:iCs/>
                <w:color w:val="000000"/>
                <w:sz w:val="20"/>
                <w:szCs w:val="20"/>
              </w:rPr>
              <w:t xml:space="preserve">former juvenile offender, supplemental family, </w:t>
            </w:r>
            <w:r w:rsidR="009E7962">
              <w:rPr>
                <w:rFonts w:ascii="Book Antiqua" w:eastAsia="Book Antiqua" w:hAnsi="Book Antiqua" w:cs="Book Antiqua"/>
                <w:b/>
                <w:bCs/>
                <w:i/>
                <w:iCs/>
                <w:color w:val="000000"/>
                <w:sz w:val="20"/>
                <w:szCs w:val="20"/>
              </w:rPr>
              <w:t>sources of resilience, transition home</w:t>
            </w:r>
          </w:p>
        </w:tc>
      </w:tr>
      <w:tr w:rsidR="004E20F9" w14:paraId="1F954BF0" w14:textId="77777777">
        <w:trPr>
          <w:trHeight w:val="153"/>
        </w:trPr>
        <w:tc>
          <w:tcPr>
            <w:tcW w:w="3687" w:type="dxa"/>
          </w:tcPr>
          <w:p w14:paraId="4B244BB4" w14:textId="77777777" w:rsidR="004E20F9" w:rsidRDefault="004E20F9">
            <w:pPr>
              <w:spacing w:after="0" w:line="240" w:lineRule="auto"/>
              <w:jc w:val="both"/>
              <w:rPr>
                <w:rFonts w:ascii="Book Antiqua" w:eastAsia="Book Antiqua" w:hAnsi="Book Antiqua" w:cs="Book Antiqua"/>
                <w:b/>
                <w:bCs/>
                <w:color w:val="000000"/>
                <w:sz w:val="32"/>
                <w:szCs w:val="32"/>
              </w:rPr>
            </w:pPr>
          </w:p>
        </w:tc>
        <w:tc>
          <w:tcPr>
            <w:tcW w:w="5386" w:type="dxa"/>
          </w:tcPr>
          <w:p w14:paraId="4A7903D8" w14:textId="77777777" w:rsidR="004E20F9" w:rsidRDefault="004E20F9">
            <w:pPr>
              <w:ind w:firstLine="391"/>
              <w:rPr>
                <w:rFonts w:ascii="Book Antiqua" w:eastAsia="Book Antiqua" w:hAnsi="Book Antiqua" w:cs="Book Antiqua"/>
                <w:b/>
                <w:bCs/>
              </w:rPr>
            </w:pPr>
          </w:p>
        </w:tc>
      </w:tr>
    </w:tbl>
    <w:p w14:paraId="3D8F0131" w14:textId="77777777" w:rsidR="004E20F9" w:rsidRDefault="004E20F9">
      <w:pPr>
        <w:spacing w:after="0" w:line="240" w:lineRule="auto"/>
        <w:jc w:val="both"/>
        <w:rPr>
          <w:rFonts w:ascii="Book Antiqua" w:eastAsia="Book Antiqua" w:hAnsi="Book Antiqua" w:cs="Book Antiqua"/>
          <w:b/>
          <w:bCs/>
          <w:color w:val="000000"/>
          <w:sz w:val="16"/>
          <w:szCs w:val="16"/>
        </w:rPr>
        <w:sectPr w:rsidR="004E20F9" w:rsidSect="009E6560">
          <w:headerReference w:type="default" r:id="rId9"/>
          <w:footerReference w:type="even" r:id="rId10"/>
          <w:footerReference w:type="default" r:id="rId11"/>
          <w:pgSz w:w="11906" w:h="16838"/>
          <w:pgMar w:top="993" w:right="1701" w:bottom="2268" w:left="1701" w:header="709" w:footer="709" w:gutter="0"/>
          <w:pgNumType w:start="115"/>
          <w:cols w:space="720"/>
        </w:sectPr>
      </w:pPr>
    </w:p>
    <w:p w14:paraId="322D87D3" w14:textId="77777777" w:rsidR="004E20F9" w:rsidRDefault="0040289B">
      <w:pPr>
        <w:spacing w:after="0" w:line="240" w:lineRule="auto"/>
        <w:jc w:val="both"/>
        <w:rPr>
          <w:rFonts w:ascii="Book Antiqua" w:eastAsia="Book Antiqua" w:hAnsi="Book Antiqua" w:cs="Book Antiqua"/>
        </w:rPr>
      </w:pPr>
      <w:r>
        <w:rPr>
          <w:rFonts w:ascii="Book Antiqua" w:eastAsia="Book Antiqua" w:hAnsi="Book Antiqua" w:cs="Book Antiqua"/>
          <w:b/>
          <w:bCs/>
          <w:color w:val="000000"/>
        </w:rPr>
        <w:t>PENDAHULUAN</w:t>
      </w:r>
    </w:p>
    <w:p w14:paraId="629A282F" w14:textId="272F715D" w:rsidR="00D37A57" w:rsidRDefault="0040289B" w:rsidP="00D37A57">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Pada era globalisasi, fenomena anak berkonflik dengan hukum menjadi perhatian serius di Indonesia. Berdasarkan data yang diperoleh dari Direktorat Jenderal Pemasyarakatan Kementerian Hukum dan Hak Asasi Manusia, pada tahun 2025, 1.385 anak tengah menjalani proses pembinaan sebagai anak binaan di Lembaga Pembinaan Khusus Anak (LPKA). Selain itu, di Lembaga Pembinaan Khusus Anak (LPKA) terdapat 130 anak yang masih berstatus sebagai tahanan dan tengah menjalani proses peradilan. Setelah menyelesaikan masa pembinaan di LPKA, anak binaan akan dikategorikan sebagai mantan anak binaan yang diharapkan mampu menjalani proses reintegrasi sosial dan kembali bermasyarakat </w:t>
      </w:r>
      <w:r w:rsidR="00230E6A">
        <w:rPr>
          <w:rFonts w:ascii="Book Antiqua" w:eastAsia="Book Antiqua" w:hAnsi="Book Antiqua" w:cs="Book Antiqua"/>
        </w:rPr>
        <w:fldChar w:fldCharType="begin" w:fldLock="1"/>
      </w:r>
      <w:r w:rsidR="00FE4A0C">
        <w:rPr>
          <w:rFonts w:ascii="Book Antiqua" w:eastAsia="Book Antiqua" w:hAnsi="Book Antiqua" w:cs="Book Antiqua"/>
        </w:rPr>
        <w:instrText>ADDIN CSL_CITATION {"citationItems":[{"id":"ITEM-1","itemData":{"author":[{"dropping-particle":"","family":"Talaksoru","given":"Dominggas","non-dropping-particle":"","parse-names":false,"suffix":""},{"dropping-particle":"","family":"Amelia","given":"Cevy","non-dropping-particle":"","parse-names":false,"suffix":""}],"container-title":"Jurnal Ilmiah Zona Psikologi Universitas Batam","id":"ITEM-1","issue":"1","issued":{"date-parts":[["2024"]]},"page":"69-82","title":"HOPE PADA ANAK DIDIK PEMASYARAKATAN ( ANDIKPAS ) DI LEMBAGA PEMBINAAN KHUSUS ANAK (LPKA) KELAS II BATAM","type":"article-journal","volume":"7"},"uris":["http://www.mendeley.com/documents/?uuid=cc8e61af-141f-450b-8c27-3a087f8e987f"]}],"mendeley":{"formattedCitation":"(Talaksoru &amp; Amelia, 2024)","plainTextFormattedCitation":"(Talaksoru &amp; Amelia, 2024)","previouslyFormattedCitation":"(Talaksoru &amp; Amelia, 2024)"},"properties":{"noteIndex":0},"schema":"https://github.com/citation-style-language/schema/raw/master/csl-citation.json"}</w:instrText>
      </w:r>
      <w:r w:rsidR="00230E6A">
        <w:rPr>
          <w:rFonts w:ascii="Book Antiqua" w:eastAsia="Book Antiqua" w:hAnsi="Book Antiqua" w:cs="Book Antiqua"/>
        </w:rPr>
        <w:fldChar w:fldCharType="separate"/>
      </w:r>
      <w:r w:rsidR="00230E6A" w:rsidRPr="00230E6A">
        <w:rPr>
          <w:rFonts w:ascii="Book Antiqua" w:eastAsia="Book Antiqua" w:hAnsi="Book Antiqua" w:cs="Book Antiqua"/>
          <w:noProof/>
        </w:rPr>
        <w:t>(Talaksoru &amp; Amelia, 2024)</w:t>
      </w:r>
      <w:r w:rsidR="00230E6A">
        <w:rPr>
          <w:rFonts w:ascii="Book Antiqua" w:eastAsia="Book Antiqua" w:hAnsi="Book Antiqua" w:cs="Book Antiqua"/>
        </w:rPr>
        <w:fldChar w:fldCharType="end"/>
      </w:r>
      <w:r w:rsidR="00FE4A0C">
        <w:rPr>
          <w:rFonts w:ascii="Book Antiqua" w:eastAsia="Book Antiqua" w:hAnsi="Book Antiqua" w:cs="Book Antiqua"/>
        </w:rPr>
        <w:t xml:space="preserve">. </w:t>
      </w:r>
    </w:p>
    <w:p w14:paraId="4B3CFB97" w14:textId="34C3C022" w:rsidR="004E20F9" w:rsidRDefault="0040289B">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Namun, proses reintegrasi sosial bagi mantan anak binaan sering kali menghadapi tantangan. Stigma dan </w:t>
      </w:r>
      <w:r>
        <w:rPr>
          <w:rFonts w:ascii="Book Antiqua" w:eastAsia="Book Antiqua" w:hAnsi="Book Antiqua" w:cs="Book Antiqua"/>
        </w:rPr>
        <w:t>labelisasi dari masyarakat menjadi hambatan utama yang memengaruhi kondisi psikologis dan kehidupan sosial</w:t>
      </w:r>
      <w:r w:rsidR="00FE4A0C">
        <w:rPr>
          <w:rFonts w:ascii="Book Antiqua" w:eastAsia="Book Antiqua" w:hAnsi="Book Antiqua" w:cs="Book Antiqua"/>
        </w:rPr>
        <w:t xml:space="preserve"> </w:t>
      </w:r>
      <w:r w:rsidR="00FE4A0C">
        <w:rPr>
          <w:rFonts w:ascii="Book Antiqua" w:eastAsia="Book Antiqua" w:hAnsi="Book Antiqua" w:cs="Book Antiqua"/>
        </w:rPr>
        <w:fldChar w:fldCharType="begin" w:fldLock="1"/>
      </w:r>
      <w:r w:rsidR="00FE4A0C">
        <w:rPr>
          <w:rFonts w:ascii="Book Antiqua" w:eastAsia="Book Antiqua" w:hAnsi="Book Antiqua" w:cs="Book Antiqua"/>
        </w:rPr>
        <w:instrText>ADDIN CSL_CITATION {"citationItems":[{"id":"ITEM-1","itemData":{"DOI":"https://doi.org/10.59024/jikas.v2i4.974","author":[{"dropping-particle":"","family":"Subroto","given":"Mitro","non-dropping-particle":"","parse-names":false,"suffix":""},{"dropping-particle":"","family":"Aliyandra","given":"Muhammad Saddam","non-dropping-particle":"","parse-names":false,"suffix":""}],"container-title":"JURNAL ILMIAH KESEHATAN MASYARAKAT DAN SOSIAL","id":"ITEM-1","issue":"4","issued":{"date-parts":[["2024"]]},"page":"49-58","title":"Peran Masyarakat Dalam Mencegah Dampak Buruk Stigma Sosial Terhadap Anak Binaan Pemasyarakatan","type":"article-journal","volume":"2"},"uris":["http://www.mendeley.com/documents/?uuid=46b7297e-0b1a-4911-84ba-04aafe509cb7"]}],"mendeley":{"formattedCitation":"(Subroto &amp; Aliyandra, 2024)","plainTextFormattedCitation":"(Subroto &amp; Aliyandra, 2024)","previouslyFormattedCitation":"(Subroto &amp; Aliyandra, 2024)"},"properties":{"noteIndex":0},"schema":"https://github.com/citation-style-language/schema/raw/master/csl-citation.json"}</w:instrText>
      </w:r>
      <w:r w:rsidR="00FE4A0C">
        <w:rPr>
          <w:rFonts w:ascii="Book Antiqua" w:eastAsia="Book Antiqua" w:hAnsi="Book Antiqua" w:cs="Book Antiqua"/>
        </w:rPr>
        <w:fldChar w:fldCharType="separate"/>
      </w:r>
      <w:r w:rsidR="00FE4A0C" w:rsidRPr="00FE4A0C">
        <w:rPr>
          <w:rFonts w:ascii="Book Antiqua" w:eastAsia="Book Antiqua" w:hAnsi="Book Antiqua" w:cs="Book Antiqua"/>
          <w:noProof/>
        </w:rPr>
        <w:t>(Subroto &amp; Aliyandra, 2024)</w:t>
      </w:r>
      <w:r w:rsidR="00FE4A0C">
        <w:rPr>
          <w:rFonts w:ascii="Book Antiqua" w:eastAsia="Book Antiqua" w:hAnsi="Book Antiqua" w:cs="Book Antiqua"/>
        </w:rPr>
        <w:fldChar w:fldCharType="end"/>
      </w:r>
      <w:r w:rsidR="00FE4A0C">
        <w:rPr>
          <w:rFonts w:ascii="Book Antiqua" w:eastAsia="Book Antiqua" w:hAnsi="Book Antiqua" w:cs="Book Antiqua"/>
        </w:rPr>
        <w:t xml:space="preserve">. </w:t>
      </w:r>
      <w:r>
        <w:rPr>
          <w:rFonts w:ascii="Book Antiqua" w:eastAsia="Book Antiqua" w:hAnsi="Book Antiqua" w:cs="Book Antiqua"/>
        </w:rPr>
        <w:t>Keberadaan anak di LPKA sebagai anak binaan yang pernah melakukan tindak kejahatan telah memberikan stigma yang melekat ketika kembali ke masyarakat</w:t>
      </w:r>
      <w:r w:rsidR="00FE4A0C">
        <w:rPr>
          <w:rFonts w:ascii="Book Antiqua" w:eastAsia="Book Antiqua" w:hAnsi="Book Antiqua" w:cs="Book Antiqua"/>
        </w:rPr>
        <w:t xml:space="preserve"> </w:t>
      </w:r>
      <w:r w:rsidR="00FE4A0C">
        <w:rPr>
          <w:rFonts w:ascii="Book Antiqua" w:eastAsia="Book Antiqua" w:hAnsi="Book Antiqua" w:cs="Book Antiqua"/>
        </w:rPr>
        <w:fldChar w:fldCharType="begin" w:fldLock="1"/>
      </w:r>
      <w:r w:rsidR="00FE4A0C">
        <w:rPr>
          <w:rFonts w:ascii="Book Antiqua" w:eastAsia="Book Antiqua" w:hAnsi="Book Antiqua" w:cs="Book Antiqua"/>
        </w:rPr>
        <w:instrText>ADDIN CSL_CITATION {"citationItems":[{"id":"ITEM-1","itemData":{"author":[{"dropping-particle":"","family":"Setyorini","given":"Erny Herlin","non-dropping-particle":"","parse-names":false,"suffix":""},{"dropping-particle":"","family":"Sumiati","given":"","non-dropping-particle":"","parse-names":false,"suffix":""},{"dropping-particle":"","family":"Utomo","given":"Pinto","non-dropping-particle":"","parse-names":false,"suffix":""}],"id":"ITEM-1","issue":"2","issued":{"date-parts":[["2020"]]},"page":"149-159","title":"Konsep Keadilan Restoratif bagi Anak yang Berkonflik denga Hukum dalam Sistem Peradilan Pidana Anak","type":"article-journal","volume":"16"},"uris":["http://www.mendeley.com/documents/?uuid=8e16db84-0ddd-406e-a2e3-fb5ba335ec18"]}],"mendeley":{"formattedCitation":"(Setyorini et al., 2020)","plainTextFormattedCitation":"(Setyorini et al., 2020)"},"properties":{"noteIndex":0},"schema":"https://github.com/citation-style-language/schema/raw/master/csl-citation.json"}</w:instrText>
      </w:r>
      <w:r w:rsidR="00FE4A0C">
        <w:rPr>
          <w:rFonts w:ascii="Book Antiqua" w:eastAsia="Book Antiqua" w:hAnsi="Book Antiqua" w:cs="Book Antiqua"/>
        </w:rPr>
        <w:fldChar w:fldCharType="separate"/>
      </w:r>
      <w:r w:rsidR="00FE4A0C" w:rsidRPr="00FE4A0C">
        <w:rPr>
          <w:rFonts w:ascii="Book Antiqua" w:eastAsia="Book Antiqua" w:hAnsi="Book Antiqua" w:cs="Book Antiqua"/>
          <w:noProof/>
        </w:rPr>
        <w:t>(Setyorini et al., 2020)</w:t>
      </w:r>
      <w:r w:rsidR="00FE4A0C">
        <w:rPr>
          <w:rFonts w:ascii="Book Antiqua" w:eastAsia="Book Antiqua" w:hAnsi="Book Antiqua" w:cs="Book Antiqua"/>
        </w:rPr>
        <w:fldChar w:fldCharType="end"/>
      </w:r>
      <w:r>
        <w:rPr>
          <w:rFonts w:ascii="Book Antiqua" w:eastAsia="Book Antiqua" w:hAnsi="Book Antiqua" w:cs="Book Antiqua"/>
        </w:rPr>
        <w:t>. Kondisi ini semakin berat apabila mantan anak binaan tidak memiliki keluarga yang menjadi sumber dukungan selama proses reintegrasi.</w:t>
      </w:r>
      <w:r w:rsidR="00DF3AC8">
        <w:rPr>
          <w:rFonts w:ascii="Book Antiqua" w:eastAsia="Book Antiqua" w:hAnsi="Book Antiqua" w:cs="Book Antiqua"/>
        </w:rPr>
        <w:t xml:space="preserve"> </w:t>
      </w:r>
    </w:p>
    <w:p w14:paraId="7D8CA259" w14:textId="4ED110F1" w:rsidR="004E20F9" w:rsidRPr="00DF3AC8" w:rsidRDefault="0040289B">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Resiliensi menjadi kemampuan yang sangat penting bagi mantan anak binaan untuk dapat bertahan dan beradaptasi dalam tekanan tersebut. Grotberg (1995), resiliensi dapat diartikan sebagai kemampuan yang dimiliki secara universal oleh individu, kelompok, maupun komunitas untuk mengatasi dampak negatif dari situasi sulit. Grotberg (1995) juga menjelaskan bahwa sumber resiliensi terdiri dari tiga aspek utama, yaitu </w:t>
      </w:r>
      <w:r>
        <w:rPr>
          <w:rFonts w:ascii="Book Antiqua" w:eastAsia="Book Antiqua" w:hAnsi="Book Antiqua" w:cs="Book Antiqua"/>
          <w:i/>
          <w:iCs/>
        </w:rPr>
        <w:lastRenderedPageBreak/>
        <w:t xml:space="preserve">I Have </w:t>
      </w:r>
      <w:r>
        <w:rPr>
          <w:rFonts w:ascii="Book Antiqua" w:eastAsia="Book Antiqua" w:hAnsi="Book Antiqua" w:cs="Book Antiqua"/>
        </w:rPr>
        <w:t xml:space="preserve">(dukungan eksternal), </w:t>
      </w:r>
      <w:r>
        <w:rPr>
          <w:rFonts w:ascii="Book Antiqua" w:eastAsia="Book Antiqua" w:hAnsi="Book Antiqua" w:cs="Book Antiqua"/>
          <w:i/>
          <w:iCs/>
        </w:rPr>
        <w:t>I Am</w:t>
      </w:r>
      <w:r>
        <w:rPr>
          <w:rFonts w:ascii="Book Antiqua" w:eastAsia="Book Antiqua" w:hAnsi="Book Antiqua" w:cs="Book Antiqua"/>
        </w:rPr>
        <w:t xml:space="preserve"> (kekuatan diri), dan </w:t>
      </w:r>
      <w:r>
        <w:rPr>
          <w:rFonts w:ascii="Book Antiqua" w:eastAsia="Book Antiqua" w:hAnsi="Book Antiqua" w:cs="Book Antiqua"/>
          <w:i/>
          <w:iCs/>
        </w:rPr>
        <w:t xml:space="preserve">I Can </w:t>
      </w:r>
      <w:r>
        <w:rPr>
          <w:rFonts w:ascii="Book Antiqua" w:eastAsia="Book Antiqua" w:hAnsi="Book Antiqua" w:cs="Book Antiqua"/>
        </w:rPr>
        <w:t>(kemampuan interpersonal dan pemecahan masalah).</w:t>
      </w:r>
      <w:r w:rsidR="00C67F7D">
        <w:rPr>
          <w:rFonts w:ascii="Book Antiqua" w:eastAsia="Book Antiqua" w:hAnsi="Book Antiqua" w:cs="Book Antiqua"/>
        </w:rPr>
        <w:t xml:space="preserve"> Di antara ketiganya, sumber resiliensi </w:t>
      </w:r>
      <w:r w:rsidR="00C67F7D">
        <w:rPr>
          <w:rFonts w:ascii="Book Antiqua" w:eastAsia="Book Antiqua" w:hAnsi="Book Antiqua" w:cs="Book Antiqua"/>
          <w:i/>
          <w:iCs/>
        </w:rPr>
        <w:t xml:space="preserve">I Have </w:t>
      </w:r>
      <w:r w:rsidR="00C67F7D">
        <w:rPr>
          <w:rFonts w:ascii="Book Antiqua" w:eastAsia="Book Antiqua" w:hAnsi="Book Antiqua" w:cs="Book Antiqua"/>
        </w:rPr>
        <w:t xml:space="preserve">merupakan sumber resiliensi yang paling bersifat eksternal dan dipengaruhi oleh keberadaan sistem dukungan sosial di sekitar individu. Bagi mantan anak binaan yang tidak dapat mengandalkan keluarga biologis, pemenuhan sumber </w:t>
      </w:r>
      <w:r w:rsidR="00C67F7D">
        <w:rPr>
          <w:rFonts w:ascii="Book Antiqua" w:eastAsia="Book Antiqua" w:hAnsi="Book Antiqua" w:cs="Book Antiqua"/>
          <w:i/>
          <w:iCs/>
        </w:rPr>
        <w:t xml:space="preserve">I Have </w:t>
      </w:r>
      <w:r w:rsidR="00C67F7D">
        <w:rPr>
          <w:rFonts w:ascii="Book Antiqua" w:eastAsia="Book Antiqua" w:hAnsi="Book Antiqua" w:cs="Book Antiqua"/>
        </w:rPr>
        <w:t xml:space="preserve">menjadi tantangan yang mendasar dalam proses reintegrasi. </w:t>
      </w:r>
      <w:r w:rsidR="00DF3AC8">
        <w:rPr>
          <w:rFonts w:ascii="Book Antiqua" w:eastAsia="Book Antiqua" w:hAnsi="Book Antiqua" w:cs="Book Antiqua"/>
        </w:rPr>
        <w:t xml:space="preserve"> </w:t>
      </w:r>
    </w:p>
    <w:p w14:paraId="173D3003" w14:textId="7568DBD0" w:rsidR="004E20F9" w:rsidRDefault="0040289B">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Sumber literatur yang menyangkut resiliensi pada kelompok rentan, termasuk mantan narapidana dan anak berkonflik dengan hukum, sebagian berfokus pada peran keluarga sebagai sumber dukungan eksternal </w:t>
      </w:r>
      <w:r w:rsidR="00F20DCE">
        <w:rPr>
          <w:rFonts w:ascii="Book Antiqua" w:eastAsia="Book Antiqua" w:hAnsi="Book Antiqua" w:cs="Book Antiqua"/>
        </w:rPr>
        <w:fldChar w:fldCharType="begin" w:fldLock="1"/>
      </w:r>
      <w:r w:rsidR="00230E6A">
        <w:rPr>
          <w:rFonts w:ascii="Book Antiqua" w:eastAsia="Book Antiqua" w:hAnsi="Book Antiqua" w:cs="Book Antiqua"/>
        </w:rPr>
        <w:instrText>ADDIN CSL_CITATION {"citationItems":[{"id":"ITEM-1","itemData":{"author":[{"dropping-particle":"","family":"Kasenda","given":"Rinna Yuanita","non-dropping-particle":"","parse-names":false,"suffix":""},{"dropping-particle":"","family":"Stiassa","given":"Angelia Caroline","non-dropping-particle":"","parse-names":false,"suffix":""},{"dropping-particle":"","family":"Gagola","given":"Preysi","non-dropping-particle":"","parse-names":false,"suffix":""},{"dropping-particle":"","family":"Mandagi","given":"Nisia","non-dropping-particle":"","parse-names":false,"suffix":""}],"container-title":"INNOVATIVE; Journal of Social Science Research","id":"ITEM-1","issue":"6","issued":{"date-parts":[["2023"]]},"page":"5435-5441","title":"Pengaruh Dukungan Keluarga Terhadap Resiliensi Narapidana Remaja Bawah Umur Di LPKA Kelas II Tomohon","type":"article-journal","volume":"3"},"uris":["http://www.mendeley.com/documents/?uuid=a214feba-4e48-48ef-a9a5-ccbc5f94e2aa"]}],"mendeley":{"formattedCitation":"(Kasenda et al., 2023)","plainTextFormattedCitation":"(Kasenda et al., 2023)","previouslyFormattedCitation":"(Kasenda et al., 2023)"},"properties":{"noteIndex":0},"schema":"https://github.com/citation-style-language/schema/raw/master/csl-citation.json"}</w:instrText>
      </w:r>
      <w:r w:rsidR="00F20DCE">
        <w:rPr>
          <w:rFonts w:ascii="Book Antiqua" w:eastAsia="Book Antiqua" w:hAnsi="Book Antiqua" w:cs="Book Antiqua"/>
        </w:rPr>
        <w:fldChar w:fldCharType="separate"/>
      </w:r>
      <w:r w:rsidR="00F20DCE" w:rsidRPr="00F20DCE">
        <w:rPr>
          <w:rFonts w:ascii="Book Antiqua" w:eastAsia="Book Antiqua" w:hAnsi="Book Antiqua" w:cs="Book Antiqua"/>
          <w:noProof/>
        </w:rPr>
        <w:t>(Kasenda et al., 2023)</w:t>
      </w:r>
      <w:r w:rsidR="00F20DCE">
        <w:rPr>
          <w:rFonts w:ascii="Book Antiqua" w:eastAsia="Book Antiqua" w:hAnsi="Book Antiqua" w:cs="Book Antiqua"/>
        </w:rPr>
        <w:fldChar w:fldCharType="end"/>
      </w:r>
      <w:r w:rsidR="00F20DCE">
        <w:rPr>
          <w:rFonts w:ascii="Book Antiqua" w:eastAsia="Book Antiqua" w:hAnsi="Book Antiqua" w:cs="Book Antiqua"/>
        </w:rPr>
        <w:t xml:space="preserve">. </w:t>
      </w:r>
      <w:r>
        <w:rPr>
          <w:rFonts w:ascii="Book Antiqua" w:eastAsia="Book Antiqua" w:hAnsi="Book Antiqua" w:cs="Book Antiqua"/>
        </w:rPr>
        <w:t xml:space="preserve">Namun, kondisi di lapangan menunjukkan bahwa terdapat mantan anak binaan yang justru tidak dapat mengandalkan keluarga biologis, baik karena ketidakhadiran, penolakan, maupun kondisi keluarga yang tidak kondusif. Hal ini menciptakan </w:t>
      </w:r>
      <w:r>
        <w:rPr>
          <w:rFonts w:ascii="Book Antiqua" w:eastAsia="Book Antiqua" w:hAnsi="Book Antiqua" w:cs="Book Antiqua"/>
          <w:i/>
          <w:iCs/>
        </w:rPr>
        <w:t xml:space="preserve">gap </w:t>
      </w:r>
      <w:r>
        <w:rPr>
          <w:rFonts w:ascii="Book Antiqua" w:eastAsia="Book Antiqua" w:hAnsi="Book Antiqua" w:cs="Book Antiqua"/>
        </w:rPr>
        <w:t>yang signifikan pada proses pembentukan resiliensi.</w:t>
      </w:r>
    </w:p>
    <w:p w14:paraId="2167AA59" w14:textId="77777777" w:rsidR="004E20F9" w:rsidRDefault="0040289B">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Pada situasi tersebut, lembaga sosial seperti </w:t>
      </w:r>
      <w:r>
        <w:rPr>
          <w:rFonts w:ascii="Book Antiqua" w:eastAsia="Book Antiqua" w:hAnsi="Book Antiqua" w:cs="Book Antiqua"/>
          <w:i/>
          <w:iCs/>
        </w:rPr>
        <w:t xml:space="preserve">Free and Safe Indonesia Foundation </w:t>
      </w:r>
      <w:r>
        <w:rPr>
          <w:rFonts w:ascii="Book Antiqua" w:eastAsia="Book Antiqua" w:hAnsi="Book Antiqua" w:cs="Book Antiqua"/>
        </w:rPr>
        <w:t xml:space="preserve">melalui program </w:t>
      </w:r>
      <w:r>
        <w:rPr>
          <w:rFonts w:ascii="Book Antiqua" w:eastAsia="Book Antiqua" w:hAnsi="Book Antiqua" w:cs="Book Antiqua"/>
          <w:i/>
          <w:iCs/>
        </w:rPr>
        <w:t xml:space="preserve">Transition Home </w:t>
      </w:r>
      <w:r>
        <w:rPr>
          <w:rFonts w:ascii="Book Antiqua" w:eastAsia="Book Antiqua" w:hAnsi="Book Antiqua" w:cs="Book Antiqua"/>
        </w:rPr>
        <w:t xml:space="preserve">memainkan peran yang penting. </w:t>
      </w:r>
      <w:r>
        <w:rPr>
          <w:rFonts w:ascii="Book Antiqua" w:eastAsia="Book Antiqua" w:hAnsi="Book Antiqua" w:cs="Book Antiqua"/>
          <w:i/>
          <w:iCs/>
        </w:rPr>
        <w:t xml:space="preserve">Transition Home </w:t>
      </w:r>
      <w:r>
        <w:rPr>
          <w:rFonts w:ascii="Book Antiqua" w:eastAsia="Book Antiqua" w:hAnsi="Book Antiqua" w:cs="Book Antiqua"/>
        </w:rPr>
        <w:t xml:space="preserve">merupakan program </w:t>
      </w:r>
      <w:r>
        <w:rPr>
          <w:rFonts w:ascii="Book Antiqua" w:eastAsia="Book Antiqua" w:hAnsi="Book Antiqua" w:cs="Book Antiqua"/>
          <w:i/>
          <w:iCs/>
        </w:rPr>
        <w:t xml:space="preserve">transitional living </w:t>
      </w:r>
      <w:r>
        <w:rPr>
          <w:rFonts w:ascii="Book Antiqua" w:eastAsia="Book Antiqua" w:hAnsi="Book Antiqua" w:cs="Book Antiqua"/>
        </w:rPr>
        <w:t xml:space="preserve">yang menyediakan tempat tinggal dan pendampingan bagi mantan anak binaan kembali ke masyarakat. Fenomena menarik muncul dari hasil lapangan ketika penerima manfaat menyebut </w:t>
      </w:r>
      <w:r>
        <w:rPr>
          <w:rFonts w:ascii="Book Antiqua" w:eastAsia="Book Antiqua" w:hAnsi="Book Antiqua" w:cs="Book Antiqua"/>
          <w:i/>
          <w:iCs/>
        </w:rPr>
        <w:t xml:space="preserve">Free and Safe Indonesia Foundation </w:t>
      </w:r>
      <w:r>
        <w:rPr>
          <w:rFonts w:ascii="Book Antiqua" w:eastAsia="Book Antiqua" w:hAnsi="Book Antiqua" w:cs="Book Antiqua"/>
        </w:rPr>
        <w:t xml:space="preserve">sebagai </w:t>
      </w:r>
      <w:r>
        <w:rPr>
          <w:rFonts w:ascii="Book Antiqua" w:eastAsia="Book Antiqua" w:hAnsi="Book Antiqua" w:cs="Book Antiqua"/>
          <w:i/>
          <w:iCs/>
        </w:rPr>
        <w:t>‘the family I have been chosen’,</w:t>
      </w:r>
      <w:r>
        <w:rPr>
          <w:rFonts w:ascii="Book Antiqua" w:eastAsia="Book Antiqua" w:hAnsi="Book Antiqua" w:cs="Book Antiqua"/>
        </w:rPr>
        <w:t xml:space="preserve"> sebagai sebuah ekspresi yang menggambarkan bagaimana lembaga sosial dapat bertransformasi menjadi kerabat pilihan bagi penerima manfaat.</w:t>
      </w:r>
    </w:p>
    <w:p w14:paraId="48433FC0" w14:textId="361540F1" w:rsidR="00D37A57" w:rsidRPr="00D37A57" w:rsidRDefault="00C67F7D" w:rsidP="00C67F7D">
      <w:pPr>
        <w:spacing w:line="240" w:lineRule="auto"/>
        <w:ind w:firstLine="720"/>
        <w:jc w:val="both"/>
        <w:rPr>
          <w:rFonts w:ascii="Book Antiqua" w:eastAsia="Book Antiqua" w:hAnsi="Book Antiqua" w:cs="Book Antiqua"/>
        </w:rPr>
      </w:pPr>
      <w:r>
        <w:rPr>
          <w:rFonts w:ascii="Book Antiqua" w:eastAsia="Book Antiqua" w:hAnsi="Book Antiqua" w:cs="Book Antiqua"/>
        </w:rPr>
        <w:t xml:space="preserve">Ekspresi tersebut relevan untuk dianalisis melalui konsep </w:t>
      </w:r>
      <w:r>
        <w:rPr>
          <w:rFonts w:ascii="Book Antiqua" w:eastAsia="Book Antiqua" w:hAnsi="Book Antiqua" w:cs="Book Antiqua"/>
          <w:i/>
          <w:iCs/>
        </w:rPr>
        <w:t xml:space="preserve">voluntary kin </w:t>
      </w:r>
      <w:r>
        <w:rPr>
          <w:rFonts w:ascii="Book Antiqua" w:eastAsia="Book Antiqua" w:hAnsi="Book Antiqua" w:cs="Book Antiqua"/>
        </w:rPr>
        <w:t xml:space="preserve">yang dikemukakan oleh </w:t>
      </w:r>
      <w:r>
        <w:rPr>
          <w:rFonts w:ascii="Book Antiqua" w:eastAsia="Book Antiqua" w:hAnsi="Book Antiqua" w:cs="Book Antiqua"/>
        </w:rPr>
        <w:fldChar w:fldCharType="begin" w:fldLock="1"/>
      </w:r>
      <w:r>
        <w:rPr>
          <w:rFonts w:ascii="Book Antiqua" w:eastAsia="Book Antiqua" w:hAnsi="Book Antiqua" w:cs="Book Antiqua"/>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Pr>
          <w:rFonts w:ascii="Book Antiqua" w:eastAsia="Book Antiqua" w:hAnsi="Book Antiqua" w:cs="Book Antiqua"/>
        </w:rPr>
        <w:fldChar w:fldCharType="separate"/>
      </w:r>
      <w:r w:rsidRPr="00C67F7D">
        <w:rPr>
          <w:rFonts w:ascii="Book Antiqua" w:eastAsia="Book Antiqua" w:hAnsi="Book Antiqua" w:cs="Book Antiqua"/>
          <w:noProof/>
        </w:rPr>
        <w:t>(Braithwaite et al., 2010)</w:t>
      </w:r>
      <w:r>
        <w:rPr>
          <w:rFonts w:ascii="Book Antiqua" w:eastAsia="Book Antiqua" w:hAnsi="Book Antiqua" w:cs="Book Antiqua"/>
        </w:rPr>
        <w:fldChar w:fldCharType="end"/>
      </w:r>
      <w:r>
        <w:rPr>
          <w:rFonts w:ascii="Book Antiqua" w:eastAsia="Book Antiqua" w:hAnsi="Book Antiqua" w:cs="Book Antiqua"/>
        </w:rPr>
        <w:t xml:space="preserve">, yakni individu atau institusi yang dianggap sebagai keluarga meskipun tidak memiliki ikatan darah maupun hukum, namun secara nyata menjalankan fungsi-fungsi keluarga. </w:t>
      </w:r>
      <w:r>
        <w:rPr>
          <w:rFonts w:ascii="Book Antiqua" w:eastAsia="Book Antiqua" w:hAnsi="Book Antiqua" w:cs="Book Antiqua"/>
        </w:rPr>
        <w:fldChar w:fldCharType="begin" w:fldLock="1"/>
      </w:r>
      <w:r w:rsidR="0078025D">
        <w:rPr>
          <w:rFonts w:ascii="Book Antiqua" w:eastAsia="Book Antiqua" w:hAnsi="Book Antiqua" w:cs="Book Antiqua"/>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Pr>
          <w:rFonts w:ascii="Book Antiqua" w:eastAsia="Book Antiqua" w:hAnsi="Book Antiqua" w:cs="Book Antiqua"/>
        </w:rPr>
        <w:fldChar w:fldCharType="separate"/>
      </w:r>
      <w:r w:rsidRPr="00C67F7D">
        <w:rPr>
          <w:rFonts w:ascii="Book Antiqua" w:eastAsia="Book Antiqua" w:hAnsi="Book Antiqua" w:cs="Book Antiqua"/>
          <w:noProof/>
        </w:rPr>
        <w:t>(Braithwaite et al., 2010)</w:t>
      </w:r>
      <w:r>
        <w:rPr>
          <w:rFonts w:ascii="Book Antiqua" w:eastAsia="Book Antiqua" w:hAnsi="Book Antiqua" w:cs="Book Antiqua"/>
        </w:rPr>
        <w:fldChar w:fldCharType="end"/>
      </w:r>
      <w:r>
        <w:rPr>
          <w:rFonts w:ascii="Book Antiqua" w:eastAsia="Book Antiqua" w:hAnsi="Book Antiqua" w:cs="Book Antiqua"/>
        </w:rPr>
        <w:t xml:space="preserve"> </w:t>
      </w:r>
      <w:r>
        <w:rPr>
          <w:rFonts w:ascii="Book Antiqua" w:eastAsia="Book Antiqua" w:hAnsi="Book Antiqua" w:cs="Book Antiqua"/>
        </w:rPr>
        <w:t xml:space="preserve">mengidentifikasi </w:t>
      </w:r>
      <w:r w:rsidR="0040289B">
        <w:rPr>
          <w:rFonts w:ascii="Book Antiqua" w:eastAsia="Book Antiqua" w:hAnsi="Book Antiqua" w:cs="Book Antiqua"/>
        </w:rPr>
        <w:t xml:space="preserve">empat tipe </w:t>
      </w:r>
      <w:r w:rsidR="0040289B">
        <w:rPr>
          <w:rFonts w:ascii="Book Antiqua" w:eastAsia="Book Antiqua" w:hAnsi="Book Antiqua" w:cs="Book Antiqua"/>
          <w:i/>
          <w:iCs/>
        </w:rPr>
        <w:t>voluntary kin</w:t>
      </w:r>
      <w:r w:rsidR="0040289B">
        <w:rPr>
          <w:rFonts w:ascii="Book Antiqua" w:eastAsia="Book Antiqua" w:hAnsi="Book Antiqua" w:cs="Book Antiqua"/>
        </w:rPr>
        <w:t xml:space="preserve">, yang salah satunya adalah </w:t>
      </w:r>
      <w:r w:rsidR="00D37A57">
        <w:rPr>
          <w:rFonts w:ascii="Book Antiqua" w:eastAsia="Book Antiqua" w:hAnsi="Book Antiqua" w:cs="Book Antiqua"/>
          <w:i/>
          <w:iCs/>
        </w:rPr>
        <w:t>supplemental</w:t>
      </w:r>
      <w:r w:rsidR="0040289B">
        <w:rPr>
          <w:rFonts w:ascii="Book Antiqua" w:eastAsia="Book Antiqua" w:hAnsi="Book Antiqua" w:cs="Book Antiqua"/>
          <w:i/>
          <w:iCs/>
        </w:rPr>
        <w:t xml:space="preserve"> family</w:t>
      </w:r>
      <w:r w:rsidR="0040289B">
        <w:rPr>
          <w:rFonts w:ascii="Book Antiqua" w:eastAsia="Book Antiqua" w:hAnsi="Book Antiqua" w:cs="Book Antiqua"/>
        </w:rPr>
        <w:t xml:space="preserve">, yaitu hubungan kekeluargaan non-biologis yang </w:t>
      </w:r>
      <w:r w:rsidR="00D37A57">
        <w:rPr>
          <w:rFonts w:ascii="Book Antiqua" w:eastAsia="Book Antiqua" w:hAnsi="Book Antiqua" w:cs="Book Antiqua"/>
        </w:rPr>
        <w:t>berfungsi untuk melengkapi kebutuhan dukungan emosional yang tidak sepenuhnya diperoleh dari keluarga biologis</w:t>
      </w:r>
      <w:r w:rsidR="0040289B">
        <w:rPr>
          <w:rFonts w:ascii="Book Antiqua" w:eastAsia="Book Antiqua" w:hAnsi="Book Antiqua" w:cs="Book Antiqua"/>
        </w:rPr>
        <w:t xml:space="preserve">. </w:t>
      </w:r>
      <w:r w:rsidR="00D37A57">
        <w:rPr>
          <w:rFonts w:ascii="Book Antiqua" w:eastAsia="Book Antiqua" w:hAnsi="Book Antiqua" w:cs="Book Antiqua"/>
        </w:rPr>
        <w:t xml:space="preserve">Dalam penelitian ini, hubungan antara mantan anak binaan </w:t>
      </w:r>
      <w:r>
        <w:rPr>
          <w:rFonts w:ascii="Book Antiqua" w:eastAsia="Book Antiqua" w:hAnsi="Book Antiqua" w:cs="Book Antiqua"/>
        </w:rPr>
        <w:t>dengan</w:t>
      </w:r>
      <w:r w:rsidR="00D37A57">
        <w:rPr>
          <w:rFonts w:ascii="Book Antiqua" w:eastAsia="Book Antiqua" w:hAnsi="Book Antiqua" w:cs="Book Antiqua"/>
        </w:rPr>
        <w:t xml:space="preserve"> lingkungan </w:t>
      </w:r>
      <w:r w:rsidR="00D37A57">
        <w:rPr>
          <w:rFonts w:ascii="Book Antiqua" w:eastAsia="Book Antiqua" w:hAnsi="Book Antiqua" w:cs="Book Antiqua"/>
          <w:i/>
          <w:iCs/>
        </w:rPr>
        <w:t xml:space="preserve">Transition Home </w:t>
      </w:r>
      <w:r w:rsidR="00D37A57">
        <w:rPr>
          <w:rFonts w:ascii="Book Antiqua" w:eastAsia="Book Antiqua" w:hAnsi="Book Antiqua" w:cs="Book Antiqua"/>
        </w:rPr>
        <w:t xml:space="preserve">dipahami sebagai bentuk </w:t>
      </w:r>
      <w:r w:rsidR="00D37A57">
        <w:rPr>
          <w:rFonts w:ascii="Book Antiqua" w:eastAsia="Book Antiqua" w:hAnsi="Book Antiqua" w:cs="Book Antiqua"/>
          <w:i/>
          <w:iCs/>
        </w:rPr>
        <w:t xml:space="preserve">supplemental family. </w:t>
      </w:r>
      <w:r w:rsidR="00D37A57">
        <w:rPr>
          <w:rFonts w:ascii="Book Antiqua" w:eastAsia="Book Antiqua" w:hAnsi="Book Antiqua" w:cs="Book Antiqua"/>
        </w:rPr>
        <w:t xml:space="preserve">Hal tersebut terlihat dari adanya rasa diterima, adanya figur yang dipercaya, dukungan emosional, serta perasaan menjadi bagian dari sebuah keluarga baru. </w:t>
      </w:r>
    </w:p>
    <w:p w14:paraId="4D9F83CF" w14:textId="4BA5B1BA" w:rsidR="0078025D" w:rsidRDefault="0040289B">
      <w:pPr>
        <w:spacing w:line="240" w:lineRule="auto"/>
        <w:ind w:firstLine="720"/>
        <w:jc w:val="both"/>
        <w:rPr>
          <w:rFonts w:ascii="Book Antiqua" w:eastAsia="Book Antiqua" w:hAnsi="Book Antiqua" w:cs="Book Antiqua"/>
        </w:rPr>
      </w:pPr>
      <w:r>
        <w:rPr>
          <w:rFonts w:ascii="Book Antiqua" w:eastAsia="Book Antiqua" w:hAnsi="Book Antiqua" w:cs="Book Antiqua"/>
        </w:rPr>
        <w:t>Dalam konteks pekerjaan sosial, konsep ini relevan untuk</w:t>
      </w:r>
      <w:r w:rsidR="00A3005F">
        <w:rPr>
          <w:rFonts w:ascii="Book Antiqua" w:eastAsia="Book Antiqua" w:hAnsi="Book Antiqua" w:cs="Book Antiqua"/>
        </w:rPr>
        <w:t xml:space="preserve"> dikaji menggunakan pendekatan berbasis kekuatan (</w:t>
      </w:r>
      <w:r w:rsidR="00A3005F">
        <w:rPr>
          <w:rFonts w:ascii="Book Antiqua" w:eastAsia="Book Antiqua" w:hAnsi="Book Antiqua" w:cs="Book Antiqua"/>
          <w:i/>
          <w:iCs/>
        </w:rPr>
        <w:t>strengths-based approach</w:t>
      </w:r>
      <w:r w:rsidR="00A3005F">
        <w:rPr>
          <w:rFonts w:ascii="Book Antiqua" w:eastAsia="Book Antiqua" w:hAnsi="Book Antiqua" w:cs="Book Antiqua"/>
        </w:rPr>
        <w:t xml:space="preserve">). </w:t>
      </w:r>
      <w:r w:rsidR="0078025D">
        <w:rPr>
          <w:rFonts w:ascii="Book Antiqua" w:eastAsia="Book Antiqua" w:hAnsi="Book Antiqua" w:cs="Book Antiqua"/>
        </w:rPr>
        <w:t xml:space="preserve">Saleebey </w:t>
      </w:r>
      <w:r w:rsidR="0078025D">
        <w:rPr>
          <w:rFonts w:ascii="Book Antiqua" w:eastAsia="Book Antiqua" w:hAnsi="Book Antiqua" w:cs="Book Antiqua"/>
        </w:rPr>
        <w:fldChar w:fldCharType="begin" w:fldLock="1"/>
      </w:r>
      <w:r w:rsidR="0078025D">
        <w:rPr>
          <w:rFonts w:ascii="Book Antiqua" w:eastAsia="Book Antiqua" w:hAnsi="Book Antiqua" w:cs="Book Antiqua"/>
        </w:rPr>
        <w:instrText>ADDIN CSL_CITATION {"citationItems":[{"id":"ITEM-1","itemData":{"author":[{"dropping-particle":"","family":"Saleeby","given":"Dennis","non-dropping-particle":"","parse-names":false,"suffix":""}],"container-title":"Social Work","id":"ITEM-1","issue":"3","issued":{"date-parts":[["1996"]]},"page":"296-305","title":"The strengths perspective in social work practice: Extensions and cautions","type":"article-journal","volume":"41"},"uris":["http://www.mendeley.com/documents/?uuid=95178194-5698-4cfd-9524-e5b1d6b32d73"]}],"mendeley":{"formattedCitation":"(Saleeby, 1996)","manualFormatting":"(1996)","plainTextFormattedCitation":"(Saleeby, 1996)","previouslyFormattedCitation":"(Saleeby, 1996)"},"properties":{"noteIndex":0},"schema":"https://github.com/citation-style-language/schema/raw/master/csl-citation.json"}</w:instrText>
      </w:r>
      <w:r w:rsidR="0078025D">
        <w:rPr>
          <w:rFonts w:ascii="Book Antiqua" w:eastAsia="Book Antiqua" w:hAnsi="Book Antiqua" w:cs="Book Antiqua"/>
        </w:rPr>
        <w:fldChar w:fldCharType="separate"/>
      </w:r>
      <w:r w:rsidR="0078025D" w:rsidRPr="0078025D">
        <w:rPr>
          <w:rFonts w:ascii="Book Antiqua" w:eastAsia="Book Antiqua" w:hAnsi="Book Antiqua" w:cs="Book Antiqua"/>
          <w:noProof/>
        </w:rPr>
        <w:t>(1996)</w:t>
      </w:r>
      <w:r w:rsidR="0078025D">
        <w:rPr>
          <w:rFonts w:ascii="Book Antiqua" w:eastAsia="Book Antiqua" w:hAnsi="Book Antiqua" w:cs="Book Antiqua"/>
        </w:rPr>
        <w:fldChar w:fldCharType="end"/>
      </w:r>
      <w:r w:rsidR="0078025D">
        <w:rPr>
          <w:rFonts w:ascii="Book Antiqua" w:eastAsia="Book Antiqua" w:hAnsi="Book Antiqua" w:cs="Book Antiqua"/>
        </w:rPr>
        <w:t xml:space="preserve"> menyatakan bahwa </w:t>
      </w:r>
      <w:r w:rsidR="0078025D">
        <w:rPr>
          <w:rFonts w:ascii="Book Antiqua" w:eastAsia="Book Antiqua" w:hAnsi="Book Antiqua" w:cs="Book Antiqua"/>
          <w:i/>
          <w:iCs/>
        </w:rPr>
        <w:t xml:space="preserve">strengths-based perspective </w:t>
      </w:r>
      <w:r w:rsidR="0078025D">
        <w:rPr>
          <w:rFonts w:ascii="Book Antiqua" w:eastAsia="Book Antiqua" w:hAnsi="Book Antiqua" w:cs="Book Antiqua"/>
        </w:rPr>
        <w:t xml:space="preserve">menempatkan individu dan lingkungan sosialnya sebagai pemilik kekuatan dan sumber daya yang dapat dimanfaatkan untuk mengatasi tantangan hidup. Menariknya, </w:t>
      </w:r>
      <w:r w:rsidR="0078025D">
        <w:rPr>
          <w:rFonts w:ascii="Book Antiqua" w:eastAsia="Book Antiqua" w:hAnsi="Book Antiqua" w:cs="Book Antiqua"/>
          <w:i/>
          <w:iCs/>
        </w:rPr>
        <w:t xml:space="preserve">Free and Safe Indonesia Foundation </w:t>
      </w:r>
      <w:r w:rsidR="0078025D">
        <w:rPr>
          <w:rFonts w:ascii="Book Antiqua" w:eastAsia="Book Antiqua" w:hAnsi="Book Antiqua" w:cs="Book Antiqua"/>
        </w:rPr>
        <w:t xml:space="preserve">menerapkan prinsip-prinsip ini secara organik tanpa kehadiran pekerja sosial profesional. Kondisi ini seharusnya membuka pertanyaan penting tentang bagaimana pekerja sosial dapat berperan dalam menstrukturisasi dan memperkuat praktik yang sudah berjalan. </w:t>
      </w:r>
    </w:p>
    <w:p w14:paraId="370A29F7" w14:textId="0131A56F" w:rsidR="004E20F9" w:rsidRPr="0078025D" w:rsidRDefault="0078025D" w:rsidP="0078025D">
      <w:pPr>
        <w:spacing w:line="240" w:lineRule="auto"/>
        <w:ind w:firstLine="720"/>
        <w:jc w:val="both"/>
        <w:rPr>
          <w:rFonts w:ascii="Book Antiqua" w:eastAsia="Book Antiqua" w:hAnsi="Book Antiqua" w:cs="Book Antiqua"/>
          <w:b/>
          <w:bCs/>
          <w:color w:val="000000"/>
        </w:rPr>
      </w:pPr>
      <w:r>
        <w:rPr>
          <w:rFonts w:ascii="Book Antiqua" w:eastAsia="Book Antiqua" w:hAnsi="Book Antiqua" w:cs="Book Antiqua"/>
        </w:rPr>
        <w:t xml:space="preserve">Penelitian ini secara spesifik bertujuan untuk menaganlisis bagaimana </w:t>
      </w:r>
      <w:r>
        <w:rPr>
          <w:rFonts w:ascii="Book Antiqua" w:eastAsia="Book Antiqua" w:hAnsi="Book Antiqua" w:cs="Book Antiqua"/>
          <w:i/>
          <w:iCs/>
        </w:rPr>
        <w:t xml:space="preserve">Free and Safe Indonesia Foundation </w:t>
      </w:r>
      <w:r>
        <w:rPr>
          <w:rFonts w:ascii="Book Antiqua" w:eastAsia="Book Antiqua" w:hAnsi="Book Antiqua" w:cs="Book Antiqua"/>
        </w:rPr>
        <w:t xml:space="preserve">sebagai </w:t>
      </w:r>
      <w:r>
        <w:rPr>
          <w:rFonts w:ascii="Book Antiqua" w:eastAsia="Book Antiqua" w:hAnsi="Book Antiqua" w:cs="Book Antiqua"/>
          <w:i/>
          <w:iCs/>
        </w:rPr>
        <w:t xml:space="preserve">supplemental family </w:t>
      </w:r>
      <w:r>
        <w:rPr>
          <w:rFonts w:ascii="Book Antiqua" w:eastAsia="Book Antiqua" w:hAnsi="Book Antiqua" w:cs="Book Antiqua"/>
        </w:rPr>
        <w:t xml:space="preserve">memenuhi kelima sumber resiliensi </w:t>
      </w:r>
      <w:r>
        <w:rPr>
          <w:rFonts w:ascii="Book Antiqua" w:eastAsia="Book Antiqua" w:hAnsi="Book Antiqua" w:cs="Book Antiqua"/>
          <w:i/>
          <w:iCs/>
        </w:rPr>
        <w:t xml:space="preserve">I Have, </w:t>
      </w:r>
      <w:r>
        <w:rPr>
          <w:rFonts w:ascii="Book Antiqua" w:eastAsia="Book Antiqua" w:hAnsi="Book Antiqua" w:cs="Book Antiqua"/>
        </w:rPr>
        <w:t xml:space="preserve">yaitu </w:t>
      </w:r>
      <w:r>
        <w:rPr>
          <w:rFonts w:ascii="Book Antiqua" w:eastAsia="Book Antiqua" w:hAnsi="Book Antiqua" w:cs="Book Antiqua"/>
          <w:i/>
          <w:iCs/>
        </w:rPr>
        <w:t xml:space="preserve">trusting relationship, structure and rules, role models, encouragment to be autonomous, </w:t>
      </w:r>
      <w:r>
        <w:rPr>
          <w:rFonts w:ascii="Book Antiqua" w:eastAsia="Book Antiqua" w:hAnsi="Book Antiqua" w:cs="Book Antiqua"/>
        </w:rPr>
        <w:t xml:space="preserve">dan </w:t>
      </w:r>
      <w:r>
        <w:rPr>
          <w:rFonts w:ascii="Book Antiqua" w:eastAsia="Book Antiqua" w:hAnsi="Book Antiqua" w:cs="Book Antiqua"/>
          <w:i/>
          <w:iCs/>
        </w:rPr>
        <w:t>access to services</w:t>
      </w:r>
      <w:r>
        <w:rPr>
          <w:rFonts w:ascii="Book Antiqua" w:eastAsia="Book Antiqua" w:hAnsi="Book Antiqua" w:cs="Book Antiqua"/>
        </w:rPr>
        <w:t xml:space="preserve"> pada mantan anak binaan penerima program </w:t>
      </w:r>
      <w:r>
        <w:rPr>
          <w:rFonts w:ascii="Book Antiqua" w:eastAsia="Book Antiqua" w:hAnsi="Book Antiqua" w:cs="Book Antiqua"/>
          <w:i/>
          <w:iCs/>
        </w:rPr>
        <w:t xml:space="preserve">Transition Home </w:t>
      </w:r>
      <w:r>
        <w:rPr>
          <w:rFonts w:ascii="Book Antiqua" w:eastAsia="Book Antiqua" w:hAnsi="Book Antiqua" w:cs="Book Antiqua"/>
        </w:rPr>
        <w:t xml:space="preserve">di </w:t>
      </w:r>
      <w:r>
        <w:rPr>
          <w:rFonts w:ascii="Book Antiqua" w:eastAsia="Book Antiqua" w:hAnsi="Book Antiqua" w:cs="Book Antiqua"/>
          <w:i/>
          <w:iCs/>
        </w:rPr>
        <w:t xml:space="preserve">Free and Safe Indonesia </w:t>
      </w:r>
      <w:r w:rsidRPr="0078025D">
        <w:rPr>
          <w:rFonts w:ascii="Book Antiqua" w:eastAsia="Book Antiqua" w:hAnsi="Book Antiqua" w:cs="Book Antiqua"/>
          <w:i/>
          <w:iCs/>
        </w:rPr>
        <w:t>Foundation</w:t>
      </w:r>
      <w:r>
        <w:rPr>
          <w:rFonts w:ascii="Book Antiqua" w:eastAsia="Book Antiqua" w:hAnsi="Book Antiqua" w:cs="Book Antiqua"/>
        </w:rPr>
        <w:t xml:space="preserve">. </w:t>
      </w:r>
    </w:p>
    <w:p w14:paraId="1BF8AB7E" w14:textId="77777777" w:rsidR="004E20F9" w:rsidRDefault="0040289B">
      <w:pPr>
        <w:spacing w:after="0" w:line="240" w:lineRule="auto"/>
        <w:jc w:val="both"/>
        <w:rPr>
          <w:rFonts w:ascii="Book Antiqua" w:eastAsia="Book Antiqua" w:hAnsi="Book Antiqua" w:cs="Book Antiqua"/>
          <w:b/>
          <w:bCs/>
          <w:color w:val="000000"/>
        </w:rPr>
      </w:pPr>
      <w:r>
        <w:rPr>
          <w:rFonts w:ascii="Book Antiqua" w:eastAsia="Book Antiqua" w:hAnsi="Book Antiqua" w:cs="Book Antiqua"/>
          <w:b/>
          <w:bCs/>
          <w:color w:val="000000"/>
        </w:rPr>
        <w:t>METODE</w:t>
      </w:r>
    </w:p>
    <w:p w14:paraId="0B9B7AE8" w14:textId="77777777" w:rsidR="00230704" w:rsidRPr="00F064B0" w:rsidRDefault="00230704" w:rsidP="00230704">
      <w:pPr>
        <w:ind w:firstLine="720"/>
        <w:jc w:val="both"/>
        <w:rPr>
          <w:rFonts w:ascii="Book Antiqua" w:hAnsi="Book Antiqua" w:cs="Times New Roman"/>
        </w:rPr>
      </w:pPr>
      <w:r w:rsidRPr="00F064B0">
        <w:rPr>
          <w:rFonts w:ascii="Book Antiqua" w:hAnsi="Book Antiqua" w:cs="Times New Roman"/>
        </w:rPr>
        <w:t xml:space="preserve">Penelitian ini menggunakan pendekatan kualitatif deskriptif untuk menggali pengalaman dan makna yang dirasakan secara subjektif oleh mantan anak binaan dalam proses pembentukan resiliensi di lingkungan </w:t>
      </w:r>
      <w:r w:rsidRPr="00F064B0">
        <w:rPr>
          <w:rFonts w:ascii="Book Antiqua" w:hAnsi="Book Antiqua" w:cs="Times New Roman"/>
          <w:i/>
          <w:iCs/>
        </w:rPr>
        <w:t xml:space="preserve">Free and Safe </w:t>
      </w:r>
      <w:r w:rsidRPr="00F064B0">
        <w:rPr>
          <w:rFonts w:ascii="Book Antiqua" w:hAnsi="Book Antiqua" w:cs="Times New Roman"/>
          <w:i/>
          <w:iCs/>
        </w:rPr>
        <w:lastRenderedPageBreak/>
        <w:t>Indonesia Foundation</w:t>
      </w:r>
      <w:r w:rsidRPr="00F064B0">
        <w:rPr>
          <w:rFonts w:ascii="Book Antiqua" w:hAnsi="Book Antiqua" w:cs="Times New Roman"/>
        </w:rPr>
        <w:t xml:space="preserve"> </w:t>
      </w:r>
      <w:r w:rsidRPr="00F064B0">
        <w:rPr>
          <w:rFonts w:ascii="Book Antiqua" w:hAnsi="Book Antiqua" w:cs="Times New Roman"/>
        </w:rPr>
        <w:fldChar w:fldCharType="begin" w:fldLock="1"/>
      </w:r>
      <w:r w:rsidRPr="00F064B0">
        <w:rPr>
          <w:rFonts w:ascii="Book Antiqua" w:hAnsi="Book Antiqua" w:cs="Times New Roman"/>
        </w:rPr>
        <w:instrText>ADDIN CSL_CITATION {"citationItems":[{"id":"ITEM-1","itemData":{"author":[{"dropping-particle":"","family":"Creswell","given":"John W.","non-dropping-particle":"","parse-names":false,"suffix":""}],"edition":"4","id":"ITEM-1","issued":{"date-parts":[["2014"]]},"publisher":"SAGE Publications","title":"Research Design: Qualitative, Quantitative, and Mixed Methods Approaches","type":"book"},"uris":["http://www.mendeley.com/documents/?uuid=52c5a15e-8cde-4100-9bb4-299c1d962317"]}],"mendeley":{"formattedCitation":"(Creswell, 2014)","plainTextFormattedCitation":"(Creswell, 2014)","previouslyFormattedCitation":"(Creswell, 2014)"},"properties":{"noteIndex":0},"schema":"https://github.com/citation-style-language/schema/raw/master/csl-citation.json"}</w:instrText>
      </w:r>
      <w:r w:rsidRPr="00F064B0">
        <w:rPr>
          <w:rFonts w:ascii="Book Antiqua" w:hAnsi="Book Antiqua" w:cs="Times New Roman"/>
        </w:rPr>
        <w:fldChar w:fldCharType="separate"/>
      </w:r>
      <w:r w:rsidRPr="00F064B0">
        <w:rPr>
          <w:rFonts w:ascii="Book Antiqua" w:hAnsi="Book Antiqua" w:cs="Times New Roman"/>
          <w:noProof/>
        </w:rPr>
        <w:t>(Creswell, 2014)</w:t>
      </w:r>
      <w:r w:rsidRPr="00F064B0">
        <w:rPr>
          <w:rFonts w:ascii="Book Antiqua" w:hAnsi="Book Antiqua" w:cs="Times New Roman"/>
        </w:rPr>
        <w:fldChar w:fldCharType="end"/>
      </w:r>
      <w:r w:rsidRPr="00F064B0">
        <w:rPr>
          <w:rFonts w:ascii="Book Antiqua" w:hAnsi="Book Antiqua" w:cs="Times New Roman"/>
        </w:rPr>
        <w:t xml:space="preserve">. Pendekatan ini dipilih karena bertujuan untuk memahami secara mendalam bagaimana lembaga sosial menjalankan fungsi keluarga dalam konteks kehidupan nyata penerima manfaat. </w:t>
      </w:r>
    </w:p>
    <w:p w14:paraId="66C6E03C" w14:textId="77777777" w:rsidR="00230704" w:rsidRPr="00F064B0" w:rsidRDefault="00230704" w:rsidP="00230704">
      <w:pPr>
        <w:jc w:val="both"/>
        <w:rPr>
          <w:rFonts w:ascii="Book Antiqua" w:hAnsi="Book Antiqua" w:cs="Times New Roman"/>
        </w:rPr>
      </w:pPr>
      <w:r w:rsidRPr="00F064B0">
        <w:rPr>
          <w:rFonts w:ascii="Book Antiqua" w:hAnsi="Book Antiqua" w:cs="Times New Roman"/>
        </w:rPr>
        <w:tab/>
        <w:t xml:space="preserve">Penelitian dilakukan di </w:t>
      </w:r>
      <w:r w:rsidRPr="00F064B0">
        <w:rPr>
          <w:rFonts w:ascii="Book Antiqua" w:hAnsi="Book Antiqua" w:cs="Times New Roman"/>
          <w:i/>
          <w:iCs/>
        </w:rPr>
        <w:t xml:space="preserve">Free and Safe Indonesia Foundation, </w:t>
      </w:r>
      <w:r w:rsidRPr="00F064B0">
        <w:rPr>
          <w:rFonts w:ascii="Book Antiqua" w:hAnsi="Book Antiqua" w:cs="Times New Roman"/>
        </w:rPr>
        <w:t xml:space="preserve">sebuah lembaga sosial berbasis yayasan yang berlokasi di Bandung, Jawa Barat. Karakteristik informan yang dipilih adalah: (1) pernah atau sedang menjalani Program </w:t>
      </w:r>
      <w:r w:rsidRPr="00F064B0">
        <w:rPr>
          <w:rFonts w:ascii="Book Antiqua" w:hAnsi="Book Antiqua" w:cs="Times New Roman"/>
          <w:i/>
          <w:iCs/>
        </w:rPr>
        <w:t>Transition Home</w:t>
      </w:r>
      <w:r w:rsidRPr="00F064B0">
        <w:rPr>
          <w:rFonts w:ascii="Book Antiqua" w:hAnsi="Book Antiqua" w:cs="Times New Roman"/>
        </w:rPr>
        <w:t xml:space="preserve">, (2) berstatus mantan anak binaan dari LPKA, dan (3) bersedia berpartisipasi dalam penelitian. Penelitian ini terdiri dari dua informan utama, yaitu RP (24 tahun) dan A (21 tahun), keduanya merupakan mantan anak binaan penerima manfaat Program </w:t>
      </w:r>
      <w:r w:rsidRPr="00F064B0">
        <w:rPr>
          <w:rFonts w:ascii="Book Antiqua" w:hAnsi="Book Antiqua" w:cs="Times New Roman"/>
          <w:i/>
          <w:iCs/>
        </w:rPr>
        <w:t>Transition Home</w:t>
      </w:r>
      <w:r w:rsidRPr="00F064B0">
        <w:rPr>
          <w:rFonts w:ascii="Book Antiqua" w:hAnsi="Book Antiqua" w:cs="Times New Roman"/>
        </w:rPr>
        <w:t xml:space="preserve">. Kemudian juga terdapat informan pendukung yang terdiri dari tiga orang, yaitu HF (28 tahun) sebagai </w:t>
      </w:r>
      <w:r w:rsidRPr="00F064B0">
        <w:rPr>
          <w:rFonts w:ascii="Book Antiqua" w:hAnsi="Book Antiqua" w:cs="Times New Roman"/>
          <w:i/>
          <w:iCs/>
        </w:rPr>
        <w:t xml:space="preserve">House Manager, </w:t>
      </w:r>
      <w:r w:rsidRPr="00F064B0">
        <w:rPr>
          <w:rFonts w:ascii="Book Antiqua" w:hAnsi="Book Antiqua" w:cs="Times New Roman"/>
        </w:rPr>
        <w:t xml:space="preserve">B (28 tahun) dan AIS (46 tahun) selaku informan pendukung dari informan utama. </w:t>
      </w:r>
    </w:p>
    <w:p w14:paraId="4C01B52F" w14:textId="7E544E28" w:rsidR="004E20F9" w:rsidRDefault="00230704" w:rsidP="00EC69ED">
      <w:pPr>
        <w:jc w:val="both"/>
        <w:rPr>
          <w:rFonts w:ascii="Book Antiqua" w:hAnsi="Book Antiqua" w:cs="Times New Roman"/>
        </w:rPr>
      </w:pPr>
      <w:r w:rsidRPr="00F064B0">
        <w:rPr>
          <w:rFonts w:ascii="Book Antiqua" w:hAnsi="Book Antiqua" w:cs="Times New Roman"/>
        </w:rPr>
        <w:tab/>
        <w:t>Teknik pengumpulan data yang digunakan meliputi wawancara menggunakan pedoman wawancara semi-terstruktur,</w:t>
      </w:r>
      <w:r>
        <w:rPr>
          <w:rFonts w:ascii="Book Antiqua" w:hAnsi="Book Antiqua" w:cs="Times New Roman"/>
        </w:rPr>
        <w:t xml:space="preserve"> </w:t>
      </w:r>
      <w:r w:rsidRPr="00F064B0">
        <w:rPr>
          <w:rFonts w:ascii="Book Antiqua" w:hAnsi="Book Antiqua" w:cs="Times New Roman"/>
        </w:rPr>
        <w:t>observasi,</w:t>
      </w:r>
      <w:r>
        <w:rPr>
          <w:rFonts w:ascii="Book Antiqua" w:hAnsi="Book Antiqua" w:cs="Times New Roman"/>
        </w:rPr>
        <w:t xml:space="preserve"> studi literatur, </w:t>
      </w:r>
      <w:r w:rsidRPr="00F064B0">
        <w:rPr>
          <w:rFonts w:ascii="Book Antiqua" w:hAnsi="Book Antiqua" w:cs="Times New Roman"/>
        </w:rPr>
        <w:t xml:space="preserve">serta studi dokumentasi terhadap profil lembaga dan program. Analisis data meliputi reduksi data, penyajian data, dan penarikan kesimpulan. Keabsahan data dijamin melalui triangulasi sumber antara informan utama dan informan pendukung. Etika penelitian dijaga melalui adanya </w:t>
      </w:r>
      <w:r w:rsidRPr="00F064B0">
        <w:rPr>
          <w:rFonts w:ascii="Book Antiqua" w:hAnsi="Book Antiqua" w:cs="Times New Roman"/>
          <w:i/>
          <w:iCs/>
        </w:rPr>
        <w:t xml:space="preserve">informed consent </w:t>
      </w:r>
      <w:r w:rsidRPr="00F064B0">
        <w:rPr>
          <w:rFonts w:ascii="Book Antiqua" w:hAnsi="Book Antiqua" w:cs="Times New Roman"/>
        </w:rPr>
        <w:t xml:space="preserve">serta penggunaan inisial untuk menjaga kerahasiaan identitas informan. </w:t>
      </w:r>
    </w:p>
    <w:p w14:paraId="48142F4F" w14:textId="77777777" w:rsidR="00A85BB3" w:rsidRPr="00EC69ED" w:rsidRDefault="00A85BB3" w:rsidP="00EC69ED">
      <w:pPr>
        <w:jc w:val="both"/>
        <w:rPr>
          <w:rFonts w:ascii="Book Antiqua" w:hAnsi="Book Antiqua" w:cs="Times New Roman"/>
        </w:rPr>
      </w:pPr>
    </w:p>
    <w:p w14:paraId="789099FF" w14:textId="77777777" w:rsidR="004E20F9" w:rsidRDefault="0040289B">
      <w:pPr>
        <w:spacing w:after="0" w:line="240" w:lineRule="auto"/>
        <w:jc w:val="both"/>
        <w:rPr>
          <w:rFonts w:ascii="Book Antiqua" w:eastAsia="Book Antiqua" w:hAnsi="Book Antiqua" w:cs="Book Antiqua"/>
          <w:b/>
          <w:bCs/>
          <w:color w:val="000000"/>
        </w:rPr>
      </w:pPr>
      <w:r>
        <w:rPr>
          <w:rFonts w:ascii="Book Antiqua" w:eastAsia="Book Antiqua" w:hAnsi="Book Antiqua" w:cs="Book Antiqua"/>
          <w:b/>
          <w:bCs/>
          <w:color w:val="000000"/>
        </w:rPr>
        <w:t>HASIL DAN PEMBAHASAN</w:t>
      </w:r>
    </w:p>
    <w:p w14:paraId="28F22854" w14:textId="0AFE4D07" w:rsidR="0078025D" w:rsidRDefault="0078025D">
      <w:pPr>
        <w:spacing w:after="0" w:line="240" w:lineRule="auto"/>
        <w:jc w:val="both"/>
        <w:rPr>
          <w:rFonts w:ascii="Book Antiqua" w:eastAsia="Book Antiqua" w:hAnsi="Book Antiqua" w:cs="Book Antiqua"/>
          <w:b/>
          <w:bCs/>
          <w:i/>
          <w:iCs/>
          <w:color w:val="000000"/>
        </w:rPr>
      </w:pPr>
      <w:r>
        <w:rPr>
          <w:rFonts w:ascii="Book Antiqua" w:eastAsia="Book Antiqua" w:hAnsi="Book Antiqua" w:cs="Book Antiqua"/>
          <w:b/>
          <w:bCs/>
          <w:i/>
          <w:iCs/>
          <w:color w:val="000000"/>
        </w:rPr>
        <w:t>Free and Safe Indonesia Foundation</w:t>
      </w:r>
      <w:r w:rsidR="00A86A93">
        <w:rPr>
          <w:rFonts w:ascii="Book Antiqua" w:eastAsia="Book Antiqua" w:hAnsi="Book Antiqua" w:cs="Book Antiqua"/>
          <w:b/>
          <w:bCs/>
          <w:i/>
          <w:iCs/>
          <w:color w:val="000000"/>
        </w:rPr>
        <w:t xml:space="preserve"> </w:t>
      </w:r>
      <w:r w:rsidR="00A86A93">
        <w:rPr>
          <w:rFonts w:ascii="Book Antiqua" w:eastAsia="Book Antiqua" w:hAnsi="Book Antiqua" w:cs="Book Antiqua"/>
          <w:b/>
          <w:bCs/>
          <w:color w:val="000000"/>
        </w:rPr>
        <w:t xml:space="preserve">sebagai </w:t>
      </w:r>
      <w:r w:rsidR="00A86A93">
        <w:rPr>
          <w:rFonts w:ascii="Book Antiqua" w:eastAsia="Book Antiqua" w:hAnsi="Book Antiqua" w:cs="Book Antiqua"/>
          <w:b/>
          <w:bCs/>
          <w:i/>
          <w:iCs/>
          <w:color w:val="000000"/>
        </w:rPr>
        <w:t>Supplemental Family</w:t>
      </w:r>
      <w:r w:rsidRPr="0078025D">
        <w:rPr>
          <w:rFonts w:ascii="Book Antiqua" w:eastAsia="Book Antiqua" w:hAnsi="Book Antiqua" w:cs="Book Antiqua"/>
          <w:b/>
          <w:bCs/>
          <w:color w:val="000000"/>
        </w:rPr>
        <w:t>:</w:t>
      </w:r>
      <w:r>
        <w:rPr>
          <w:rFonts w:ascii="Book Antiqua" w:eastAsia="Book Antiqua" w:hAnsi="Book Antiqua" w:cs="Book Antiqua"/>
          <w:b/>
          <w:bCs/>
          <w:i/>
          <w:iCs/>
          <w:color w:val="000000"/>
        </w:rPr>
        <w:t xml:space="preserve"> </w:t>
      </w:r>
      <w:r>
        <w:rPr>
          <w:rFonts w:ascii="Book Antiqua" w:eastAsia="Book Antiqua" w:hAnsi="Book Antiqua" w:cs="Book Antiqua"/>
          <w:b/>
          <w:bCs/>
          <w:color w:val="000000"/>
        </w:rPr>
        <w:t xml:space="preserve">Tinjauan Konsep </w:t>
      </w:r>
      <w:r>
        <w:rPr>
          <w:rFonts w:ascii="Book Antiqua" w:eastAsia="Book Antiqua" w:hAnsi="Book Antiqua" w:cs="Book Antiqua"/>
          <w:b/>
          <w:bCs/>
          <w:i/>
          <w:iCs/>
          <w:color w:val="000000"/>
        </w:rPr>
        <w:t>Voluntary Kin</w:t>
      </w:r>
    </w:p>
    <w:p w14:paraId="6577D318" w14:textId="5D5E638B" w:rsidR="0078025D" w:rsidRDefault="0078025D" w:rsidP="0078025D">
      <w:pPr>
        <w:spacing w:after="0" w:line="240" w:lineRule="auto"/>
        <w:ind w:firstLine="720"/>
        <w:jc w:val="both"/>
        <w:rPr>
          <w:rFonts w:ascii="Book Antiqua" w:eastAsia="Book Antiqua" w:hAnsi="Book Antiqua" w:cs="Book Antiqua"/>
          <w:b/>
          <w:bCs/>
          <w:color w:val="000000"/>
        </w:rPr>
      </w:pPr>
      <w:r>
        <w:rPr>
          <w:rFonts w:ascii="Book Antiqua" w:eastAsia="Book Antiqua" w:hAnsi="Book Antiqua" w:cs="Book Antiqua"/>
          <w:color w:val="000000"/>
        </w:rPr>
        <w:t xml:space="preserve">Temuan penelitian menunjukkan bahwa penerima manfaat program </w:t>
      </w:r>
      <w:r>
        <w:rPr>
          <w:rFonts w:ascii="Book Antiqua" w:eastAsia="Book Antiqua" w:hAnsi="Book Antiqua" w:cs="Book Antiqua"/>
          <w:i/>
          <w:iCs/>
          <w:color w:val="000000"/>
        </w:rPr>
        <w:t xml:space="preserve">Transition Home </w:t>
      </w:r>
      <w:r>
        <w:rPr>
          <w:rFonts w:ascii="Book Antiqua" w:eastAsia="Book Antiqua" w:hAnsi="Book Antiqua" w:cs="Book Antiqua"/>
          <w:color w:val="000000"/>
        </w:rPr>
        <w:t xml:space="preserve">secara spontan memaknai </w:t>
      </w:r>
      <w:r>
        <w:rPr>
          <w:rFonts w:ascii="Book Antiqua" w:eastAsia="Book Antiqua" w:hAnsi="Book Antiqua" w:cs="Book Antiqua"/>
          <w:i/>
          <w:iCs/>
          <w:color w:val="000000"/>
        </w:rPr>
        <w:t xml:space="preserve">Free and Safe Indonesia Foundation </w:t>
      </w:r>
      <w:r>
        <w:rPr>
          <w:rFonts w:ascii="Book Antiqua" w:eastAsia="Book Antiqua" w:hAnsi="Book Antiqua" w:cs="Book Antiqua"/>
          <w:color w:val="000000"/>
        </w:rPr>
        <w:t xml:space="preserve">bukan sekedar sebagai lembaga sosial, melainkan sebagai keluarga. Pemaknaan ini menjadi titik berangkat yang penting untuk memahami posisi </w:t>
      </w:r>
      <w:r>
        <w:rPr>
          <w:rFonts w:ascii="Book Antiqua" w:eastAsia="Book Antiqua" w:hAnsi="Book Antiqua" w:cs="Book Antiqua"/>
          <w:i/>
          <w:iCs/>
          <w:color w:val="000000"/>
        </w:rPr>
        <w:t xml:space="preserve">Free and Safe Indonesia Foundation </w:t>
      </w:r>
      <w:r>
        <w:rPr>
          <w:rFonts w:ascii="Book Antiqua" w:eastAsia="Book Antiqua" w:hAnsi="Book Antiqua" w:cs="Book Antiqua"/>
          <w:color w:val="000000"/>
        </w:rPr>
        <w:t xml:space="preserve">dalam kehidupan mantan anak binaan. </w:t>
      </w:r>
    </w:p>
    <w:p w14:paraId="528D5834" w14:textId="3C71C20A" w:rsidR="0078025D" w:rsidRDefault="0078025D" w:rsidP="0078025D">
      <w:pPr>
        <w:spacing w:after="0" w:line="240" w:lineRule="auto"/>
        <w:ind w:firstLine="720"/>
        <w:jc w:val="both"/>
        <w:rPr>
          <w:rFonts w:ascii="Book Antiqua" w:hAnsi="Book Antiqua" w:cs="Times New Roman"/>
        </w:rPr>
      </w:pPr>
      <w:r w:rsidRPr="00F064B0">
        <w:rPr>
          <w:rFonts w:ascii="Book Antiqua" w:hAnsi="Book Antiqua" w:cs="Times New Roman"/>
        </w:rPr>
        <w:t>RP mengungkapkan, “</w:t>
      </w:r>
      <w:r w:rsidRPr="00F064B0">
        <w:rPr>
          <w:rFonts w:ascii="Book Antiqua" w:hAnsi="Book Antiqua" w:cs="Times New Roman"/>
          <w:i/>
          <w:iCs/>
        </w:rPr>
        <w:t xml:space="preserve">Free and Safe menjadi keluarga buat dia, karena dulu keluarga ga terlalu menjadi keluarga... Free and Safe adalah the family i’ve been chosen” </w:t>
      </w:r>
      <w:r w:rsidRPr="00F064B0">
        <w:rPr>
          <w:rFonts w:ascii="Book Antiqua" w:hAnsi="Book Antiqua" w:cs="Times New Roman"/>
        </w:rPr>
        <w:t xml:space="preserve">(HF, informan pendukung RP, wawancara 2026). Sementara itu, A menyatakan bahwa meskipun ia pernah berbuat salah, lembaga tetap menerimanya, sehingga </w:t>
      </w:r>
      <w:r w:rsidRPr="00F064B0">
        <w:rPr>
          <w:rFonts w:ascii="Book Antiqua" w:hAnsi="Book Antiqua" w:cs="Times New Roman"/>
          <w:i/>
          <w:iCs/>
        </w:rPr>
        <w:t xml:space="preserve">Free and Safe Indonesia Foundation </w:t>
      </w:r>
      <w:r w:rsidRPr="00F064B0">
        <w:rPr>
          <w:rFonts w:ascii="Book Antiqua" w:hAnsi="Book Antiqua" w:cs="Times New Roman"/>
        </w:rPr>
        <w:t xml:space="preserve">terasa seperti </w:t>
      </w:r>
      <w:r w:rsidRPr="00F064B0">
        <w:rPr>
          <w:rFonts w:ascii="Book Antiqua" w:hAnsi="Book Antiqua" w:cs="Times New Roman"/>
          <w:i/>
          <w:iCs/>
        </w:rPr>
        <w:t xml:space="preserve">“tempat pulang” </w:t>
      </w:r>
      <w:r w:rsidRPr="00F064B0">
        <w:rPr>
          <w:rFonts w:ascii="Book Antiqua" w:hAnsi="Book Antiqua" w:cs="Times New Roman"/>
        </w:rPr>
        <w:t xml:space="preserve">(wawancara, 2026).  </w:t>
      </w:r>
      <w:r w:rsidR="00BD7EAF">
        <w:rPr>
          <w:rFonts w:ascii="Book Antiqua" w:hAnsi="Book Antiqua" w:cs="Times New Roman"/>
        </w:rPr>
        <w:t xml:space="preserve">Ungkapan tersebut menunjukkan bahwa hubungan yang terbentuk antara penerima manfaat dan lembaga telah melampaui hubungan layanan formal. Hubungan tersebut berkembang menjadi hubungan afektif yang memberikan rasa memiliki atau </w:t>
      </w:r>
      <w:r w:rsidR="00BD7EAF">
        <w:rPr>
          <w:rFonts w:ascii="Book Antiqua" w:hAnsi="Book Antiqua" w:cs="Times New Roman"/>
          <w:i/>
          <w:iCs/>
        </w:rPr>
        <w:t xml:space="preserve">sense of belonging </w:t>
      </w:r>
      <w:r w:rsidR="00BD7EAF">
        <w:rPr>
          <w:rFonts w:ascii="Book Antiqua" w:hAnsi="Book Antiqua" w:cs="Times New Roman"/>
        </w:rPr>
        <w:t xml:space="preserve">bagi penerima manfaat, khususnya ketika keluarga biologis tidak mampu menjalankan fungsi dukungan secara optimal. </w:t>
      </w:r>
    </w:p>
    <w:p w14:paraId="67652A8C" w14:textId="497298C5" w:rsidR="0078025D" w:rsidRDefault="0078025D" w:rsidP="0078025D">
      <w:pPr>
        <w:spacing w:after="0" w:line="240" w:lineRule="auto"/>
        <w:ind w:firstLine="720"/>
        <w:jc w:val="both"/>
        <w:rPr>
          <w:rFonts w:ascii="Book Antiqua" w:hAnsi="Book Antiqua" w:cs="Times New Roman"/>
        </w:rPr>
      </w:pPr>
      <w:r>
        <w:rPr>
          <w:rFonts w:ascii="Book Antiqua" w:hAnsi="Book Antiqua" w:cs="Times New Roman"/>
        </w:rPr>
        <w:t xml:space="preserve">Pemaknaan tersebut dapat dianalisis melalui konsep </w:t>
      </w:r>
      <w:r>
        <w:rPr>
          <w:rFonts w:ascii="Book Antiqua" w:hAnsi="Book Antiqua" w:cs="Times New Roman"/>
          <w:i/>
          <w:iCs/>
        </w:rPr>
        <w:t xml:space="preserve">voluntary kin </w:t>
      </w:r>
      <w:r>
        <w:rPr>
          <w:rFonts w:ascii="Book Antiqua" w:hAnsi="Book Antiqua" w:cs="Times New Roman"/>
        </w:rPr>
        <w:t xml:space="preserve">yang dikemukakan oleh </w:t>
      </w:r>
      <w:r>
        <w:rPr>
          <w:rFonts w:ascii="Book Antiqua" w:hAnsi="Book Antiqua" w:cs="Times New Roman"/>
        </w:rPr>
        <w:fldChar w:fldCharType="begin" w:fldLock="1"/>
      </w:r>
      <w:r w:rsidR="009C21AB">
        <w:rPr>
          <w:rFonts w:ascii="Book Antiqua" w:hAnsi="Book Antiqua" w:cs="Times New Roman"/>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Pr>
          <w:rFonts w:ascii="Book Antiqua" w:hAnsi="Book Antiqua" w:cs="Times New Roman"/>
        </w:rPr>
        <w:fldChar w:fldCharType="separate"/>
      </w:r>
      <w:r w:rsidRPr="0078025D">
        <w:rPr>
          <w:rFonts w:ascii="Book Antiqua" w:hAnsi="Book Antiqua" w:cs="Times New Roman"/>
          <w:noProof/>
        </w:rPr>
        <w:t>(Braithwaite et al., 2010)</w:t>
      </w:r>
      <w:r>
        <w:rPr>
          <w:rFonts w:ascii="Book Antiqua" w:hAnsi="Book Antiqua" w:cs="Times New Roman"/>
        </w:rPr>
        <w:fldChar w:fldCharType="end"/>
      </w:r>
      <w:r w:rsidR="009C21AB">
        <w:rPr>
          <w:rFonts w:ascii="Book Antiqua" w:hAnsi="Book Antiqua" w:cs="Times New Roman"/>
        </w:rPr>
        <w:t xml:space="preserve">, yaitu individu atau institusi dianggap sebagai keluarga meskipun tidak terikat secara biologis maupun hukum, namun secara nyata menjalankan fungsi-fungsi keluarga dalam kehidupan sehari-hari. </w:t>
      </w:r>
      <w:r w:rsidR="009C21AB">
        <w:rPr>
          <w:rFonts w:ascii="Book Antiqua" w:hAnsi="Book Antiqua" w:cs="Times New Roman"/>
        </w:rPr>
        <w:fldChar w:fldCharType="begin" w:fldLock="1"/>
      </w:r>
      <w:r w:rsidR="009C21AB">
        <w:rPr>
          <w:rFonts w:ascii="Book Antiqua" w:hAnsi="Book Antiqua" w:cs="Times New Roman"/>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sidR="009C21AB">
        <w:rPr>
          <w:rFonts w:ascii="Book Antiqua" w:hAnsi="Book Antiqua" w:cs="Times New Roman"/>
        </w:rPr>
        <w:fldChar w:fldCharType="separate"/>
      </w:r>
      <w:r w:rsidR="009C21AB" w:rsidRPr="009C21AB">
        <w:rPr>
          <w:rFonts w:ascii="Book Antiqua" w:hAnsi="Book Antiqua" w:cs="Times New Roman"/>
          <w:noProof/>
        </w:rPr>
        <w:t>(Braithwaite et al., 2010)</w:t>
      </w:r>
      <w:r w:rsidR="009C21AB">
        <w:rPr>
          <w:rFonts w:ascii="Book Antiqua" w:hAnsi="Book Antiqua" w:cs="Times New Roman"/>
        </w:rPr>
        <w:fldChar w:fldCharType="end"/>
      </w:r>
      <w:r w:rsidR="009C21AB">
        <w:rPr>
          <w:rFonts w:ascii="Book Antiqua" w:hAnsi="Book Antiqua" w:cs="Times New Roman"/>
        </w:rPr>
        <w:t xml:space="preserve"> mengidentifikasi empat tipe </w:t>
      </w:r>
      <w:r w:rsidR="009C21AB">
        <w:rPr>
          <w:rFonts w:ascii="Book Antiqua" w:hAnsi="Book Antiqua" w:cs="Times New Roman"/>
          <w:i/>
          <w:iCs/>
        </w:rPr>
        <w:t xml:space="preserve">voluntary kin, </w:t>
      </w:r>
      <w:r w:rsidR="009C21AB">
        <w:rPr>
          <w:rFonts w:ascii="Book Antiqua" w:hAnsi="Book Antiqua" w:cs="Times New Roman"/>
        </w:rPr>
        <w:t xml:space="preserve">yaitu </w:t>
      </w:r>
      <w:r w:rsidR="009C21AB">
        <w:rPr>
          <w:rFonts w:ascii="Book Antiqua" w:hAnsi="Book Antiqua" w:cs="Times New Roman"/>
          <w:i/>
          <w:iCs/>
        </w:rPr>
        <w:t xml:space="preserve">substitute family, supplemental family, convenience family, dan extended family. </w:t>
      </w:r>
      <w:r w:rsidR="009C21AB">
        <w:rPr>
          <w:rFonts w:ascii="Book Antiqua" w:hAnsi="Book Antiqua" w:cs="Times New Roman"/>
        </w:rPr>
        <w:t xml:space="preserve">Di antara keempatnya, tipe </w:t>
      </w:r>
      <w:r w:rsidR="009C21AB">
        <w:rPr>
          <w:rFonts w:ascii="Book Antiqua" w:hAnsi="Book Antiqua" w:cs="Times New Roman"/>
          <w:i/>
          <w:iCs/>
        </w:rPr>
        <w:t xml:space="preserve">supplemental family </w:t>
      </w:r>
      <w:r w:rsidR="009C21AB">
        <w:rPr>
          <w:rFonts w:ascii="Book Antiqua" w:hAnsi="Book Antiqua" w:cs="Times New Roman"/>
        </w:rPr>
        <w:t xml:space="preserve">paling menggambarkan posisi </w:t>
      </w:r>
      <w:r w:rsidR="009C21AB">
        <w:rPr>
          <w:rFonts w:ascii="Book Antiqua" w:hAnsi="Book Antiqua" w:cs="Times New Roman"/>
          <w:i/>
          <w:iCs/>
        </w:rPr>
        <w:t>Free and Safe Indonesia Foundation</w:t>
      </w:r>
      <w:r w:rsidR="009C21AB">
        <w:rPr>
          <w:rFonts w:ascii="Book Antiqua" w:hAnsi="Book Antiqua" w:cs="Times New Roman"/>
        </w:rPr>
        <w:t xml:space="preserve">, yaitu sebuah hubungan kekeluargaan non-biologis yang hadir bukan untuk menggantikan keluarga biologis, melainkan untuk melengkapi fungsi-fungsi yang tidak dapat dipenuhi oleh keluarga biologis. Kondisi ini sesuai dengan latar belakang informan yang masih memiliki keluarga biologis namun tidak dapat diandalkan sebagai sumber dukungan. </w:t>
      </w:r>
    </w:p>
    <w:p w14:paraId="5C92EE70" w14:textId="73F33222" w:rsidR="009C21AB" w:rsidRDefault="009C21AB" w:rsidP="0078025D">
      <w:pPr>
        <w:spacing w:after="0" w:line="240" w:lineRule="auto"/>
        <w:ind w:firstLine="720"/>
        <w:jc w:val="both"/>
        <w:rPr>
          <w:rFonts w:ascii="Book Antiqua" w:hAnsi="Book Antiqua" w:cs="Times New Roman"/>
        </w:rPr>
      </w:pPr>
      <w:r>
        <w:rPr>
          <w:rFonts w:ascii="Book Antiqua" w:hAnsi="Book Antiqua" w:cs="Times New Roman"/>
        </w:rPr>
        <w:lastRenderedPageBreak/>
        <w:t xml:space="preserve">Hasenfeld </w:t>
      </w:r>
      <w:r>
        <w:rPr>
          <w:rFonts w:ascii="Book Antiqua" w:hAnsi="Book Antiqua" w:cs="Times New Roman"/>
        </w:rPr>
        <w:fldChar w:fldCharType="begin" w:fldLock="1"/>
      </w:r>
      <w:r w:rsidR="00EC69ED">
        <w:rPr>
          <w:rFonts w:ascii="Book Antiqua" w:hAnsi="Book Antiqua" w:cs="Times New Roman"/>
        </w:rPr>
        <w:instrText>ADDIN CSL_CITATION {"citationItems":[{"id":"ITEM-1","itemData":{"author":[{"dropping-particle":"","family":"Hasenfeld","given":"Yeheskel","non-dropping-particle":"","parse-names":false,"suffix":""}],"edition":"2","id":"ITEM-1","issued":{"date-parts":[["2010"]]},"publisher":"SAGE Publications","title":"HUMAN SERVICES AS COMPLEX ORGANIZATIONS","type":"book"},"uris":["http://www.mendeley.com/documents/?uuid=9081807c-0d7b-4ffc-8a6a-8eec7435c07b"]}],"mendeley":{"formattedCitation":"(Hasenfeld, 2010)","manualFormatting":"(2010)","plainTextFormattedCitation":"(Hasenfeld, 2010)","previouslyFormattedCitation":"(Hasenfeld, 2010)"},"properties":{"noteIndex":0},"schema":"https://github.com/citation-style-language/schema/raw/master/csl-citation.json"}</w:instrText>
      </w:r>
      <w:r>
        <w:rPr>
          <w:rFonts w:ascii="Book Antiqua" w:hAnsi="Book Antiqua" w:cs="Times New Roman"/>
        </w:rPr>
        <w:fldChar w:fldCharType="separate"/>
      </w:r>
      <w:r w:rsidRPr="009C21AB">
        <w:rPr>
          <w:rFonts w:ascii="Book Antiqua" w:hAnsi="Book Antiqua" w:cs="Times New Roman"/>
          <w:noProof/>
        </w:rPr>
        <w:t>(2010)</w:t>
      </w:r>
      <w:r>
        <w:rPr>
          <w:rFonts w:ascii="Book Antiqua" w:hAnsi="Book Antiqua" w:cs="Times New Roman"/>
        </w:rPr>
        <w:fldChar w:fldCharType="end"/>
      </w:r>
      <w:r>
        <w:rPr>
          <w:rFonts w:ascii="Book Antiqua" w:hAnsi="Book Antiqua" w:cs="Times New Roman"/>
        </w:rPr>
        <w:t xml:space="preserve"> menyatakan bahwa lembaga pelayanan sosial yang efektif tidak hanya berfungsi sebagai penyedia layanan teknis, tetapi juga sebagai sistem dukungan sosial yang komprehensif. Pada konteks ini, </w:t>
      </w:r>
      <w:r>
        <w:rPr>
          <w:rFonts w:ascii="Book Antiqua" w:hAnsi="Book Antiqua" w:cs="Times New Roman"/>
          <w:i/>
          <w:iCs/>
        </w:rPr>
        <w:t xml:space="preserve">Free and Safe Indonesia Foundation </w:t>
      </w:r>
      <w:r>
        <w:rPr>
          <w:rFonts w:ascii="Book Antiqua" w:hAnsi="Book Antiqua" w:cs="Times New Roman"/>
        </w:rPr>
        <w:t xml:space="preserve">telah melampaui fungsi layanan standar dengan hadir sebagai entitas relasional yang bermakna, yaitu </w:t>
      </w:r>
      <w:r>
        <w:rPr>
          <w:rFonts w:ascii="Book Antiqua" w:hAnsi="Book Antiqua" w:cs="Times New Roman"/>
          <w:i/>
          <w:iCs/>
        </w:rPr>
        <w:t xml:space="preserve">supplemental family </w:t>
      </w:r>
      <w:r>
        <w:rPr>
          <w:rFonts w:ascii="Book Antiqua" w:hAnsi="Book Antiqua" w:cs="Times New Roman"/>
        </w:rPr>
        <w:t xml:space="preserve">yang secara aktif melengkapi kebutuhan afektif dan sosial yang tidak terpenuhi oleh keluarga biologis penerima manfaat. </w:t>
      </w:r>
    </w:p>
    <w:p w14:paraId="37AF9F9C" w14:textId="07AD869C" w:rsidR="005E224C" w:rsidRPr="009C21AB" w:rsidRDefault="005E224C" w:rsidP="0078025D">
      <w:pPr>
        <w:spacing w:after="0" w:line="240" w:lineRule="auto"/>
        <w:ind w:firstLine="720"/>
        <w:jc w:val="both"/>
        <w:rPr>
          <w:rFonts w:ascii="Book Antiqua" w:eastAsia="Book Antiqua" w:hAnsi="Book Antiqua" w:cs="Book Antiqua"/>
          <w:b/>
          <w:bCs/>
          <w:color w:val="000000"/>
        </w:rPr>
      </w:pPr>
      <w:r>
        <w:rPr>
          <w:rFonts w:ascii="Book Antiqua" w:hAnsi="Book Antiqua" w:cs="Times New Roman"/>
        </w:rPr>
        <w:t xml:space="preserve">Temuan ini menunjukkan bahwa fungsi keluarga dalam konteks resiliensi tidak selalu harus dipenuhi oleh keluarga biologis. Pada kondisi tertentu, lembaga sosial dapat mengambil peran rasional yang serupa keluarga melalui pendekatan yang berbasis penerimaan, kedekatan emosional, dan pendampingan yang konsisten. </w:t>
      </w:r>
    </w:p>
    <w:p w14:paraId="23163C16" w14:textId="2306EA8B" w:rsidR="00EC69ED" w:rsidRDefault="00230704" w:rsidP="00230704">
      <w:pPr>
        <w:jc w:val="both"/>
        <w:rPr>
          <w:rFonts w:ascii="Book Antiqua" w:hAnsi="Book Antiqua" w:cs="Times New Roman"/>
          <w:b/>
          <w:bCs/>
        </w:rPr>
      </w:pPr>
      <w:r w:rsidRPr="00F064B0">
        <w:rPr>
          <w:rFonts w:ascii="Book Antiqua" w:hAnsi="Book Antiqua" w:cs="Times New Roman"/>
          <w:b/>
          <w:bCs/>
          <w:i/>
          <w:iCs/>
        </w:rPr>
        <w:t xml:space="preserve">Free and Safe Indonesia Foundation </w:t>
      </w:r>
      <w:r w:rsidRPr="00F064B0">
        <w:rPr>
          <w:rFonts w:ascii="Book Antiqua" w:hAnsi="Book Antiqua" w:cs="Times New Roman"/>
          <w:b/>
          <w:bCs/>
        </w:rPr>
        <w:t>sebagai Sumber</w:t>
      </w:r>
      <w:r w:rsidR="00EC69ED">
        <w:rPr>
          <w:rFonts w:ascii="Book Antiqua" w:hAnsi="Book Antiqua" w:cs="Times New Roman"/>
          <w:b/>
          <w:bCs/>
        </w:rPr>
        <w:t xml:space="preserve"> Resiliensi</w:t>
      </w:r>
      <w:r w:rsidRPr="00F064B0">
        <w:rPr>
          <w:rFonts w:ascii="Book Antiqua" w:hAnsi="Book Antiqua" w:cs="Times New Roman"/>
          <w:b/>
          <w:bCs/>
        </w:rPr>
        <w:t xml:space="preserve"> </w:t>
      </w:r>
      <w:r w:rsidRPr="00F064B0">
        <w:rPr>
          <w:rFonts w:ascii="Book Antiqua" w:hAnsi="Book Antiqua" w:cs="Times New Roman"/>
          <w:b/>
          <w:bCs/>
          <w:i/>
          <w:iCs/>
        </w:rPr>
        <w:t xml:space="preserve">I Have: </w:t>
      </w:r>
      <w:r w:rsidRPr="00F064B0">
        <w:rPr>
          <w:rFonts w:ascii="Book Antiqua" w:hAnsi="Book Antiqua" w:cs="Times New Roman"/>
          <w:b/>
          <w:bCs/>
        </w:rPr>
        <w:t xml:space="preserve">Lembaga sebagai Keluarga Pilihan </w:t>
      </w:r>
    </w:p>
    <w:p w14:paraId="005DE810" w14:textId="7AEAD9A3" w:rsidR="00EC69ED" w:rsidRDefault="00EC69ED" w:rsidP="00230704">
      <w:pPr>
        <w:jc w:val="both"/>
        <w:rPr>
          <w:rFonts w:ascii="Book Antiqua" w:hAnsi="Book Antiqua" w:cs="Times New Roman"/>
        </w:rPr>
      </w:pPr>
      <w:r>
        <w:rPr>
          <w:rFonts w:ascii="Book Antiqua" w:hAnsi="Book Antiqua" w:cs="Times New Roman"/>
          <w:b/>
          <w:bCs/>
        </w:rPr>
        <w:tab/>
      </w:r>
      <w:r>
        <w:rPr>
          <w:rFonts w:ascii="Book Antiqua" w:hAnsi="Book Antiqua" w:cs="Times New Roman"/>
        </w:rPr>
        <w:t xml:space="preserve">Grotberg </w:t>
      </w:r>
      <w:r>
        <w:rPr>
          <w:rFonts w:ascii="Book Antiqua" w:hAnsi="Book Antiqua" w:cs="Times New Roman"/>
        </w:rPr>
        <w:fldChar w:fldCharType="begin" w:fldLock="1"/>
      </w:r>
      <w:r w:rsidR="00832754">
        <w:rPr>
          <w:rFonts w:ascii="Book Antiqua" w:hAnsi="Book Antiqua" w:cs="Times New Roman"/>
        </w:rPr>
        <w:instrText>ADDIN CSL_CITATION {"citationItems":[{"id":"ITEM-1","itemData":{"ISBN":"9061950384","author":[{"dropping-particle":"","family":"Grotberg","given":"Edith","non-dropping-particle":"","parse-names":false,"suffix":""}],"id":"ITEM-1","issue":"8","issued":{"date-parts":[["1995"]]},"title":"A guide to promoting resilience in children : strengthening the human spirit","type":"book"},"uris":["http://www.mendeley.com/documents/?uuid=11af1de6-77cd-4d6e-8d03-c03d0bfafc04"]}],"mendeley":{"formattedCitation":"(Grotberg, 1995)","manualFormatting":"(1995)","plainTextFormattedCitation":"(Grotberg, 1995)","previouslyFormattedCitation":"(Grotberg, 1995)"},"properties":{"noteIndex":0},"schema":"https://github.com/citation-style-language/schema/raw/master/csl-citation.json"}</w:instrText>
      </w:r>
      <w:r>
        <w:rPr>
          <w:rFonts w:ascii="Book Antiqua" w:hAnsi="Book Antiqua" w:cs="Times New Roman"/>
        </w:rPr>
        <w:fldChar w:fldCharType="separate"/>
      </w:r>
      <w:r w:rsidRPr="00EC69ED">
        <w:rPr>
          <w:rFonts w:ascii="Book Antiqua" w:hAnsi="Book Antiqua" w:cs="Times New Roman"/>
          <w:noProof/>
        </w:rPr>
        <w:t>(1995)</w:t>
      </w:r>
      <w:r>
        <w:rPr>
          <w:rFonts w:ascii="Book Antiqua" w:hAnsi="Book Antiqua" w:cs="Times New Roman"/>
        </w:rPr>
        <w:fldChar w:fldCharType="end"/>
      </w:r>
      <w:r>
        <w:rPr>
          <w:rFonts w:ascii="Book Antiqua" w:hAnsi="Book Antiqua" w:cs="Times New Roman"/>
        </w:rPr>
        <w:t xml:space="preserve"> mengidentifikasi lima elemen yang membentuk sumber resiliensi </w:t>
      </w:r>
      <w:r>
        <w:rPr>
          <w:rFonts w:ascii="Book Antiqua" w:hAnsi="Book Antiqua" w:cs="Times New Roman"/>
          <w:i/>
          <w:iCs/>
        </w:rPr>
        <w:t>I Have</w:t>
      </w:r>
      <w:r>
        <w:rPr>
          <w:rFonts w:ascii="Book Antiqua" w:hAnsi="Book Antiqua" w:cs="Times New Roman"/>
        </w:rPr>
        <w:t xml:space="preserve">, yaitu: (1) </w:t>
      </w:r>
      <w:r>
        <w:rPr>
          <w:rFonts w:ascii="Book Antiqua" w:hAnsi="Book Antiqua" w:cs="Times New Roman"/>
          <w:i/>
          <w:iCs/>
        </w:rPr>
        <w:t xml:space="preserve">trusting relationship, </w:t>
      </w:r>
      <w:r>
        <w:rPr>
          <w:rFonts w:ascii="Book Antiqua" w:hAnsi="Book Antiqua" w:cs="Times New Roman"/>
        </w:rPr>
        <w:t xml:space="preserve">(2) </w:t>
      </w:r>
      <w:r>
        <w:rPr>
          <w:rFonts w:ascii="Book Antiqua" w:hAnsi="Book Antiqua" w:cs="Times New Roman"/>
          <w:i/>
          <w:iCs/>
        </w:rPr>
        <w:t xml:space="preserve">structure and rules, </w:t>
      </w:r>
      <w:r>
        <w:rPr>
          <w:rFonts w:ascii="Book Antiqua" w:hAnsi="Book Antiqua" w:cs="Times New Roman"/>
        </w:rPr>
        <w:t xml:space="preserve">(3) </w:t>
      </w:r>
      <w:r>
        <w:rPr>
          <w:rFonts w:ascii="Book Antiqua" w:hAnsi="Book Antiqua" w:cs="Times New Roman"/>
          <w:i/>
          <w:iCs/>
        </w:rPr>
        <w:t xml:space="preserve">role models, </w:t>
      </w:r>
      <w:r>
        <w:rPr>
          <w:rFonts w:ascii="Book Antiqua" w:hAnsi="Book Antiqua" w:cs="Times New Roman"/>
        </w:rPr>
        <w:t xml:space="preserve">(4) </w:t>
      </w:r>
      <w:r w:rsidRPr="00EC69ED">
        <w:rPr>
          <w:rFonts w:ascii="Book Antiqua" w:hAnsi="Book Antiqua" w:cs="Times New Roman"/>
          <w:i/>
          <w:iCs/>
        </w:rPr>
        <w:t>encouragment to be autonomous</w:t>
      </w:r>
      <w:r>
        <w:rPr>
          <w:rFonts w:ascii="Book Antiqua" w:hAnsi="Book Antiqua" w:cs="Times New Roman"/>
          <w:i/>
          <w:iCs/>
        </w:rPr>
        <w:t xml:space="preserve">, </w:t>
      </w:r>
      <w:r>
        <w:rPr>
          <w:rFonts w:ascii="Book Antiqua" w:hAnsi="Book Antiqua" w:cs="Times New Roman"/>
        </w:rPr>
        <w:t xml:space="preserve">(5) </w:t>
      </w:r>
      <w:r>
        <w:rPr>
          <w:rFonts w:ascii="Book Antiqua" w:hAnsi="Book Antiqua" w:cs="Times New Roman"/>
          <w:i/>
          <w:iCs/>
        </w:rPr>
        <w:t xml:space="preserve">access to services. </w:t>
      </w:r>
      <w:r>
        <w:rPr>
          <w:rFonts w:ascii="Book Antiqua" w:hAnsi="Book Antiqua" w:cs="Times New Roman"/>
        </w:rPr>
        <w:t xml:space="preserve">Kelima elemen ini secara konsisten ditemukan dalam pola pendampingan </w:t>
      </w:r>
      <w:r>
        <w:rPr>
          <w:rFonts w:ascii="Book Antiqua" w:hAnsi="Book Antiqua" w:cs="Times New Roman"/>
          <w:i/>
          <w:iCs/>
        </w:rPr>
        <w:t xml:space="preserve">Free and Safe Indonesia Foundation </w:t>
      </w:r>
      <w:r>
        <w:rPr>
          <w:rFonts w:ascii="Book Antiqua" w:hAnsi="Book Antiqua" w:cs="Times New Roman"/>
        </w:rPr>
        <w:t xml:space="preserve">terhadap penerima manfaat program </w:t>
      </w:r>
      <w:r>
        <w:rPr>
          <w:rFonts w:ascii="Book Antiqua" w:hAnsi="Book Antiqua" w:cs="Times New Roman"/>
          <w:i/>
          <w:iCs/>
        </w:rPr>
        <w:t>Transition Home</w:t>
      </w:r>
      <w:r>
        <w:rPr>
          <w:rFonts w:ascii="Book Antiqua" w:hAnsi="Book Antiqua" w:cs="Times New Roman"/>
        </w:rPr>
        <w:t xml:space="preserve">. </w:t>
      </w:r>
    </w:p>
    <w:p w14:paraId="2D7E1A47" w14:textId="5117335A" w:rsidR="00EC69ED" w:rsidRPr="00EC69ED" w:rsidRDefault="00EC69ED" w:rsidP="00EC69ED">
      <w:pPr>
        <w:pStyle w:val="ListParagraph"/>
        <w:numPr>
          <w:ilvl w:val="0"/>
          <w:numId w:val="2"/>
        </w:numPr>
        <w:jc w:val="both"/>
        <w:rPr>
          <w:rFonts w:ascii="Book Antiqua" w:hAnsi="Book Antiqua" w:cs="Times New Roman"/>
          <w:b/>
          <w:bCs/>
        </w:rPr>
      </w:pPr>
      <w:r>
        <w:rPr>
          <w:rFonts w:ascii="Book Antiqua" w:hAnsi="Book Antiqua" w:cs="Times New Roman"/>
          <w:b/>
          <w:bCs/>
          <w:i/>
          <w:iCs/>
        </w:rPr>
        <w:t xml:space="preserve">Trusting Relationship </w:t>
      </w:r>
    </w:p>
    <w:p w14:paraId="38ADB343" w14:textId="77777777" w:rsidR="00CA16FF" w:rsidRDefault="00EC69ED" w:rsidP="00832754">
      <w:pPr>
        <w:pStyle w:val="ListParagraph"/>
        <w:ind w:firstLine="720"/>
        <w:jc w:val="both"/>
        <w:rPr>
          <w:rFonts w:ascii="Book Antiqua" w:hAnsi="Book Antiqua" w:cs="Times New Roman"/>
        </w:rPr>
      </w:pPr>
      <w:r>
        <w:rPr>
          <w:rFonts w:ascii="Book Antiqua" w:hAnsi="Book Antiqua" w:cs="Times New Roman"/>
        </w:rPr>
        <w:t xml:space="preserve">Elemen pertama </w:t>
      </w:r>
      <w:r w:rsidR="00832754">
        <w:rPr>
          <w:rFonts w:ascii="Book Antiqua" w:hAnsi="Book Antiqua" w:cs="Times New Roman"/>
          <w:i/>
          <w:iCs/>
        </w:rPr>
        <w:t xml:space="preserve">I Have </w:t>
      </w:r>
      <w:r w:rsidR="00832754">
        <w:rPr>
          <w:rFonts w:ascii="Book Antiqua" w:hAnsi="Book Antiqua" w:cs="Times New Roman"/>
        </w:rPr>
        <w:t xml:space="preserve">adalah </w:t>
      </w:r>
      <w:r w:rsidR="00982ECF">
        <w:rPr>
          <w:rFonts w:ascii="Book Antiqua" w:hAnsi="Book Antiqua" w:cs="Times New Roman"/>
        </w:rPr>
        <w:t>keberadaan hubungan yang dilandasi rasa percaya. Hubungan ini menjadi fondasi penting bagi individu ketika menghadapi</w:t>
      </w:r>
      <w:r w:rsidR="00CA16FF">
        <w:rPr>
          <w:rFonts w:ascii="Book Antiqua" w:hAnsi="Book Antiqua" w:cs="Times New Roman"/>
        </w:rPr>
        <w:t xml:space="preserve"> tekanan dan situasi sulit karena memberikan rasa aman secara emosional. Pada penelitian ini, fungsi tersebut ditemukan dalam relasi antara penerima manfaat dengan sataf pendamping di </w:t>
      </w:r>
      <w:r w:rsidR="00CA16FF">
        <w:rPr>
          <w:rFonts w:ascii="Book Antiqua" w:hAnsi="Book Antiqua" w:cs="Times New Roman"/>
          <w:i/>
          <w:iCs/>
        </w:rPr>
        <w:t xml:space="preserve">Free and Safe Indonesia Foundation. </w:t>
      </w:r>
      <w:r w:rsidR="00832754">
        <w:rPr>
          <w:rFonts w:ascii="Book Antiqua" w:hAnsi="Book Antiqua" w:cs="Times New Roman"/>
        </w:rPr>
        <w:t xml:space="preserve">kehadiran orang yang dapat dipercaya di sekitar individu, Di </w:t>
      </w:r>
      <w:r w:rsidR="00832754">
        <w:rPr>
          <w:rFonts w:ascii="Book Antiqua" w:hAnsi="Book Antiqua" w:cs="Times New Roman"/>
          <w:i/>
          <w:iCs/>
        </w:rPr>
        <w:t xml:space="preserve">Free and Safe Indonesia Foundation, </w:t>
      </w:r>
    </w:p>
    <w:p w14:paraId="68D82959" w14:textId="5B939D2B" w:rsidR="00832754" w:rsidRPr="00872BD4" w:rsidRDefault="00832754" w:rsidP="00832754">
      <w:pPr>
        <w:pStyle w:val="ListParagraph"/>
        <w:ind w:firstLine="720"/>
        <w:jc w:val="both"/>
        <w:rPr>
          <w:rFonts w:ascii="Book Antiqua" w:hAnsi="Book Antiqua" w:cs="Times New Roman"/>
        </w:rPr>
      </w:pPr>
      <w:r>
        <w:rPr>
          <w:rFonts w:ascii="Book Antiqua" w:hAnsi="Book Antiqua" w:cs="Times New Roman"/>
        </w:rPr>
        <w:t>RP menyatakan kepercayaannya kepada HF karena dinilai selalu memberikan saran dan terasa menyayanginya secara tulus. Hubungan kepercayaan ini tidak terbentuk secara instan, melainkan dibangun melalui interaksi konsisten dan pendekatan dari staf.</w:t>
      </w:r>
      <w:r w:rsidR="00872BD4">
        <w:rPr>
          <w:rFonts w:ascii="Book Antiqua" w:hAnsi="Book Antiqua" w:cs="Times New Roman"/>
        </w:rPr>
        <w:t xml:space="preserve"> Sementara itu, A menunjukkan pola serupa dengan memilih berbagi cerita kepada orang-orang terdekat di lingkungan </w:t>
      </w:r>
      <w:r w:rsidR="00872BD4">
        <w:rPr>
          <w:rFonts w:ascii="Book Antiqua" w:hAnsi="Book Antiqua" w:cs="Times New Roman"/>
          <w:i/>
          <w:iCs/>
        </w:rPr>
        <w:t xml:space="preserve">Transition Home </w:t>
      </w:r>
      <w:r w:rsidR="00872BD4">
        <w:rPr>
          <w:rFonts w:ascii="Book Antiqua" w:hAnsi="Book Antiqua" w:cs="Times New Roman"/>
        </w:rPr>
        <w:t xml:space="preserve">ketika menghadapi tekanan emosional. </w:t>
      </w:r>
    </w:p>
    <w:p w14:paraId="6D68B3EC" w14:textId="3B8B1434" w:rsidR="00832754" w:rsidRPr="00832754" w:rsidRDefault="00832754" w:rsidP="00832754">
      <w:pPr>
        <w:pStyle w:val="ListParagraph"/>
        <w:ind w:firstLine="720"/>
        <w:jc w:val="both"/>
        <w:rPr>
          <w:rFonts w:ascii="Book Antiqua" w:hAnsi="Book Antiqua" w:cs="Times New Roman"/>
        </w:rPr>
      </w:pPr>
      <w:r>
        <w:rPr>
          <w:rFonts w:ascii="Book Antiqua" w:hAnsi="Book Antiqua" w:cs="Times New Roman"/>
        </w:rPr>
        <w:t xml:space="preserve">Informan pendukung HF mengonfirmasi bahwa pendekatan yang digunakan </w:t>
      </w:r>
      <w:r>
        <w:rPr>
          <w:rFonts w:ascii="Book Antiqua" w:hAnsi="Book Antiqua" w:cs="Times New Roman"/>
          <w:i/>
          <w:iCs/>
        </w:rPr>
        <w:t xml:space="preserve">Free and Safe Indonesia Foundation </w:t>
      </w:r>
      <w:r>
        <w:rPr>
          <w:rFonts w:ascii="Book Antiqua" w:hAnsi="Book Antiqua" w:cs="Times New Roman"/>
        </w:rPr>
        <w:t>bersifat relasional, bukan transaksional</w:t>
      </w:r>
      <w:r w:rsidR="00BA487A">
        <w:rPr>
          <w:rFonts w:ascii="Book Antiqua" w:hAnsi="Book Antiqua" w:cs="Times New Roman"/>
        </w:rPr>
        <w:t>,</w:t>
      </w:r>
      <w:r>
        <w:rPr>
          <w:rFonts w:ascii="Book Antiqua" w:hAnsi="Book Antiqua" w:cs="Times New Roman"/>
        </w:rPr>
        <w:t xml:space="preserve"> di mana staf berupaya hadir </w:t>
      </w:r>
      <w:r w:rsidR="001C1CB2">
        <w:rPr>
          <w:rFonts w:ascii="Book Antiqua" w:hAnsi="Book Antiqua" w:cs="Times New Roman"/>
        </w:rPr>
        <w:t>b</w:t>
      </w:r>
      <w:r>
        <w:rPr>
          <w:rFonts w:ascii="Book Antiqua" w:hAnsi="Book Antiqua" w:cs="Times New Roman"/>
        </w:rPr>
        <w:t xml:space="preserve">ukan sebagai petugas, tetapi sebagai figur yang peduli dan dapat diandalkan. </w:t>
      </w:r>
      <w:r w:rsidR="00BA55AC">
        <w:rPr>
          <w:rFonts w:ascii="Book Antiqua" w:hAnsi="Book Antiqua" w:cs="Times New Roman"/>
        </w:rPr>
        <w:t xml:space="preserve">Pendekatan relasional yang diterapkan </w:t>
      </w:r>
      <w:r w:rsidR="00BA55AC">
        <w:rPr>
          <w:rFonts w:ascii="Book Antiqua" w:hAnsi="Book Antiqua" w:cs="Times New Roman"/>
          <w:i/>
          <w:iCs/>
        </w:rPr>
        <w:t xml:space="preserve">Free and Safe Indonesia Foundation </w:t>
      </w:r>
      <w:r w:rsidR="00BA55AC">
        <w:rPr>
          <w:rFonts w:ascii="Book Antiqua" w:hAnsi="Book Antiqua" w:cs="Times New Roman"/>
        </w:rPr>
        <w:t>memperlihatkan bahwa proses pendampingan tidak hanya berfokus pada pemenuhan kebut</w:t>
      </w:r>
      <w:r w:rsidR="00C8355A">
        <w:rPr>
          <w:rFonts w:ascii="Book Antiqua" w:hAnsi="Book Antiqua" w:cs="Times New Roman"/>
        </w:rPr>
        <w:t xml:space="preserve">uhan praktis, tetapi juga pada pembangunan koneksi emosional yang stabil. </w:t>
      </w:r>
      <w:r>
        <w:rPr>
          <w:rFonts w:ascii="Book Antiqua" w:hAnsi="Book Antiqua" w:cs="Times New Roman"/>
        </w:rPr>
        <w:t xml:space="preserve">Pola ini selaras dengan fungsi </w:t>
      </w:r>
      <w:r>
        <w:rPr>
          <w:rFonts w:ascii="Book Antiqua" w:hAnsi="Book Antiqua" w:cs="Times New Roman"/>
          <w:i/>
          <w:iCs/>
        </w:rPr>
        <w:t xml:space="preserve">trusting relationship </w:t>
      </w:r>
      <w:r>
        <w:rPr>
          <w:rFonts w:ascii="Book Antiqua" w:hAnsi="Book Antiqua" w:cs="Times New Roman"/>
        </w:rPr>
        <w:t xml:space="preserve">dalam kerangka </w:t>
      </w:r>
      <w:r>
        <w:rPr>
          <w:rFonts w:ascii="Book Antiqua" w:hAnsi="Book Antiqua" w:cs="Times New Roman"/>
          <w:i/>
          <w:iCs/>
        </w:rPr>
        <w:t xml:space="preserve"> Have </w:t>
      </w:r>
      <w:r>
        <w:rPr>
          <w:rFonts w:ascii="Book Antiqua" w:hAnsi="Book Antiqua" w:cs="Times New Roman"/>
        </w:rPr>
        <w:t xml:space="preserve">Grotberg </w:t>
      </w:r>
      <w:r>
        <w:rPr>
          <w:rFonts w:ascii="Book Antiqua" w:hAnsi="Book Antiqua" w:cs="Times New Roman"/>
        </w:rPr>
        <w:fldChar w:fldCharType="begin" w:fldLock="1"/>
      </w:r>
      <w:r w:rsidR="00E520A1">
        <w:rPr>
          <w:rFonts w:ascii="Book Antiqua" w:hAnsi="Book Antiqua" w:cs="Times New Roman"/>
        </w:rPr>
        <w:instrText>ADDIN CSL_CITATION {"citationItems":[{"id":"ITEM-1","itemData":{"ISBN":"9061950384","author":[{"dropping-particle":"","family":"Grotberg","given":"Edith","non-dropping-particle":"","parse-names":false,"suffix":""}],"id":"ITEM-1","issue":"8","issued":{"date-parts":[["1995"]]},"title":"A guide to promoting resilience in children : strengthening the human spirit","type":"book"},"uris":["http://www.mendeley.com/documents/?uuid=11af1de6-77cd-4d6e-8d03-c03d0bfafc04"]}],"mendeley":{"formattedCitation":"(Grotberg, 1995)","manualFormatting":"(1995)","plainTextFormattedCitation":"(Grotberg, 1995)","previouslyFormattedCitation":"(Grotberg, 1995)"},"properties":{"noteIndex":0},"schema":"https://github.com/citation-style-language/schema/raw/master/csl-citation.json"}</w:instrText>
      </w:r>
      <w:r>
        <w:rPr>
          <w:rFonts w:ascii="Book Antiqua" w:hAnsi="Book Antiqua" w:cs="Times New Roman"/>
        </w:rPr>
        <w:fldChar w:fldCharType="separate"/>
      </w:r>
      <w:r w:rsidRPr="00832754">
        <w:rPr>
          <w:rFonts w:ascii="Book Antiqua" w:hAnsi="Book Antiqua" w:cs="Times New Roman"/>
          <w:noProof/>
        </w:rPr>
        <w:t>(1995)</w:t>
      </w:r>
      <w:r>
        <w:rPr>
          <w:rFonts w:ascii="Book Antiqua" w:hAnsi="Book Antiqua" w:cs="Times New Roman"/>
        </w:rPr>
        <w:fldChar w:fldCharType="end"/>
      </w:r>
      <w:r>
        <w:rPr>
          <w:rFonts w:ascii="Book Antiqua" w:hAnsi="Book Antiqua" w:cs="Times New Roman"/>
        </w:rPr>
        <w:t xml:space="preserve"> yang menekankan pentingnya kehadiran orang yang dapat dipercaya sebagai fondasi dukungan eksternal individu. </w:t>
      </w:r>
    </w:p>
    <w:p w14:paraId="3452CE8C" w14:textId="77777777" w:rsidR="00832754" w:rsidRPr="00832754" w:rsidRDefault="00EC69ED" w:rsidP="00832754">
      <w:pPr>
        <w:pStyle w:val="ListParagraph"/>
        <w:numPr>
          <w:ilvl w:val="0"/>
          <w:numId w:val="2"/>
        </w:numPr>
        <w:jc w:val="both"/>
        <w:rPr>
          <w:rFonts w:ascii="Book Antiqua" w:hAnsi="Book Antiqua" w:cs="Times New Roman"/>
          <w:b/>
          <w:bCs/>
        </w:rPr>
      </w:pPr>
      <w:r>
        <w:rPr>
          <w:rFonts w:ascii="Book Antiqua" w:hAnsi="Book Antiqua" w:cs="Times New Roman"/>
          <w:b/>
          <w:bCs/>
          <w:i/>
          <w:iCs/>
        </w:rPr>
        <w:t xml:space="preserve">Structure and Rules </w:t>
      </w:r>
    </w:p>
    <w:p w14:paraId="77393824" w14:textId="7D57A263" w:rsidR="00832754" w:rsidRDefault="00832754" w:rsidP="00E520A1">
      <w:pPr>
        <w:pStyle w:val="ListParagraph"/>
        <w:ind w:firstLine="720"/>
        <w:jc w:val="both"/>
        <w:rPr>
          <w:rFonts w:ascii="Book Antiqua" w:hAnsi="Book Antiqua" w:cs="Times New Roman"/>
        </w:rPr>
      </w:pPr>
      <w:r w:rsidRPr="00832754">
        <w:rPr>
          <w:rFonts w:ascii="Book Antiqua" w:hAnsi="Book Antiqua" w:cs="Times New Roman"/>
        </w:rPr>
        <w:t>Elemen kedua adalah k</w:t>
      </w:r>
      <w:r>
        <w:rPr>
          <w:rFonts w:ascii="Book Antiqua" w:hAnsi="Book Antiqua" w:cs="Times New Roman"/>
        </w:rPr>
        <w:t xml:space="preserve">eberadaan struktur dan aturan yang jelas. </w:t>
      </w:r>
      <w:r>
        <w:rPr>
          <w:rFonts w:ascii="Book Antiqua" w:hAnsi="Book Antiqua" w:cs="Times New Roman"/>
          <w:i/>
          <w:iCs/>
        </w:rPr>
        <w:t xml:space="preserve">Free and Safe Indonesia Foundation </w:t>
      </w:r>
      <w:r>
        <w:rPr>
          <w:rFonts w:ascii="Book Antiqua" w:hAnsi="Book Antiqua" w:cs="Times New Roman"/>
        </w:rPr>
        <w:t xml:space="preserve">menyediakan fungsi ini melalui peraturan </w:t>
      </w:r>
      <w:r>
        <w:rPr>
          <w:rFonts w:ascii="Book Antiqua" w:hAnsi="Book Antiqua" w:cs="Times New Roman"/>
          <w:i/>
          <w:iCs/>
        </w:rPr>
        <w:t xml:space="preserve">Transition Home </w:t>
      </w:r>
      <w:r>
        <w:rPr>
          <w:rFonts w:ascii="Book Antiqua" w:hAnsi="Book Antiqua" w:cs="Times New Roman"/>
        </w:rPr>
        <w:t xml:space="preserve">yang mencakup jam malam, larangan penggunaan rokok dan </w:t>
      </w:r>
      <w:r>
        <w:rPr>
          <w:rFonts w:ascii="Book Antiqua" w:hAnsi="Book Antiqua" w:cs="Times New Roman"/>
        </w:rPr>
        <w:lastRenderedPageBreak/>
        <w:t xml:space="preserve">alkohol, hingga kewajiban saling membantu sesama penerima manfaat. </w:t>
      </w:r>
      <w:r w:rsidR="00E520A1">
        <w:rPr>
          <w:rFonts w:ascii="Book Antiqua" w:hAnsi="Book Antiqua" w:cs="Times New Roman"/>
        </w:rPr>
        <w:t xml:space="preserve">Pada penentuan konsekuensi, </w:t>
      </w:r>
      <w:r w:rsidR="00E520A1">
        <w:rPr>
          <w:rFonts w:ascii="Book Antiqua" w:hAnsi="Book Antiqua" w:cs="Times New Roman"/>
          <w:i/>
          <w:iCs/>
        </w:rPr>
        <w:t xml:space="preserve">Free and Safe Indonesia </w:t>
      </w:r>
      <w:r w:rsidR="00E520A1">
        <w:rPr>
          <w:rFonts w:ascii="Book Antiqua" w:hAnsi="Book Antiqua" w:cs="Times New Roman"/>
        </w:rPr>
        <w:t xml:space="preserve">menggunakan pendekatan partisipasi, di mana penerima manfaat turut serta menentukan sanksinya, sehingga aturan tidak hanya dirasakan sebagai kewajiban eksternal, tetapi sebagai sebuah kesepakatan bersama. </w:t>
      </w:r>
    </w:p>
    <w:p w14:paraId="22C09135" w14:textId="31B866FD" w:rsidR="00E520A1" w:rsidRPr="00E520A1" w:rsidRDefault="00E520A1" w:rsidP="00E520A1">
      <w:pPr>
        <w:pStyle w:val="ListParagraph"/>
        <w:ind w:firstLine="720"/>
        <w:jc w:val="both"/>
        <w:rPr>
          <w:rFonts w:ascii="Book Antiqua" w:hAnsi="Book Antiqua" w:cs="Times New Roman"/>
          <w:b/>
          <w:bCs/>
        </w:rPr>
      </w:pPr>
      <w:r>
        <w:rPr>
          <w:rFonts w:ascii="Book Antiqua" w:hAnsi="Book Antiqua" w:cs="Times New Roman"/>
        </w:rPr>
        <w:t>Pola ini mencerminkan fungsi strukt</w:t>
      </w:r>
      <w:r w:rsidR="009A2EB0">
        <w:rPr>
          <w:rFonts w:ascii="Book Antiqua" w:hAnsi="Book Antiqua" w:cs="Times New Roman"/>
        </w:rPr>
        <w:t>ur</w:t>
      </w:r>
      <w:r>
        <w:rPr>
          <w:rFonts w:ascii="Book Antiqua" w:hAnsi="Book Antiqua" w:cs="Times New Roman"/>
        </w:rPr>
        <w:t xml:space="preserve"> dan aturan dalam </w:t>
      </w:r>
      <w:r>
        <w:rPr>
          <w:rFonts w:ascii="Book Antiqua" w:hAnsi="Book Antiqua" w:cs="Times New Roman"/>
          <w:i/>
          <w:iCs/>
        </w:rPr>
        <w:t xml:space="preserve">I Have </w:t>
      </w:r>
      <w:r>
        <w:rPr>
          <w:rFonts w:ascii="Book Antiqua" w:hAnsi="Book Antiqua" w:cs="Times New Roman"/>
        </w:rPr>
        <w:t xml:space="preserve">Grotberg </w:t>
      </w:r>
      <w:r>
        <w:rPr>
          <w:rFonts w:ascii="Book Antiqua" w:hAnsi="Book Antiqua" w:cs="Times New Roman"/>
        </w:rPr>
        <w:fldChar w:fldCharType="begin" w:fldLock="1"/>
      </w:r>
      <w:r>
        <w:rPr>
          <w:rFonts w:ascii="Book Antiqua" w:hAnsi="Book Antiqua" w:cs="Times New Roman"/>
        </w:rPr>
        <w:instrText>ADDIN CSL_CITATION {"citationItems":[{"id":"ITEM-1","itemData":{"ISBN":"9061950384","author":[{"dropping-particle":"","family":"Grotberg","given":"Edith","non-dropping-particle":"","parse-names":false,"suffix":""}],"id":"ITEM-1","issue":"8","issued":{"date-parts":[["1995"]]},"title":"A guide to promoting resilience in children : strengthening the human spirit","type":"book"},"uris":["http://www.mendeley.com/documents/?uuid=11af1de6-77cd-4d6e-8d03-c03d0bfafc04"]}],"mendeley":{"formattedCitation":"(Grotberg, 1995)","manualFormatting":"(1995)","plainTextFormattedCitation":"(Grotberg, 1995)","previouslyFormattedCitation":"(Grotberg, 1995)"},"properties":{"noteIndex":0},"schema":"https://github.com/citation-style-language/schema/raw/master/csl-citation.json"}</w:instrText>
      </w:r>
      <w:r>
        <w:rPr>
          <w:rFonts w:ascii="Book Antiqua" w:hAnsi="Book Antiqua" w:cs="Times New Roman"/>
        </w:rPr>
        <w:fldChar w:fldCharType="separate"/>
      </w:r>
      <w:r w:rsidRPr="00E520A1">
        <w:rPr>
          <w:rFonts w:ascii="Book Antiqua" w:hAnsi="Book Antiqua" w:cs="Times New Roman"/>
          <w:noProof/>
        </w:rPr>
        <w:t>(1995)</w:t>
      </w:r>
      <w:r>
        <w:rPr>
          <w:rFonts w:ascii="Book Antiqua" w:hAnsi="Book Antiqua" w:cs="Times New Roman"/>
        </w:rPr>
        <w:fldChar w:fldCharType="end"/>
      </w:r>
      <w:r>
        <w:rPr>
          <w:rFonts w:ascii="Book Antiqua" w:hAnsi="Book Antiqua" w:cs="Times New Roman"/>
        </w:rPr>
        <w:t xml:space="preserve"> yang tidak sekadar bersifat normatif, tetapi juga membentuk rasa tanggung jawab kolektif. </w:t>
      </w:r>
      <w:r>
        <w:rPr>
          <w:rFonts w:ascii="Book Antiqua" w:hAnsi="Book Antiqua" w:cs="Times New Roman"/>
        </w:rPr>
        <w:fldChar w:fldCharType="begin" w:fldLock="1"/>
      </w:r>
      <w:r>
        <w:rPr>
          <w:rFonts w:ascii="Book Antiqua" w:hAnsi="Book Antiqua" w:cs="Times New Roman"/>
        </w:rPr>
        <w:instrText>ADDIN CSL_CITATION {"citationItems":[{"id":"ITEM-1","itemData":{"DOI":"10.1177/0306624X251327574","author":[{"dropping-particle":"","family":"Wong","given":"Jennifer S","non-dropping-particle":"","parse-names":false,"suffix":""},{"dropping-particle":"","family":"Neilsen","given":"Kia Neilsen","non-dropping-particle":"","parse-names":false,"suffix":""},{"dropping-particle":"","family":"Gushue","given":"Kelsey","non-dropping-particle":"","parse-names":false,"suffix":""},{"dropping-particle":"","family":"Lee","given":"Chelsey","non-dropping-particle":"","parse-names":false,"suffix":""}],"container-title":"International Journal of Offender Therapy and Comparative Criminology","id":"ITEM-1","issue":"12","issued":{"date-parts":[["2025"]]},"page":"1781-1804","title":"The Effects of Halfway Houses on Criminal Recidivism : An Updated Systematic Review and Meta-Analysis","type":"article-journal","volume":"69"},"uris":["http://www.mendeley.com/documents/?uuid=4ce60230-4e25-4b8f-819f-3f2710b3de31"]}],"mendeley":{"formattedCitation":"(Wong et al., 2025)","manualFormatting":"Wong et al. (2025)","plainTextFormattedCitation":"(Wong et al., 2025)","previouslyFormattedCitation":"(Wong et al., 2025)"},"properties":{"noteIndex":0},"schema":"https://github.com/citation-style-language/schema/raw/master/csl-citation.json"}</w:instrText>
      </w:r>
      <w:r>
        <w:rPr>
          <w:rFonts w:ascii="Book Antiqua" w:hAnsi="Book Antiqua" w:cs="Times New Roman"/>
        </w:rPr>
        <w:fldChar w:fldCharType="separate"/>
      </w:r>
      <w:r w:rsidRPr="00E520A1">
        <w:rPr>
          <w:rFonts w:ascii="Book Antiqua" w:hAnsi="Book Antiqua" w:cs="Times New Roman"/>
          <w:noProof/>
        </w:rPr>
        <w:t xml:space="preserve">Wong et al. </w:t>
      </w:r>
      <w:r>
        <w:rPr>
          <w:rFonts w:ascii="Book Antiqua" w:hAnsi="Book Antiqua" w:cs="Times New Roman"/>
          <w:noProof/>
        </w:rPr>
        <w:t>(</w:t>
      </w:r>
      <w:r w:rsidRPr="00E520A1">
        <w:rPr>
          <w:rFonts w:ascii="Book Antiqua" w:hAnsi="Book Antiqua" w:cs="Times New Roman"/>
          <w:noProof/>
        </w:rPr>
        <w:t>2025)</w:t>
      </w:r>
      <w:r>
        <w:rPr>
          <w:rFonts w:ascii="Book Antiqua" w:hAnsi="Book Antiqua" w:cs="Times New Roman"/>
        </w:rPr>
        <w:fldChar w:fldCharType="end"/>
      </w:r>
      <w:r>
        <w:rPr>
          <w:rFonts w:ascii="Book Antiqua" w:hAnsi="Book Antiqua" w:cs="Times New Roman"/>
        </w:rPr>
        <w:t xml:space="preserve"> menegaskan bahwa </w:t>
      </w:r>
      <w:r>
        <w:rPr>
          <w:rFonts w:ascii="Book Antiqua" w:hAnsi="Book Antiqua" w:cs="Times New Roman"/>
          <w:i/>
          <w:iCs/>
        </w:rPr>
        <w:t xml:space="preserve">halfway house </w:t>
      </w:r>
      <w:r>
        <w:rPr>
          <w:rFonts w:ascii="Book Antiqua" w:hAnsi="Book Antiqua" w:cs="Times New Roman"/>
        </w:rPr>
        <w:t xml:space="preserve">yang efektif menerapkan struktur yang terorganisasi namun partisipatif, yang memungkinkan penghuni merasakan </w:t>
      </w:r>
      <w:r>
        <w:rPr>
          <w:rFonts w:ascii="Book Antiqua" w:hAnsi="Book Antiqua" w:cs="Times New Roman"/>
          <w:i/>
          <w:iCs/>
        </w:rPr>
        <w:t xml:space="preserve">‘sense of belonging’ </w:t>
      </w:r>
      <w:r>
        <w:rPr>
          <w:rFonts w:ascii="Book Antiqua" w:hAnsi="Book Antiqua" w:cs="Times New Roman"/>
        </w:rPr>
        <w:t xml:space="preserve">terhadap lingkungannya. </w:t>
      </w:r>
    </w:p>
    <w:p w14:paraId="54B4C55A" w14:textId="600E5FD6" w:rsidR="00EC69ED" w:rsidRPr="00E520A1" w:rsidRDefault="00EC69ED" w:rsidP="00EC69ED">
      <w:pPr>
        <w:pStyle w:val="ListParagraph"/>
        <w:numPr>
          <w:ilvl w:val="0"/>
          <w:numId w:val="2"/>
        </w:numPr>
        <w:jc w:val="both"/>
        <w:rPr>
          <w:rFonts w:ascii="Book Antiqua" w:hAnsi="Book Antiqua" w:cs="Times New Roman"/>
          <w:b/>
          <w:bCs/>
        </w:rPr>
      </w:pPr>
      <w:r>
        <w:rPr>
          <w:rFonts w:ascii="Book Antiqua" w:hAnsi="Book Antiqua" w:cs="Times New Roman"/>
          <w:b/>
          <w:bCs/>
          <w:i/>
          <w:iCs/>
        </w:rPr>
        <w:t xml:space="preserve">Role Models </w:t>
      </w:r>
    </w:p>
    <w:p w14:paraId="124A9D20" w14:textId="39DBD8CB" w:rsidR="00E520A1" w:rsidRDefault="00E520A1" w:rsidP="00E520A1">
      <w:pPr>
        <w:pStyle w:val="ListParagraph"/>
        <w:ind w:firstLine="720"/>
        <w:jc w:val="both"/>
        <w:rPr>
          <w:rFonts w:ascii="Book Antiqua" w:hAnsi="Book Antiqua" w:cs="Times New Roman"/>
        </w:rPr>
      </w:pPr>
      <w:r>
        <w:rPr>
          <w:rFonts w:ascii="Book Antiqua" w:hAnsi="Book Antiqua" w:cs="Times New Roman"/>
        </w:rPr>
        <w:t xml:space="preserve">Elemen ketiga adalah kehadiran figur teladan yang dapat dijadikan acuan perilaku. Di </w:t>
      </w:r>
      <w:r>
        <w:rPr>
          <w:rFonts w:ascii="Book Antiqua" w:hAnsi="Book Antiqua" w:cs="Times New Roman"/>
          <w:i/>
          <w:iCs/>
        </w:rPr>
        <w:t>Free and Safe Indonesia Foundation</w:t>
      </w:r>
      <w:r>
        <w:rPr>
          <w:rFonts w:ascii="Book Antiqua" w:hAnsi="Book Antiqua" w:cs="Times New Roman"/>
        </w:rPr>
        <w:t xml:space="preserve">, fungsi </w:t>
      </w:r>
      <w:r>
        <w:rPr>
          <w:rFonts w:ascii="Book Antiqua" w:hAnsi="Book Antiqua" w:cs="Times New Roman"/>
          <w:i/>
          <w:iCs/>
        </w:rPr>
        <w:t xml:space="preserve">role models </w:t>
      </w:r>
      <w:r>
        <w:rPr>
          <w:rFonts w:ascii="Book Antiqua" w:hAnsi="Book Antiqua" w:cs="Times New Roman"/>
        </w:rPr>
        <w:t xml:space="preserve">diemban oleh staf </w:t>
      </w:r>
      <w:r>
        <w:rPr>
          <w:rFonts w:ascii="Book Antiqua" w:hAnsi="Book Antiqua" w:cs="Times New Roman"/>
          <w:i/>
          <w:iCs/>
        </w:rPr>
        <w:t>Free and Safe Indonesia Foundation</w:t>
      </w:r>
      <w:r>
        <w:rPr>
          <w:rFonts w:ascii="Book Antiqua" w:hAnsi="Book Antiqua" w:cs="Times New Roman"/>
        </w:rPr>
        <w:t xml:space="preserve">, yang secara aktif menunjukkan perilaku, etos kerja, dan cara berkomunikasi yang dapat diteladani. RP secara eksplisit menyatakan bahwa cara bicaranya mulai berubah mengikuti cara bicara pihak internal lembaga yang dinilainya lebih tenang dan terukur. </w:t>
      </w:r>
    </w:p>
    <w:p w14:paraId="4AC92E2E" w14:textId="2D7A80A6" w:rsidR="00E520A1" w:rsidRPr="00E520A1" w:rsidRDefault="00E520A1" w:rsidP="00E520A1">
      <w:pPr>
        <w:pStyle w:val="ListParagraph"/>
        <w:ind w:firstLine="720"/>
        <w:jc w:val="both"/>
        <w:rPr>
          <w:rFonts w:ascii="Book Antiqua" w:hAnsi="Book Antiqua" w:cs="Times New Roman"/>
        </w:rPr>
      </w:pPr>
      <w:r>
        <w:rPr>
          <w:rFonts w:ascii="Book Antiqua" w:hAnsi="Book Antiqua" w:cs="Times New Roman"/>
        </w:rPr>
        <w:t xml:space="preserve">Keberadaan </w:t>
      </w:r>
      <w:r>
        <w:rPr>
          <w:rFonts w:ascii="Book Antiqua" w:hAnsi="Book Antiqua" w:cs="Times New Roman"/>
          <w:i/>
          <w:iCs/>
        </w:rPr>
        <w:t xml:space="preserve">role models </w:t>
      </w:r>
      <w:r>
        <w:rPr>
          <w:rFonts w:ascii="Book Antiqua" w:hAnsi="Book Antiqua" w:cs="Times New Roman"/>
        </w:rPr>
        <w:t xml:space="preserve">tidak hanya berasal dari staf, tetapi juga dari sesama penerima manfaat. A menyebut RP sebagai contoh yang ia amati dalam hal kedisiplinan. Informan B menggambarkan RP sebagai </w:t>
      </w:r>
      <w:r>
        <w:rPr>
          <w:rFonts w:ascii="Book Antiqua" w:hAnsi="Book Antiqua" w:cs="Times New Roman"/>
          <w:i/>
          <w:iCs/>
        </w:rPr>
        <w:t xml:space="preserve">“The Boys yang saya anggap berhasil dari segi peningkatan karakter” </w:t>
      </w:r>
      <w:r>
        <w:rPr>
          <w:rFonts w:ascii="Book Antiqua" w:hAnsi="Book Antiqua" w:cs="Times New Roman"/>
        </w:rPr>
        <w:t xml:space="preserve">(B, informan pendukung RP, </w:t>
      </w:r>
      <w:r>
        <w:rPr>
          <w:rFonts w:ascii="Book Antiqua" w:hAnsi="Book Antiqua" w:cs="Times New Roman"/>
        </w:rPr>
        <w:t xml:space="preserve">wawancara 2026), yang menegaskan bahwa proses </w:t>
      </w:r>
      <w:r>
        <w:rPr>
          <w:rFonts w:ascii="Book Antiqua" w:hAnsi="Book Antiqua" w:cs="Times New Roman"/>
          <w:i/>
          <w:iCs/>
        </w:rPr>
        <w:t xml:space="preserve">peer modelling </w:t>
      </w:r>
      <w:r>
        <w:rPr>
          <w:rFonts w:ascii="Book Antiqua" w:hAnsi="Book Antiqua" w:cs="Times New Roman"/>
        </w:rPr>
        <w:t xml:space="preserve">berlangsung secara organik di lingkungan </w:t>
      </w:r>
      <w:r>
        <w:rPr>
          <w:rFonts w:ascii="Book Antiqua" w:hAnsi="Book Antiqua" w:cs="Times New Roman"/>
          <w:i/>
          <w:iCs/>
        </w:rPr>
        <w:t xml:space="preserve">Transition Home </w:t>
      </w:r>
      <w:r>
        <w:rPr>
          <w:rFonts w:ascii="Book Antiqua" w:hAnsi="Book Antiqua" w:cs="Times New Roman"/>
        </w:rPr>
        <w:t xml:space="preserve">dan memperkuat fungsi </w:t>
      </w:r>
      <w:r>
        <w:rPr>
          <w:rFonts w:ascii="Book Antiqua" w:hAnsi="Book Antiqua" w:cs="Times New Roman"/>
          <w:i/>
          <w:iCs/>
        </w:rPr>
        <w:t xml:space="preserve">role models </w:t>
      </w:r>
      <w:r>
        <w:rPr>
          <w:rFonts w:ascii="Book Antiqua" w:hAnsi="Book Antiqua" w:cs="Times New Roman"/>
        </w:rPr>
        <w:t xml:space="preserve">dalam </w:t>
      </w:r>
      <w:r>
        <w:rPr>
          <w:rFonts w:ascii="Book Antiqua" w:hAnsi="Book Antiqua" w:cs="Times New Roman"/>
          <w:i/>
          <w:iCs/>
        </w:rPr>
        <w:t xml:space="preserve">I Have </w:t>
      </w:r>
      <w:r>
        <w:rPr>
          <w:rFonts w:ascii="Book Antiqua" w:hAnsi="Book Antiqua" w:cs="Times New Roman"/>
        </w:rPr>
        <w:t xml:space="preserve">sebagaimana yang dijelaskan oleh Grotberg </w:t>
      </w:r>
      <w:r>
        <w:rPr>
          <w:rFonts w:ascii="Book Antiqua" w:hAnsi="Book Antiqua" w:cs="Times New Roman"/>
        </w:rPr>
        <w:fldChar w:fldCharType="begin" w:fldLock="1"/>
      </w:r>
      <w:r w:rsidR="0028312C">
        <w:rPr>
          <w:rFonts w:ascii="Book Antiqua" w:hAnsi="Book Antiqua" w:cs="Times New Roman"/>
        </w:rPr>
        <w:instrText>ADDIN CSL_CITATION {"citationItems":[{"id":"ITEM-1","itemData":{"ISBN":"9061950384","author":[{"dropping-particle":"","family":"Grotberg","given":"Edith","non-dropping-particle":"","parse-names":false,"suffix":""}],"id":"ITEM-1","issue":"8","issued":{"date-parts":[["1995"]]},"title":"A guide to promoting resilience in children : strengthening the human spirit","type":"book"},"uris":["http://www.mendeley.com/documents/?uuid=11af1de6-77cd-4d6e-8d03-c03d0bfafc04"]}],"mendeley":{"formattedCitation":"(Grotberg, 1995)","manualFormatting":"(1995)","plainTextFormattedCitation":"(Grotberg, 1995)","previouslyFormattedCitation":"(Grotberg, 1995)"},"properties":{"noteIndex":0},"schema":"https://github.com/citation-style-language/schema/raw/master/csl-citation.json"}</w:instrText>
      </w:r>
      <w:r>
        <w:rPr>
          <w:rFonts w:ascii="Book Antiqua" w:hAnsi="Book Antiqua" w:cs="Times New Roman"/>
        </w:rPr>
        <w:fldChar w:fldCharType="separate"/>
      </w:r>
      <w:r w:rsidRPr="00E520A1">
        <w:rPr>
          <w:rFonts w:ascii="Book Antiqua" w:hAnsi="Book Antiqua" w:cs="Times New Roman"/>
          <w:noProof/>
        </w:rPr>
        <w:t>(1995)</w:t>
      </w:r>
      <w:r>
        <w:rPr>
          <w:rFonts w:ascii="Book Antiqua" w:hAnsi="Book Antiqua" w:cs="Times New Roman"/>
        </w:rPr>
        <w:fldChar w:fldCharType="end"/>
      </w:r>
      <w:r>
        <w:rPr>
          <w:rFonts w:ascii="Book Antiqua" w:hAnsi="Book Antiqua" w:cs="Times New Roman"/>
        </w:rPr>
        <w:t xml:space="preserve">. </w:t>
      </w:r>
    </w:p>
    <w:p w14:paraId="10C47925" w14:textId="70A93403" w:rsidR="00EC69ED" w:rsidRPr="00E520A1" w:rsidRDefault="00EC69ED" w:rsidP="00EC69ED">
      <w:pPr>
        <w:pStyle w:val="ListParagraph"/>
        <w:numPr>
          <w:ilvl w:val="0"/>
          <w:numId w:val="2"/>
        </w:numPr>
        <w:jc w:val="both"/>
        <w:rPr>
          <w:rFonts w:ascii="Book Antiqua" w:hAnsi="Book Antiqua" w:cs="Times New Roman"/>
          <w:b/>
          <w:bCs/>
        </w:rPr>
      </w:pPr>
      <w:r>
        <w:rPr>
          <w:rFonts w:ascii="Book Antiqua" w:hAnsi="Book Antiqua" w:cs="Times New Roman"/>
          <w:b/>
          <w:bCs/>
          <w:i/>
          <w:iCs/>
        </w:rPr>
        <w:t xml:space="preserve">Ancouragment to be Autonomous </w:t>
      </w:r>
    </w:p>
    <w:p w14:paraId="4A1DD4B7" w14:textId="605AC986" w:rsidR="00E520A1" w:rsidRDefault="00E520A1" w:rsidP="0028312C">
      <w:pPr>
        <w:pStyle w:val="ListParagraph"/>
        <w:ind w:firstLine="720"/>
        <w:jc w:val="both"/>
        <w:rPr>
          <w:rFonts w:ascii="Book Antiqua" w:hAnsi="Book Antiqua" w:cs="Times New Roman"/>
        </w:rPr>
      </w:pPr>
      <w:r>
        <w:rPr>
          <w:rFonts w:ascii="Book Antiqua" w:hAnsi="Book Antiqua" w:cs="Times New Roman"/>
        </w:rPr>
        <w:t xml:space="preserve">Elemen keempat adalah dorongan untuk menjadi individu yang mandiri. </w:t>
      </w:r>
      <w:r>
        <w:rPr>
          <w:rFonts w:ascii="Book Antiqua" w:hAnsi="Book Antiqua" w:cs="Times New Roman"/>
          <w:i/>
          <w:iCs/>
        </w:rPr>
        <w:t xml:space="preserve">Free and Safe Indonesia </w:t>
      </w:r>
      <w:r>
        <w:rPr>
          <w:rFonts w:ascii="Book Antiqua" w:hAnsi="Book Antiqua" w:cs="Times New Roman"/>
        </w:rPr>
        <w:t xml:space="preserve">menjalankan fungsi ini melalui pemberian kepercayaan kepada penerima manfaat untuk mengelola urusan sehari-hari secara mandiri, mulai dari urusan kebersihan dan jadwal pribadi, hingga keputusan signifikan seperti pilihan pendidikan dan pekerjaan. </w:t>
      </w:r>
    </w:p>
    <w:p w14:paraId="7539AE5D" w14:textId="252BAFFE" w:rsidR="0028312C" w:rsidRPr="0028312C" w:rsidRDefault="0028312C" w:rsidP="0028312C">
      <w:pPr>
        <w:pStyle w:val="ListParagraph"/>
        <w:ind w:firstLine="720"/>
        <w:jc w:val="both"/>
        <w:rPr>
          <w:rFonts w:ascii="Book Antiqua" w:hAnsi="Book Antiqua" w:cs="Times New Roman"/>
        </w:rPr>
      </w:pPr>
      <w:r>
        <w:rPr>
          <w:rFonts w:ascii="Book Antiqua" w:hAnsi="Book Antiqua" w:cs="Times New Roman"/>
        </w:rPr>
        <w:t xml:space="preserve">RP mendapatkan dukungan penuh dari </w:t>
      </w:r>
      <w:r>
        <w:rPr>
          <w:rFonts w:ascii="Book Antiqua" w:hAnsi="Book Antiqua" w:cs="Times New Roman"/>
          <w:i/>
          <w:iCs/>
        </w:rPr>
        <w:t xml:space="preserve">Free and Safe Indonesia Foundation </w:t>
      </w:r>
      <w:r>
        <w:rPr>
          <w:rFonts w:ascii="Book Antiqua" w:hAnsi="Book Antiqua" w:cs="Times New Roman"/>
        </w:rPr>
        <w:t xml:space="preserve">untuk melanjutkan pendidikan ke jenjang perguruan tinggi, sebuah keputusan yang didorong dan difasilitasi oleh lembaga. A pun didorong untuk mengidentifikasi minat dan kemampuan kerjanya sendiri, dengan pendamping yang berperan sebagai fasilitator. </w:t>
      </w:r>
      <w:r>
        <w:rPr>
          <w:rFonts w:ascii="Book Antiqua" w:hAnsi="Book Antiqua" w:cs="Times New Roman"/>
        </w:rPr>
        <w:fldChar w:fldCharType="begin" w:fldLock="1"/>
      </w:r>
      <w:r>
        <w:rPr>
          <w:rFonts w:ascii="Book Antiqua" w:hAnsi="Book Antiqua" w:cs="Times New Roman"/>
        </w:rPr>
        <w:instrText>ADDIN CSL_CITATION {"citationItems":[{"id":"ITEM-1","itemData":{"DOI":"10.1177/2165143420948838","author":[{"dropping-particle":"","family":"Sinclair","given":"James","non-dropping-particle":"","parse-names":false,"suffix":""},{"dropping-particle":"","family":"Unruh","given":"Deanne","non-dropping-particle":"","parse-names":false,"suffix":""},{"dropping-particle":"","family":"Kelly","given":"Kim","non-dropping-particle":"","parse-names":false,"suffix":""}],"container-title":"SAGE Publisher","id":"ITEM-1","issued":{"date-parts":[["2020"]]},"page":"1-13","title":"Relationships Matter : The Role Transition Specialists Play in Youth ’ s Reentry From the Juvenile Justice System","type":"article-journal"},"uris":["http://www.mendeley.com/documents/?uuid=5fdd1014-752c-4410-a00d-74b47d0fcdfc"]}],"mendeley":{"formattedCitation":"(Sinclair et al., 2020)","manualFormatting":"Sinclair et al. (2020)","plainTextFormattedCitation":"(Sinclair et al., 2020)","previouslyFormattedCitation":"(Sinclair et al., 2020)"},"properties":{"noteIndex":0},"schema":"https://github.com/citation-style-language/schema/raw/master/csl-citation.json"}</w:instrText>
      </w:r>
      <w:r>
        <w:rPr>
          <w:rFonts w:ascii="Book Antiqua" w:hAnsi="Book Antiqua" w:cs="Times New Roman"/>
        </w:rPr>
        <w:fldChar w:fldCharType="separate"/>
      </w:r>
      <w:r w:rsidRPr="0028312C">
        <w:rPr>
          <w:rFonts w:ascii="Book Antiqua" w:hAnsi="Book Antiqua" w:cs="Times New Roman"/>
          <w:noProof/>
        </w:rPr>
        <w:t xml:space="preserve">Sinclair et al. </w:t>
      </w:r>
      <w:r>
        <w:rPr>
          <w:rFonts w:ascii="Book Antiqua" w:hAnsi="Book Antiqua" w:cs="Times New Roman"/>
          <w:noProof/>
        </w:rPr>
        <w:t>(</w:t>
      </w:r>
      <w:r w:rsidRPr="0028312C">
        <w:rPr>
          <w:rFonts w:ascii="Book Antiqua" w:hAnsi="Book Antiqua" w:cs="Times New Roman"/>
          <w:noProof/>
        </w:rPr>
        <w:t>2020)</w:t>
      </w:r>
      <w:r>
        <w:rPr>
          <w:rFonts w:ascii="Book Antiqua" w:hAnsi="Book Antiqua" w:cs="Times New Roman"/>
        </w:rPr>
        <w:fldChar w:fldCharType="end"/>
      </w:r>
      <w:r>
        <w:rPr>
          <w:rFonts w:ascii="Book Antiqua" w:hAnsi="Book Antiqua" w:cs="Times New Roman"/>
        </w:rPr>
        <w:t xml:space="preserve"> menyatakan bahwa dorongan kemandirian yang terstruktur merupakan faktor kunci keberhasilan program reintegrasi pasca konflik hukum. </w:t>
      </w:r>
      <w:r w:rsidR="00F20DCE">
        <w:rPr>
          <w:rFonts w:ascii="Book Antiqua" w:hAnsi="Book Antiqua" w:cs="Times New Roman"/>
        </w:rPr>
        <w:t xml:space="preserve">Hal ini juga sejalan dengan Gilligan </w:t>
      </w:r>
      <w:r w:rsidR="00F20DCE">
        <w:rPr>
          <w:rFonts w:ascii="Book Antiqua" w:hAnsi="Book Antiqua" w:cs="Times New Roman"/>
        </w:rPr>
        <w:fldChar w:fldCharType="begin" w:fldLock="1"/>
      </w:r>
      <w:r w:rsidR="00F20DCE">
        <w:rPr>
          <w:rFonts w:ascii="Book Antiqua" w:hAnsi="Book Antiqua" w:cs="Times New Roman"/>
        </w:rPr>
        <w:instrText>ADDIN CSL_CITATION {"citationItems":[{"id":"ITEM-1","itemData":{"author":[{"dropping-particle":"","family":"Gilligan","given":"Robert","non-dropping-particle":"","parse-names":false,"suffix":""}],"container-title":"Social Work Education","id":"ITEM-1","issue":"1","issued":{"date-parts":[["2004"]]},"page":"93-104","title":"Promoting Resilience in Child and Family Social Work: Issues for Social Work Practice Education and Policy","type":"article-journal","volume":"23"},"uris":["http://www.mendeley.com/documents/?uuid=358a9b5a-1d50-4faa-bedb-90517a5e69e7"]}],"mendeley":{"formattedCitation":"(Gilligan, 2004)","manualFormatting":"(2004)","plainTextFormattedCitation":"(Gilligan, 2004)","previouslyFormattedCitation":"(Gilligan, 2004)"},"properties":{"noteIndex":0},"schema":"https://github.com/citation-style-language/schema/raw/master/csl-citation.json"}</w:instrText>
      </w:r>
      <w:r w:rsidR="00F20DCE">
        <w:rPr>
          <w:rFonts w:ascii="Book Antiqua" w:hAnsi="Book Antiqua" w:cs="Times New Roman"/>
        </w:rPr>
        <w:fldChar w:fldCharType="separate"/>
      </w:r>
      <w:r w:rsidR="00F20DCE" w:rsidRPr="00F20DCE">
        <w:rPr>
          <w:rFonts w:ascii="Book Antiqua" w:hAnsi="Book Antiqua" w:cs="Times New Roman"/>
          <w:noProof/>
        </w:rPr>
        <w:t>(2004)</w:t>
      </w:r>
      <w:r w:rsidR="00F20DCE">
        <w:rPr>
          <w:rFonts w:ascii="Book Antiqua" w:hAnsi="Book Antiqua" w:cs="Times New Roman"/>
        </w:rPr>
        <w:fldChar w:fldCharType="end"/>
      </w:r>
      <w:r w:rsidR="00F20DCE">
        <w:rPr>
          <w:rFonts w:ascii="Book Antiqua" w:hAnsi="Book Antiqua" w:cs="Times New Roman"/>
        </w:rPr>
        <w:t xml:space="preserve"> yang menekankan bahwa mendorong otonomi merupakan tugas inti pekerja sosial dalam pendampingan kelompok rentan. </w:t>
      </w:r>
    </w:p>
    <w:p w14:paraId="163CF8C2" w14:textId="3A08CC3C" w:rsidR="00EC69ED" w:rsidRPr="0028312C" w:rsidRDefault="00EC69ED" w:rsidP="00EC69ED">
      <w:pPr>
        <w:pStyle w:val="ListParagraph"/>
        <w:numPr>
          <w:ilvl w:val="0"/>
          <w:numId w:val="2"/>
        </w:numPr>
        <w:jc w:val="both"/>
        <w:rPr>
          <w:rFonts w:ascii="Book Antiqua" w:hAnsi="Book Antiqua" w:cs="Times New Roman"/>
          <w:b/>
          <w:bCs/>
        </w:rPr>
      </w:pPr>
      <w:r>
        <w:rPr>
          <w:rFonts w:ascii="Book Antiqua" w:hAnsi="Book Antiqua" w:cs="Times New Roman"/>
          <w:b/>
          <w:bCs/>
          <w:i/>
          <w:iCs/>
        </w:rPr>
        <w:t xml:space="preserve">Access to Services </w:t>
      </w:r>
    </w:p>
    <w:p w14:paraId="700EA1BF" w14:textId="3E9B7B90" w:rsidR="0028312C" w:rsidRDefault="0028312C" w:rsidP="0028312C">
      <w:pPr>
        <w:pStyle w:val="ListParagraph"/>
        <w:jc w:val="both"/>
        <w:rPr>
          <w:rFonts w:ascii="Book Antiqua" w:hAnsi="Book Antiqua" w:cs="Times New Roman"/>
        </w:rPr>
      </w:pPr>
      <w:r>
        <w:rPr>
          <w:rFonts w:ascii="Book Antiqua" w:hAnsi="Book Antiqua" w:cs="Times New Roman"/>
        </w:rPr>
        <w:t xml:space="preserve">Elemen kelima adalah akses terhadap layanan dasar. </w:t>
      </w:r>
      <w:r>
        <w:rPr>
          <w:rFonts w:ascii="Book Antiqua" w:hAnsi="Book Antiqua" w:cs="Times New Roman"/>
          <w:i/>
          <w:iCs/>
        </w:rPr>
        <w:t xml:space="preserve">Free and Safe Indonesia Foundation </w:t>
      </w:r>
      <w:r>
        <w:rPr>
          <w:rFonts w:ascii="Book Antiqua" w:hAnsi="Book Antiqua" w:cs="Times New Roman"/>
        </w:rPr>
        <w:t xml:space="preserve">memenuhi elemen inti secara komprehensif melalui penyediaan tempat tinggal layak, pemenuhan kebutuhan </w:t>
      </w:r>
      <w:r>
        <w:rPr>
          <w:rFonts w:ascii="Book Antiqua" w:hAnsi="Book Antiqua" w:cs="Times New Roman"/>
        </w:rPr>
        <w:lastRenderedPageBreak/>
        <w:t xml:space="preserve">sehari-hari, dukungan pendidikan formal (Paket C hingga pendaftaran kuliah), serta akses terhadap kesempatan kerja melalui jaringan mitra lembaga. </w:t>
      </w:r>
    </w:p>
    <w:p w14:paraId="498BF5AF" w14:textId="7A2C2C8F" w:rsidR="0028312C" w:rsidRDefault="0028312C" w:rsidP="0028312C">
      <w:pPr>
        <w:pStyle w:val="ListParagraph"/>
        <w:jc w:val="both"/>
        <w:rPr>
          <w:rFonts w:ascii="Book Antiqua" w:hAnsi="Book Antiqua" w:cs="Times New Roman"/>
        </w:rPr>
      </w:pPr>
      <w:r>
        <w:rPr>
          <w:rFonts w:ascii="Book Antiqua" w:hAnsi="Book Antiqua" w:cs="Times New Roman"/>
        </w:rPr>
        <w:fldChar w:fldCharType="begin" w:fldLock="1"/>
      </w:r>
      <w:r w:rsidR="00DC1A1B">
        <w:rPr>
          <w:rFonts w:ascii="Book Antiqua" w:hAnsi="Book Antiqua" w:cs="Times New Roman"/>
        </w:rPr>
        <w:instrText>ADDIN CSL_CITATION {"citationItems":[{"id":"ITEM-1","itemData":{"author":[{"dropping-particle":"","family":"Jasni","given":"Mohd Alif","non-dropping-particle":"","parse-names":false,"suffix":""},{"dropping-particle":"","family":"Abu Bakar Ah","given":"Siti Hajar","non-dropping-particle":"","parse-names":false,"suffix":""},{"dropping-particle":"","family":"Yusoff","given":"Jal Zabdi Mohd","non-dropping-particle":"","parse-names":false,"suffix":""},{"dropping-particle":"","family":"Shahid","given":"Khairiyah Md","non-dropping-particle":"","parse-names":false,"suffix":""},{"dropping-particle":"","family":"Omar","given":"Noralina","non-dropping-particle":"","parse-names":false,"suffix":""},{"dropping-particle":"","family":"Azman","given":"Zaiton","non-dropping-particle":"","parse-names":false,"suffix":""}],"container-title":"GEOGRAFI","id":"ITEM-1","issue":"1","issued":{"date-parts":[["2019"]]},"page":"33-54","title":"The Need of More Halfway Houses as Transit to Reduce Homelessness amongst Former Prisoners in Malaysia","type":"article-journal","volume":"7"},"uris":["http://www.mendeley.com/documents/?uuid=019ec5eb-3b48-4cef-9dfc-bb6d285cb6de"]}],"mendeley":{"formattedCitation":"(Jasni et al., 2019)","plainTextFormattedCitation":"(Jasni et al., 2019)","previouslyFormattedCitation":"(Jasni et al., 2019)"},"properties":{"noteIndex":0},"schema":"https://github.com/citation-style-language/schema/raw/master/csl-citation.json"}</w:instrText>
      </w:r>
      <w:r>
        <w:rPr>
          <w:rFonts w:ascii="Book Antiqua" w:hAnsi="Book Antiqua" w:cs="Times New Roman"/>
        </w:rPr>
        <w:fldChar w:fldCharType="separate"/>
      </w:r>
      <w:r w:rsidRPr="0028312C">
        <w:rPr>
          <w:rFonts w:ascii="Book Antiqua" w:hAnsi="Book Antiqua" w:cs="Times New Roman"/>
          <w:noProof/>
        </w:rPr>
        <w:t>(Jasni et al., 2019)</w:t>
      </w:r>
      <w:r>
        <w:rPr>
          <w:rFonts w:ascii="Book Antiqua" w:hAnsi="Book Antiqua" w:cs="Times New Roman"/>
        </w:rPr>
        <w:fldChar w:fldCharType="end"/>
      </w:r>
      <w:r>
        <w:rPr>
          <w:rFonts w:ascii="Book Antiqua" w:hAnsi="Book Antiqua" w:cs="Times New Roman"/>
        </w:rPr>
        <w:t xml:space="preserve"> menegaskan bahwa </w:t>
      </w:r>
      <w:r>
        <w:rPr>
          <w:rFonts w:ascii="Book Antiqua" w:hAnsi="Book Antiqua" w:cs="Times New Roman"/>
          <w:i/>
          <w:iCs/>
        </w:rPr>
        <w:t xml:space="preserve">halfway house </w:t>
      </w:r>
      <w:r>
        <w:rPr>
          <w:rFonts w:ascii="Book Antiqua" w:hAnsi="Book Antiqua" w:cs="Times New Roman"/>
        </w:rPr>
        <w:t xml:space="preserve">yang menyediakan akses layanan terpadu berkontribusi signifikan terhadap keberhasilan reintegrasi sosial mantan narapidana. Ketersediaan akses layanan ini menjadi pembeda signifikan </w:t>
      </w:r>
      <w:r w:rsidR="008E0B5F">
        <w:rPr>
          <w:rFonts w:ascii="Book Antiqua" w:hAnsi="Book Antiqua" w:cs="Times New Roman"/>
        </w:rPr>
        <w:t>dibandingkan dengan kondisi mantan anak binaan yang kembali ke keluarga biologis, yang</w:t>
      </w:r>
      <w:r>
        <w:rPr>
          <w:rFonts w:ascii="Book Antiqua" w:hAnsi="Book Antiqua" w:cs="Times New Roman"/>
        </w:rPr>
        <w:t xml:space="preserve"> tidak kondusif, di mana akses terhadap pendidikan dan pekerjaan sering kali tidak terfasilitasi. </w:t>
      </w:r>
    </w:p>
    <w:p w14:paraId="6DBE139A" w14:textId="1A7EC928" w:rsidR="0028312C" w:rsidRDefault="0028312C" w:rsidP="0028312C">
      <w:pPr>
        <w:jc w:val="both"/>
        <w:rPr>
          <w:rFonts w:ascii="Book Antiqua" w:hAnsi="Book Antiqua" w:cs="Times New Roman"/>
          <w:b/>
          <w:bCs/>
          <w:i/>
          <w:iCs/>
        </w:rPr>
      </w:pPr>
      <w:r>
        <w:rPr>
          <w:rFonts w:ascii="Book Antiqua" w:hAnsi="Book Antiqua" w:cs="Times New Roman"/>
          <w:b/>
          <w:bCs/>
        </w:rPr>
        <w:t xml:space="preserve">Praktik </w:t>
      </w:r>
      <w:r>
        <w:rPr>
          <w:rFonts w:ascii="Book Antiqua" w:hAnsi="Book Antiqua" w:cs="Times New Roman"/>
          <w:b/>
          <w:bCs/>
          <w:i/>
          <w:iCs/>
        </w:rPr>
        <w:t xml:space="preserve">Supplemental Family Free and Safe Indonesia Foundation </w:t>
      </w:r>
      <w:r>
        <w:rPr>
          <w:rFonts w:ascii="Book Antiqua" w:hAnsi="Book Antiqua" w:cs="Times New Roman"/>
          <w:b/>
          <w:bCs/>
        </w:rPr>
        <w:t xml:space="preserve">dalam Perspektif </w:t>
      </w:r>
      <w:r>
        <w:rPr>
          <w:rFonts w:ascii="Book Antiqua" w:hAnsi="Book Antiqua" w:cs="Times New Roman"/>
          <w:b/>
          <w:bCs/>
          <w:i/>
          <w:iCs/>
        </w:rPr>
        <w:t xml:space="preserve">Strengths-Based Approach </w:t>
      </w:r>
    </w:p>
    <w:p w14:paraId="758BA825" w14:textId="77777777" w:rsidR="009C6D9A" w:rsidRDefault="0028312C" w:rsidP="0028312C">
      <w:pPr>
        <w:jc w:val="both"/>
        <w:rPr>
          <w:rFonts w:ascii="Book Antiqua" w:hAnsi="Book Antiqua" w:cs="Times New Roman"/>
        </w:rPr>
      </w:pPr>
      <w:r>
        <w:rPr>
          <w:rFonts w:ascii="Book Antiqua" w:hAnsi="Book Antiqua" w:cs="Times New Roman"/>
        </w:rPr>
        <w:tab/>
        <w:t xml:space="preserve">Temuan penelitian ini juga memiliki implikasi signifikan bagi praktik pekerjaan sosial, khususnya pendekatan berbasis kekuatan atau </w:t>
      </w:r>
      <w:r>
        <w:rPr>
          <w:rFonts w:ascii="Book Antiqua" w:hAnsi="Book Antiqua" w:cs="Times New Roman"/>
          <w:i/>
          <w:iCs/>
        </w:rPr>
        <w:t>strengths-</w:t>
      </w:r>
      <w:r w:rsidR="00DC1A1B">
        <w:rPr>
          <w:rFonts w:ascii="Book Antiqua" w:hAnsi="Book Antiqua" w:cs="Times New Roman"/>
          <w:i/>
          <w:iCs/>
        </w:rPr>
        <w:t xml:space="preserve">based perspective. </w:t>
      </w:r>
      <w:r w:rsidR="00DC1A1B">
        <w:rPr>
          <w:rFonts w:ascii="Book Antiqua" w:hAnsi="Book Antiqua" w:cs="Times New Roman"/>
          <w:i/>
          <w:iCs/>
        </w:rPr>
        <w:fldChar w:fldCharType="begin" w:fldLock="1"/>
      </w:r>
      <w:r w:rsidR="00DC1A1B">
        <w:rPr>
          <w:rFonts w:ascii="Book Antiqua" w:hAnsi="Book Antiqua" w:cs="Times New Roman"/>
          <w:i/>
          <w:iCs/>
        </w:rPr>
        <w:instrText>ADDIN CSL_CITATION {"citationItems":[{"id":"ITEM-1","itemData":{"author":[{"dropping-particle":"","family":"Saleeby","given":"Dennis","non-dropping-particle":"","parse-names":false,"suffix":""}],"container-title":"Social Work","id":"ITEM-1","issue":"3","issued":{"date-parts":[["1996"]]},"page":"296-305","title":"The strengths perspective in social work practice: Extensions and cautions","type":"article-journal","volume":"41"},"uris":["http://www.mendeley.com/documents/?uuid=95178194-5698-4cfd-9524-e5b1d6b32d73"]}],"mendeley":{"formattedCitation":"(Saleeby, 1996)","manualFormatting":"Saleebey (1996)","plainTextFormattedCitation":"(Saleeby, 1996)","previouslyFormattedCitation":"(Saleeby, 1996)"},"properties":{"noteIndex":0},"schema":"https://github.com/citation-style-language/schema/raw/master/csl-citation.json"}</w:instrText>
      </w:r>
      <w:r w:rsidR="00DC1A1B">
        <w:rPr>
          <w:rFonts w:ascii="Book Antiqua" w:hAnsi="Book Antiqua" w:cs="Times New Roman"/>
          <w:i/>
          <w:iCs/>
        </w:rPr>
        <w:fldChar w:fldCharType="separate"/>
      </w:r>
      <w:r w:rsidR="00DC1A1B" w:rsidRPr="00DC1A1B">
        <w:rPr>
          <w:rFonts w:ascii="Book Antiqua" w:hAnsi="Book Antiqua" w:cs="Times New Roman"/>
          <w:iCs/>
          <w:noProof/>
        </w:rPr>
        <w:t>Saleeb</w:t>
      </w:r>
      <w:r w:rsidR="00DC1A1B">
        <w:rPr>
          <w:rFonts w:ascii="Book Antiqua" w:hAnsi="Book Antiqua" w:cs="Times New Roman"/>
          <w:iCs/>
          <w:noProof/>
        </w:rPr>
        <w:t>e</w:t>
      </w:r>
      <w:r w:rsidR="00DC1A1B" w:rsidRPr="00DC1A1B">
        <w:rPr>
          <w:rFonts w:ascii="Book Antiqua" w:hAnsi="Book Antiqua" w:cs="Times New Roman"/>
          <w:iCs/>
          <w:noProof/>
        </w:rPr>
        <w:t>y</w:t>
      </w:r>
      <w:r w:rsidR="00DC1A1B">
        <w:rPr>
          <w:rFonts w:ascii="Book Antiqua" w:hAnsi="Book Antiqua" w:cs="Times New Roman"/>
          <w:iCs/>
          <w:noProof/>
        </w:rPr>
        <w:t xml:space="preserve"> (</w:t>
      </w:r>
      <w:r w:rsidR="00DC1A1B" w:rsidRPr="00DC1A1B">
        <w:rPr>
          <w:rFonts w:ascii="Book Antiqua" w:hAnsi="Book Antiqua" w:cs="Times New Roman"/>
          <w:iCs/>
          <w:noProof/>
        </w:rPr>
        <w:t>1996)</w:t>
      </w:r>
      <w:r w:rsidR="00DC1A1B">
        <w:rPr>
          <w:rFonts w:ascii="Book Antiqua" w:hAnsi="Book Antiqua" w:cs="Times New Roman"/>
          <w:i/>
          <w:iCs/>
        </w:rPr>
        <w:fldChar w:fldCharType="end"/>
      </w:r>
      <w:r w:rsidR="00DC1A1B">
        <w:rPr>
          <w:rFonts w:ascii="Book Antiqua" w:hAnsi="Book Antiqua" w:cs="Times New Roman"/>
          <w:i/>
          <w:iCs/>
        </w:rPr>
        <w:t xml:space="preserve"> </w:t>
      </w:r>
      <w:r w:rsidR="00DC1A1B">
        <w:rPr>
          <w:rFonts w:ascii="Book Antiqua" w:hAnsi="Book Antiqua" w:cs="Times New Roman"/>
        </w:rPr>
        <w:t xml:space="preserve">mendefinisikan </w:t>
      </w:r>
      <w:r w:rsidR="00DC1A1B">
        <w:rPr>
          <w:rFonts w:ascii="Book Antiqua" w:hAnsi="Book Antiqua" w:cs="Times New Roman"/>
          <w:i/>
          <w:iCs/>
        </w:rPr>
        <w:t xml:space="preserve">strengths-based perspective </w:t>
      </w:r>
      <w:r w:rsidR="00DC1A1B">
        <w:rPr>
          <w:rFonts w:ascii="Book Antiqua" w:hAnsi="Book Antiqua" w:cs="Times New Roman"/>
        </w:rPr>
        <w:t>sebagai orientasi praktik yang berfokus pada kekuatan, kapasitas, dan sumber daya yang dimiliki klien serta lingkungan sosialnya.</w:t>
      </w:r>
      <w:r w:rsidR="009A3490">
        <w:rPr>
          <w:rFonts w:ascii="Book Antiqua" w:hAnsi="Book Antiqua" w:cs="Times New Roman"/>
        </w:rPr>
        <w:t xml:space="preserve"> Pendekatan ini menempatkan individu bukan sebagai pihak yang semata-mata bermasalah, tetapi sebagai individu yang memiliki kemampua</w:t>
      </w:r>
      <w:r w:rsidR="009C6D9A">
        <w:rPr>
          <w:rFonts w:ascii="Book Antiqua" w:hAnsi="Book Antiqua" w:cs="Times New Roman"/>
        </w:rPr>
        <w:t xml:space="preserve">n untuk berkembang ketika memperoleh dukungan yang tepat. </w:t>
      </w:r>
    </w:p>
    <w:p w14:paraId="16CCF28C" w14:textId="4EE71AB8" w:rsidR="0028312C" w:rsidRDefault="00DC1A1B" w:rsidP="009C6D9A">
      <w:pPr>
        <w:ind w:firstLine="720"/>
        <w:jc w:val="both"/>
        <w:rPr>
          <w:rFonts w:ascii="Book Antiqua" w:hAnsi="Book Antiqua" w:cs="Times New Roman"/>
        </w:rPr>
      </w:pPr>
      <w:r>
        <w:rPr>
          <w:rFonts w:ascii="Book Antiqua" w:hAnsi="Book Antiqua" w:cs="Times New Roman"/>
        </w:rPr>
        <w:t>Pada temuan lapangan,</w:t>
      </w:r>
      <w:r w:rsidR="00014EBC">
        <w:rPr>
          <w:rFonts w:ascii="Book Antiqua" w:hAnsi="Book Antiqua" w:cs="Times New Roman"/>
        </w:rPr>
        <w:t xml:space="preserve"> kelima elemen </w:t>
      </w:r>
      <w:r w:rsidR="00014EBC">
        <w:rPr>
          <w:rFonts w:ascii="Book Antiqua" w:hAnsi="Book Antiqua" w:cs="Times New Roman"/>
          <w:i/>
          <w:iCs/>
        </w:rPr>
        <w:t xml:space="preserve">I Have </w:t>
      </w:r>
      <w:r w:rsidR="00014EBC">
        <w:rPr>
          <w:rFonts w:ascii="Book Antiqua" w:hAnsi="Book Antiqua" w:cs="Times New Roman"/>
        </w:rPr>
        <w:t xml:space="preserve">ditemukan di lingkungan </w:t>
      </w:r>
      <w:r w:rsidR="00014EBC">
        <w:rPr>
          <w:rFonts w:ascii="Book Antiqua" w:hAnsi="Book Antiqua" w:cs="Times New Roman"/>
          <w:i/>
          <w:iCs/>
        </w:rPr>
        <w:t xml:space="preserve">Free and Safe Indonesia Foundation </w:t>
      </w:r>
      <w:r w:rsidR="00E01A6A">
        <w:rPr>
          <w:rFonts w:ascii="Book Antiqua" w:hAnsi="Book Antiqua" w:cs="Times New Roman"/>
        </w:rPr>
        <w:t xml:space="preserve">memperlihatkan praktik yang sejalan dengan prinsip-prinsip tersebut. </w:t>
      </w:r>
      <w:r w:rsidR="003C1E56">
        <w:rPr>
          <w:rFonts w:ascii="Book Antiqua" w:hAnsi="Book Antiqua" w:cs="Times New Roman"/>
        </w:rPr>
        <w:t xml:space="preserve">Hubungan yang dibangun antara pendamping dan penerima manfaat menunjukkan bahwa relasi </w:t>
      </w:r>
      <w:r w:rsidR="006563B1">
        <w:rPr>
          <w:rFonts w:ascii="Book Antiqua" w:hAnsi="Book Antiqua" w:cs="Times New Roman"/>
        </w:rPr>
        <w:t>interpersonal</w:t>
      </w:r>
      <w:r w:rsidR="003C1E56">
        <w:rPr>
          <w:rFonts w:ascii="Book Antiqua" w:hAnsi="Book Antiqua" w:cs="Times New Roman"/>
        </w:rPr>
        <w:t xml:space="preserve"> diposisikan sebagai medium utama perubahan sosial. Pendekatan yang digunakan tidak </w:t>
      </w:r>
      <w:r w:rsidR="003C1E56">
        <w:rPr>
          <w:rFonts w:ascii="Book Antiqua" w:hAnsi="Book Antiqua" w:cs="Times New Roman"/>
        </w:rPr>
        <w:t xml:space="preserve">berorientasi pada penghukuman maupun kontrol semata, tetapi pada pembangunan kepercayaan, penerimaan, dan dukungan emosional </w:t>
      </w:r>
      <w:r w:rsidR="006563B1">
        <w:rPr>
          <w:rFonts w:ascii="Book Antiqua" w:hAnsi="Book Antiqua" w:cs="Times New Roman"/>
        </w:rPr>
        <w:t xml:space="preserve">terhadap penerima manfaat. </w:t>
      </w:r>
      <w:r>
        <w:rPr>
          <w:rFonts w:ascii="Book Antiqua" w:hAnsi="Book Antiqua" w:cs="Times New Roman"/>
        </w:rPr>
        <w:t xml:space="preserve"> </w:t>
      </w:r>
    </w:p>
    <w:p w14:paraId="1AC348E2" w14:textId="50D90500" w:rsidR="00DC1A1B" w:rsidRDefault="00DC1A1B" w:rsidP="0028312C">
      <w:pPr>
        <w:jc w:val="both"/>
        <w:rPr>
          <w:rFonts w:ascii="Book Antiqua" w:hAnsi="Book Antiqua" w:cs="Times New Roman"/>
        </w:rPr>
      </w:pPr>
      <w:r>
        <w:rPr>
          <w:rFonts w:ascii="Book Antiqua" w:hAnsi="Book Antiqua" w:cs="Times New Roman"/>
        </w:rPr>
        <w:tab/>
        <w:t xml:space="preserve">Kelima elemen </w:t>
      </w:r>
      <w:r>
        <w:rPr>
          <w:rFonts w:ascii="Book Antiqua" w:hAnsi="Book Antiqua" w:cs="Times New Roman"/>
          <w:i/>
          <w:iCs/>
        </w:rPr>
        <w:t xml:space="preserve">I Have </w:t>
      </w:r>
      <w:r>
        <w:rPr>
          <w:rFonts w:ascii="Book Antiqua" w:hAnsi="Book Antiqua" w:cs="Times New Roman"/>
        </w:rPr>
        <w:t xml:space="preserve">yang dipenuhi </w:t>
      </w:r>
      <w:r>
        <w:rPr>
          <w:rFonts w:ascii="Book Antiqua" w:hAnsi="Book Antiqua" w:cs="Times New Roman"/>
          <w:i/>
          <w:iCs/>
        </w:rPr>
        <w:t xml:space="preserve">Free and Safe Indonesia Foundation </w:t>
      </w:r>
      <w:r>
        <w:rPr>
          <w:rFonts w:ascii="Book Antiqua" w:hAnsi="Book Antiqua" w:cs="Times New Roman"/>
        </w:rPr>
        <w:t xml:space="preserve">secara tidak langsung mencerminkan prinsip-prinsip </w:t>
      </w:r>
      <w:r>
        <w:rPr>
          <w:rFonts w:ascii="Book Antiqua" w:hAnsi="Book Antiqua" w:cs="Times New Roman"/>
          <w:i/>
          <w:iCs/>
        </w:rPr>
        <w:t xml:space="preserve">strengths-based perspective. </w:t>
      </w:r>
      <w:r>
        <w:rPr>
          <w:rFonts w:ascii="Book Antiqua" w:hAnsi="Book Antiqua" w:cs="Times New Roman"/>
        </w:rPr>
        <w:t xml:space="preserve">Pertama, </w:t>
      </w:r>
      <w:r>
        <w:rPr>
          <w:rFonts w:ascii="Book Antiqua" w:hAnsi="Book Antiqua" w:cs="Times New Roman"/>
          <w:i/>
          <w:iCs/>
        </w:rPr>
        <w:t xml:space="preserve">trusting relationship </w:t>
      </w:r>
      <w:r>
        <w:rPr>
          <w:rFonts w:ascii="Book Antiqua" w:hAnsi="Book Antiqua" w:cs="Times New Roman"/>
        </w:rPr>
        <w:t xml:space="preserve">yang dibangun di </w:t>
      </w:r>
      <w:r>
        <w:rPr>
          <w:rFonts w:ascii="Book Antiqua" w:hAnsi="Book Antiqua" w:cs="Times New Roman"/>
          <w:i/>
          <w:iCs/>
        </w:rPr>
        <w:t xml:space="preserve">Free and Safe Indonesia Foundation </w:t>
      </w:r>
      <w:r>
        <w:rPr>
          <w:rFonts w:ascii="Book Antiqua" w:hAnsi="Book Antiqua" w:cs="Times New Roman"/>
        </w:rPr>
        <w:t xml:space="preserve">mencerminkan bahwa hubungan antara penolong dan yang ditolong merupakan medium perubahan yang paling fundamental </w:t>
      </w:r>
      <w:r>
        <w:rPr>
          <w:rFonts w:ascii="Book Antiqua" w:hAnsi="Book Antiqua" w:cs="Times New Roman"/>
        </w:rPr>
        <w:fldChar w:fldCharType="begin" w:fldLock="1"/>
      </w:r>
      <w:r w:rsidR="00E60DBD">
        <w:rPr>
          <w:rFonts w:ascii="Book Antiqua" w:hAnsi="Book Antiqua" w:cs="Times New Roman"/>
        </w:rPr>
        <w:instrText>ADDIN CSL_CITATION {"citationItems":[{"id":"ITEM-1","itemData":{"author":[{"dropping-particle":"","family":"Saleeby","given":"Dennis","non-dropping-particle":"","parse-names":false,"suffix":""}],"container-title":"Social Work","id":"ITEM-1","issue":"3","issued":{"date-parts":[["1996"]]},"page":"296-305","title":"The strengths perspective in social work practice: Extensions and cautions","type":"article-journal","volume":"41"},"uris":["http://www.mendeley.com/documents/?uuid=95178194-5698-4cfd-9524-e5b1d6b32d73"]}],"mendeley":{"formattedCitation":"(Saleeby, 1996)","manualFormatting":"(Saleebey, 1996)","plainTextFormattedCitation":"(Saleeby, 1996)","previouslyFormattedCitation":"(Saleeby, 1996)"},"properties":{"noteIndex":0},"schema":"https://github.com/citation-style-language/schema/raw/master/csl-citation.json"}</w:instrText>
      </w:r>
      <w:r>
        <w:rPr>
          <w:rFonts w:ascii="Book Antiqua" w:hAnsi="Book Antiqua" w:cs="Times New Roman"/>
        </w:rPr>
        <w:fldChar w:fldCharType="separate"/>
      </w:r>
      <w:r w:rsidRPr="00DC1A1B">
        <w:rPr>
          <w:rFonts w:ascii="Book Antiqua" w:hAnsi="Book Antiqua" w:cs="Times New Roman"/>
          <w:noProof/>
        </w:rPr>
        <w:t>(Saleeb</w:t>
      </w:r>
      <w:r>
        <w:rPr>
          <w:rFonts w:ascii="Book Antiqua" w:hAnsi="Book Antiqua" w:cs="Times New Roman"/>
          <w:noProof/>
        </w:rPr>
        <w:t>e</w:t>
      </w:r>
      <w:r w:rsidRPr="00DC1A1B">
        <w:rPr>
          <w:rFonts w:ascii="Book Antiqua" w:hAnsi="Book Antiqua" w:cs="Times New Roman"/>
          <w:noProof/>
        </w:rPr>
        <w:t>y, 1996)</w:t>
      </w:r>
      <w:r>
        <w:rPr>
          <w:rFonts w:ascii="Book Antiqua" w:hAnsi="Book Antiqua" w:cs="Times New Roman"/>
        </w:rPr>
        <w:fldChar w:fldCharType="end"/>
      </w:r>
      <w:r>
        <w:rPr>
          <w:rFonts w:ascii="Book Antiqua" w:hAnsi="Book Antiqua" w:cs="Times New Roman"/>
        </w:rPr>
        <w:t>. Kedua, penerapan aturan yang jelas mencerminkan prinsip penghormatan terhadap otonomi dan kemampuan klien untuk terlibat dalam</w:t>
      </w:r>
      <w:r w:rsidR="00E60DBD">
        <w:rPr>
          <w:rFonts w:ascii="Book Antiqua" w:hAnsi="Book Antiqua" w:cs="Times New Roman"/>
        </w:rPr>
        <w:t xml:space="preserve"> pengambilan keputusan. Ketiga, keberadaan figur teladan mencerminkan prinsip </w:t>
      </w:r>
      <w:r w:rsidR="008E0B5F">
        <w:rPr>
          <w:rFonts w:ascii="Book Antiqua" w:hAnsi="Book Antiqua" w:cs="Times New Roman"/>
        </w:rPr>
        <w:t>bahwa</w:t>
      </w:r>
      <w:r w:rsidR="00E60DBD">
        <w:rPr>
          <w:rFonts w:ascii="Book Antiqua" w:hAnsi="Book Antiqua" w:cs="Times New Roman"/>
        </w:rPr>
        <w:t xml:space="preserve"> komunitas adalah sumber daya, di mana kekuatan tidak hanya ada pada individu</w:t>
      </w:r>
      <w:r w:rsidR="008E0B5F">
        <w:rPr>
          <w:rFonts w:ascii="Book Antiqua" w:hAnsi="Book Antiqua" w:cs="Times New Roman"/>
        </w:rPr>
        <w:t>,</w:t>
      </w:r>
      <w:r w:rsidR="00E60DBD">
        <w:rPr>
          <w:rFonts w:ascii="Book Antiqua" w:hAnsi="Book Antiqua" w:cs="Times New Roman"/>
        </w:rPr>
        <w:t xml:space="preserve"> tetapi juga pada jaringan sosial di sekitarnya </w:t>
      </w:r>
      <w:r w:rsidR="00E60DBD">
        <w:rPr>
          <w:rFonts w:ascii="Book Antiqua" w:hAnsi="Book Antiqua" w:cs="Times New Roman"/>
        </w:rPr>
        <w:fldChar w:fldCharType="begin" w:fldLock="1"/>
      </w:r>
      <w:r w:rsidR="00813D3C">
        <w:rPr>
          <w:rFonts w:ascii="Book Antiqua" w:hAnsi="Book Antiqua" w:cs="Times New Roman"/>
        </w:rPr>
        <w:instrText>ADDIN CSL_CITATION {"citationItems":[{"id":"ITEM-1","itemData":{"author":[{"dropping-particle":"","family":"Saleeby","given":"Dennis","non-dropping-particle":"","parse-names":false,"suffix":""}],"container-title":"Social Work","id":"ITEM-1","issue":"3","issued":{"date-parts":[["1996"]]},"page":"296-305","title":"The strengths perspective in social work practice: Extensions and cautions","type":"article-journal","volume":"41"},"uris":["http://www.mendeley.com/documents/?uuid=95178194-5698-4cfd-9524-e5b1d6b32d73"]}],"mendeley":{"formattedCitation":"(Saleeby, 1996)","manualFormatting":"(Saleebey, 1996)","plainTextFormattedCitation":"(Saleeby, 1996)","previouslyFormattedCitation":"(Saleeby, 1996)"},"properties":{"noteIndex":0},"schema":"https://github.com/citation-style-language/schema/raw/master/csl-citation.json"}</w:instrText>
      </w:r>
      <w:r w:rsidR="00E60DBD">
        <w:rPr>
          <w:rFonts w:ascii="Book Antiqua" w:hAnsi="Book Antiqua" w:cs="Times New Roman"/>
        </w:rPr>
        <w:fldChar w:fldCharType="separate"/>
      </w:r>
      <w:r w:rsidR="00E60DBD" w:rsidRPr="00E60DBD">
        <w:rPr>
          <w:rFonts w:ascii="Book Antiqua" w:hAnsi="Book Antiqua" w:cs="Times New Roman"/>
          <w:noProof/>
        </w:rPr>
        <w:t>(Saleeb</w:t>
      </w:r>
      <w:r w:rsidR="00E60DBD">
        <w:rPr>
          <w:rFonts w:ascii="Book Antiqua" w:hAnsi="Book Antiqua" w:cs="Times New Roman"/>
          <w:noProof/>
        </w:rPr>
        <w:t>e</w:t>
      </w:r>
      <w:r w:rsidR="00E60DBD" w:rsidRPr="00E60DBD">
        <w:rPr>
          <w:rFonts w:ascii="Book Antiqua" w:hAnsi="Book Antiqua" w:cs="Times New Roman"/>
          <w:noProof/>
        </w:rPr>
        <w:t>y, 1996)</w:t>
      </w:r>
      <w:r w:rsidR="00E60DBD">
        <w:rPr>
          <w:rFonts w:ascii="Book Antiqua" w:hAnsi="Book Antiqua" w:cs="Times New Roman"/>
        </w:rPr>
        <w:fldChar w:fldCharType="end"/>
      </w:r>
      <w:r w:rsidR="00E60DBD">
        <w:rPr>
          <w:rFonts w:ascii="Book Antiqua" w:hAnsi="Book Antiqua" w:cs="Times New Roman"/>
        </w:rPr>
        <w:t xml:space="preserve">. </w:t>
      </w:r>
    </w:p>
    <w:p w14:paraId="3B64E5B5" w14:textId="1C515E2D" w:rsidR="00E60DBD" w:rsidRDefault="00E60DBD" w:rsidP="00E60DBD">
      <w:pPr>
        <w:ind w:firstLine="720"/>
        <w:jc w:val="both"/>
        <w:rPr>
          <w:rFonts w:ascii="Book Antiqua" w:hAnsi="Book Antiqua" w:cs="Times New Roman"/>
        </w:rPr>
      </w:pPr>
      <w:r>
        <w:rPr>
          <w:rFonts w:ascii="Book Antiqua" w:hAnsi="Book Antiqua" w:cs="Times New Roman"/>
        </w:rPr>
        <w:t xml:space="preserve">Keempat, dorongan untuk mandiri yang diterapkan </w:t>
      </w:r>
      <w:r>
        <w:rPr>
          <w:rFonts w:ascii="Book Antiqua" w:hAnsi="Book Antiqua" w:cs="Times New Roman"/>
          <w:i/>
          <w:iCs/>
        </w:rPr>
        <w:t xml:space="preserve">Free and Safe Indonesia Foundation </w:t>
      </w:r>
      <w:r>
        <w:rPr>
          <w:rFonts w:ascii="Book Antiqua" w:hAnsi="Book Antiqua" w:cs="Times New Roman"/>
        </w:rPr>
        <w:t xml:space="preserve">mencerminkan prinsip bahwa setiap individu memiliki kapasitas untuk tumbuh dan berkembang ketika diberi kepercayaan dan ruang yang tepat. Kelima, akses terhadap layanan yang disediakan </w:t>
      </w:r>
      <w:r>
        <w:rPr>
          <w:rFonts w:ascii="Book Antiqua" w:hAnsi="Book Antiqua" w:cs="Times New Roman"/>
          <w:i/>
          <w:iCs/>
        </w:rPr>
        <w:t xml:space="preserve">Free and Safe Indonesia Foundation </w:t>
      </w:r>
      <w:r>
        <w:rPr>
          <w:rFonts w:ascii="Book Antiqua" w:hAnsi="Book Antiqua" w:cs="Times New Roman"/>
        </w:rPr>
        <w:t xml:space="preserve">mencerminkan prinsip bahwa lingkungan sosial harus hadir sebagai sumber daya nyata. Dengan demikian, praktik </w:t>
      </w:r>
      <w:r>
        <w:rPr>
          <w:rFonts w:ascii="Book Antiqua" w:hAnsi="Book Antiqua" w:cs="Times New Roman"/>
          <w:i/>
          <w:iCs/>
        </w:rPr>
        <w:t xml:space="preserve">Free and Safe Indonesia Foundation </w:t>
      </w:r>
      <w:r>
        <w:rPr>
          <w:rFonts w:ascii="Book Antiqua" w:hAnsi="Book Antiqua" w:cs="Times New Roman"/>
        </w:rPr>
        <w:t xml:space="preserve">sebagai </w:t>
      </w:r>
      <w:r>
        <w:rPr>
          <w:rFonts w:ascii="Book Antiqua" w:hAnsi="Book Antiqua" w:cs="Times New Roman"/>
          <w:i/>
          <w:iCs/>
        </w:rPr>
        <w:t xml:space="preserve">supplemental family </w:t>
      </w:r>
      <w:r>
        <w:rPr>
          <w:rFonts w:ascii="Book Antiqua" w:hAnsi="Book Antiqua" w:cs="Times New Roman"/>
        </w:rPr>
        <w:t xml:space="preserve">merupakan impelemtasi tidak tertulis dari </w:t>
      </w:r>
      <w:r>
        <w:rPr>
          <w:rFonts w:ascii="Book Antiqua" w:hAnsi="Book Antiqua" w:cs="Times New Roman"/>
          <w:i/>
          <w:iCs/>
        </w:rPr>
        <w:t xml:space="preserve">strengths-based perspective </w:t>
      </w:r>
      <w:r>
        <w:rPr>
          <w:rFonts w:ascii="Book Antiqua" w:hAnsi="Book Antiqua" w:cs="Times New Roman"/>
        </w:rPr>
        <w:t xml:space="preserve">dalam pekerjaan sosial. </w:t>
      </w:r>
    </w:p>
    <w:p w14:paraId="21A2A40E" w14:textId="2CBFF8A4" w:rsidR="00E60DBD" w:rsidRDefault="00E60DBD" w:rsidP="00B34A5C">
      <w:pPr>
        <w:ind w:firstLine="720"/>
        <w:jc w:val="both"/>
        <w:rPr>
          <w:rFonts w:ascii="Book Antiqua" w:hAnsi="Book Antiqua" w:cs="Times New Roman"/>
        </w:rPr>
      </w:pPr>
      <w:r>
        <w:rPr>
          <w:rFonts w:ascii="Book Antiqua" w:hAnsi="Book Antiqua" w:cs="Times New Roman"/>
        </w:rPr>
        <w:t xml:space="preserve">Kondisi tidak adanya pekerja sosial profesional di </w:t>
      </w:r>
      <w:r>
        <w:rPr>
          <w:rFonts w:ascii="Book Antiqua" w:hAnsi="Book Antiqua" w:cs="Times New Roman"/>
          <w:i/>
          <w:iCs/>
        </w:rPr>
        <w:t xml:space="preserve">Free and Safe Indonesia Foundation </w:t>
      </w:r>
      <w:r>
        <w:rPr>
          <w:rFonts w:ascii="Book Antiqua" w:hAnsi="Book Antiqua" w:cs="Times New Roman"/>
        </w:rPr>
        <w:t xml:space="preserve">justru menjadi temuan yang kritis di mana lembaga berhasil menjalankan praktik berbasis kekuatan secara intuitif, namun tanpa kerangka profesional yang dapat </w:t>
      </w:r>
      <w:r>
        <w:rPr>
          <w:rFonts w:ascii="Book Antiqua" w:hAnsi="Book Antiqua" w:cs="Times New Roman"/>
        </w:rPr>
        <w:lastRenderedPageBreak/>
        <w:t xml:space="preserve">mendokumentasikan, mengevaluasi, dan mereplikasinya secara sistematis. Pada kondisi ini, peran pekerja sosial menjadi relevan untuk menstrukturisasi praktik yang sudah efektif agar dapat dipertanggungjawabkan secara profesional dan diperluas ke lembaga-lembaga serupa. </w:t>
      </w:r>
    </w:p>
    <w:p w14:paraId="672BB447" w14:textId="42358A7D" w:rsidR="00E60DBD" w:rsidRDefault="00E60DBD" w:rsidP="0028312C">
      <w:pPr>
        <w:jc w:val="both"/>
        <w:rPr>
          <w:rFonts w:ascii="Book Antiqua" w:hAnsi="Book Antiqua" w:cs="Times New Roman"/>
          <w:b/>
          <w:bCs/>
        </w:rPr>
      </w:pPr>
      <w:r>
        <w:rPr>
          <w:rFonts w:ascii="Book Antiqua" w:hAnsi="Book Antiqua" w:cs="Times New Roman"/>
          <w:b/>
          <w:bCs/>
          <w:i/>
          <w:iCs/>
        </w:rPr>
        <w:t xml:space="preserve">Free and Safe Indonesia Foundation </w:t>
      </w:r>
      <w:r>
        <w:rPr>
          <w:rFonts w:ascii="Book Antiqua" w:hAnsi="Book Antiqua" w:cs="Times New Roman"/>
          <w:b/>
          <w:bCs/>
        </w:rPr>
        <w:t xml:space="preserve">sebagai Sumber Resiliensi </w:t>
      </w:r>
      <w:r>
        <w:rPr>
          <w:rFonts w:ascii="Book Antiqua" w:hAnsi="Book Antiqua" w:cs="Times New Roman"/>
          <w:b/>
          <w:bCs/>
          <w:i/>
          <w:iCs/>
        </w:rPr>
        <w:t xml:space="preserve">I Have </w:t>
      </w:r>
      <w:r>
        <w:rPr>
          <w:rFonts w:ascii="Book Antiqua" w:hAnsi="Book Antiqua" w:cs="Times New Roman"/>
          <w:b/>
          <w:bCs/>
        </w:rPr>
        <w:t xml:space="preserve">yang Sah bagi Mantan Anak Binaan </w:t>
      </w:r>
    </w:p>
    <w:p w14:paraId="54089AC4" w14:textId="77777777" w:rsidR="003C15A7" w:rsidRDefault="00E60DBD" w:rsidP="00AB1111">
      <w:pPr>
        <w:ind w:firstLine="720"/>
        <w:jc w:val="both"/>
        <w:rPr>
          <w:rFonts w:ascii="Book Antiqua" w:hAnsi="Book Antiqua" w:cs="Times New Roman"/>
        </w:rPr>
      </w:pPr>
      <w:r>
        <w:rPr>
          <w:rFonts w:ascii="Book Antiqua" w:hAnsi="Book Antiqua" w:cs="Times New Roman"/>
        </w:rPr>
        <w:t xml:space="preserve">Berdasarkan analisis terhadap kelima elemen </w:t>
      </w:r>
      <w:r>
        <w:rPr>
          <w:rFonts w:ascii="Book Antiqua" w:hAnsi="Book Antiqua" w:cs="Times New Roman"/>
          <w:i/>
          <w:iCs/>
        </w:rPr>
        <w:t xml:space="preserve">I Have, Free and Safe Indonesia Foundation </w:t>
      </w:r>
      <w:r>
        <w:rPr>
          <w:rFonts w:ascii="Book Antiqua" w:hAnsi="Book Antiqua" w:cs="Times New Roman"/>
        </w:rPr>
        <w:t xml:space="preserve">terbukti secara konsisten menjalankan fungsi </w:t>
      </w:r>
      <w:r>
        <w:rPr>
          <w:rFonts w:ascii="Book Antiqua" w:hAnsi="Book Antiqua" w:cs="Times New Roman"/>
          <w:i/>
          <w:iCs/>
        </w:rPr>
        <w:t xml:space="preserve">supplemental family </w:t>
      </w:r>
      <w:r>
        <w:rPr>
          <w:rFonts w:ascii="Book Antiqua" w:hAnsi="Book Antiqua" w:cs="Times New Roman"/>
        </w:rPr>
        <w:t xml:space="preserve"> yang melengkapi seluruh komponen dukungan eksternal </w:t>
      </w:r>
      <w:r w:rsidR="00AB1111">
        <w:rPr>
          <w:rFonts w:ascii="Book Antiqua" w:hAnsi="Book Antiqua" w:cs="Times New Roman"/>
        </w:rPr>
        <w:t xml:space="preserve">mantan anak binaan dalam proses reintegrasi sosial. </w:t>
      </w:r>
      <w:r w:rsidR="00043BF5">
        <w:rPr>
          <w:rFonts w:ascii="Book Antiqua" w:hAnsi="Book Antiqua" w:cs="Times New Roman"/>
        </w:rPr>
        <w:t xml:space="preserve">Kelima elemen </w:t>
      </w:r>
      <w:r w:rsidR="00043BF5">
        <w:rPr>
          <w:rFonts w:ascii="Book Antiqua" w:hAnsi="Book Antiqua" w:cs="Times New Roman"/>
          <w:i/>
          <w:iCs/>
        </w:rPr>
        <w:t xml:space="preserve">I Have </w:t>
      </w:r>
      <w:r w:rsidR="00043BF5">
        <w:rPr>
          <w:rFonts w:ascii="Book Antiqua" w:hAnsi="Book Antiqua" w:cs="Times New Roman"/>
        </w:rPr>
        <w:t xml:space="preserve">ditemukan secara konsisten dalam pola pendampingan yang diterapkan lembaga, mulai dari keberadaan hubungan yang dapat dipercaya, aturan yang jelas, figur teladan, dorongan kemandirian, hingga akses terhadap berbagai layanan yang dibutuhkan penerima manfaat. </w:t>
      </w:r>
    </w:p>
    <w:p w14:paraId="3C6945A4" w14:textId="7BE7B3AF" w:rsidR="006A0747" w:rsidRPr="00E873CE" w:rsidRDefault="003C15A7" w:rsidP="006A0747">
      <w:pPr>
        <w:ind w:firstLine="720"/>
        <w:jc w:val="both"/>
        <w:rPr>
          <w:rFonts w:ascii="Book Antiqua" w:hAnsi="Book Antiqua" w:cs="Times New Roman"/>
        </w:rPr>
      </w:pPr>
      <w:r>
        <w:rPr>
          <w:rFonts w:ascii="Book Antiqua" w:hAnsi="Book Antiqua" w:cs="Times New Roman"/>
        </w:rPr>
        <w:t>Temuan</w:t>
      </w:r>
      <w:r w:rsidR="00E60DBD">
        <w:rPr>
          <w:rFonts w:ascii="Book Antiqua" w:hAnsi="Book Antiqua" w:cs="Times New Roman"/>
        </w:rPr>
        <w:t xml:space="preserve"> ini mempertegas</w:t>
      </w:r>
      <w:r>
        <w:rPr>
          <w:rFonts w:ascii="Book Antiqua" w:hAnsi="Book Antiqua" w:cs="Times New Roman"/>
        </w:rPr>
        <w:t xml:space="preserve"> bahwa sumber resiliensi tidak selalu harus berasal dari keluarga biologis. Pada kondisi tertentu. Lembaga sosial dapat menjalankan fungsi relasional yang serupa dengan keluarga</w:t>
      </w:r>
      <w:r w:rsidR="0075616A">
        <w:rPr>
          <w:rFonts w:ascii="Book Antiqua" w:hAnsi="Book Antiqua" w:cs="Times New Roman"/>
        </w:rPr>
        <w:t xml:space="preserve"> ketika mampu menghadirkan rasa aman, penerimaan, dan dukungan yang konsisten.</w:t>
      </w:r>
      <w:r w:rsidR="00E60DBD">
        <w:rPr>
          <w:rFonts w:ascii="Book Antiqua" w:hAnsi="Book Antiqua" w:cs="Times New Roman"/>
        </w:rPr>
        <w:t xml:space="preserve"> </w:t>
      </w:r>
      <w:r w:rsidR="006A0747">
        <w:rPr>
          <w:rFonts w:ascii="Book Antiqua" w:hAnsi="Book Antiqua" w:cs="Times New Roman"/>
        </w:rPr>
        <w:t>Hal ini menekankan</w:t>
      </w:r>
      <w:r w:rsidR="00E60DBD">
        <w:rPr>
          <w:rFonts w:ascii="Book Antiqua" w:hAnsi="Book Antiqua" w:cs="Times New Roman"/>
        </w:rPr>
        <w:t xml:space="preserve"> bahwa ketika keluarga biologis masih ada namun tidak fungsional</w:t>
      </w:r>
      <w:r w:rsidR="00813D3C">
        <w:rPr>
          <w:rFonts w:ascii="Book Antiqua" w:hAnsi="Book Antiqua" w:cs="Times New Roman"/>
        </w:rPr>
        <w:t>, l</w:t>
      </w:r>
      <w:r w:rsidR="00E60DBD">
        <w:rPr>
          <w:rFonts w:ascii="Book Antiqua" w:hAnsi="Book Antiqua" w:cs="Times New Roman"/>
        </w:rPr>
        <w:t xml:space="preserve">embaga sosial yang dikelola dengan pendekatan relasional </w:t>
      </w:r>
      <w:r w:rsidR="00813D3C">
        <w:rPr>
          <w:rFonts w:ascii="Book Antiqua" w:hAnsi="Book Antiqua" w:cs="Times New Roman"/>
        </w:rPr>
        <w:t xml:space="preserve">dan berbasis kekeluargaan dapat hadir sebagai </w:t>
      </w:r>
      <w:r w:rsidR="00813D3C">
        <w:rPr>
          <w:rFonts w:ascii="Book Antiqua" w:hAnsi="Book Antiqua" w:cs="Times New Roman"/>
          <w:i/>
          <w:iCs/>
        </w:rPr>
        <w:t xml:space="preserve">supplemental family </w:t>
      </w:r>
      <w:r w:rsidR="00813D3C">
        <w:rPr>
          <w:rFonts w:ascii="Book Antiqua" w:hAnsi="Book Antiqua" w:cs="Times New Roman"/>
        </w:rPr>
        <w:t xml:space="preserve">yang sah dan bermakna </w:t>
      </w:r>
      <w:r w:rsidR="00813D3C">
        <w:rPr>
          <w:rFonts w:ascii="Book Antiqua" w:hAnsi="Book Antiqua" w:cs="Times New Roman"/>
        </w:rPr>
        <w:fldChar w:fldCharType="begin" w:fldLock="1"/>
      </w:r>
      <w:r w:rsidR="00446445">
        <w:rPr>
          <w:rFonts w:ascii="Book Antiqua" w:hAnsi="Book Antiqua" w:cs="Times New Roman"/>
        </w:rPr>
        <w:instrText>ADDIN CSL_CITATION {"citationItems":[{"id":"ITEM-1","itemData":{"DOI":"10.1177/0265407510361615","author":[{"dropping-particle":"","family":"Braithwaite","given":"Dawn O","non-dropping-particle":"","parse-names":false,"suffix":""},{"dropping-particle":"","family":"Bach","given":"Betsy Wackernagel","non-dropping-particle":"","parse-names":false,"suffix":""},{"dropping-particle":"","family":"Baxter","given":"Leslie A","non-dropping-particle":"","parse-names":false,"suffix":""},{"dropping-particle":"","family":"Diverniero","given":"Rebecca","non-dropping-particle":"","parse-names":false,"suffix":""},{"dropping-particle":"","family":"Hammonds","given":"Joshua R","non-dropping-particle":"","parse-names":false,"suffix":""}],"container-title":"Journal of Social and Personal Relationships","id":"ITEM-1","issue":"3","issued":{"date-parts":[["2010"]]},"page":"388-407","title":"Constructing family : A typology of voluntary kin","type":"article-journal","volume":"27"},"uris":["http://www.mendeley.com/documents/?uuid=73dff4f5-429c-4b5f-a620-70217bf4f30c"]}],"mendeley":{"formattedCitation":"(Braithwaite et al., 2010)","plainTextFormattedCitation":"(Braithwaite et al., 2010)","previouslyFormattedCitation":"(Braithwaite et al., 2010)"},"properties":{"noteIndex":0},"schema":"https://github.com/citation-style-language/schema/raw/master/csl-citation.json"}</w:instrText>
      </w:r>
      <w:r w:rsidR="00813D3C">
        <w:rPr>
          <w:rFonts w:ascii="Book Antiqua" w:hAnsi="Book Antiqua" w:cs="Times New Roman"/>
        </w:rPr>
        <w:fldChar w:fldCharType="separate"/>
      </w:r>
      <w:r w:rsidR="00813D3C" w:rsidRPr="00813D3C">
        <w:rPr>
          <w:rFonts w:ascii="Book Antiqua" w:hAnsi="Book Antiqua" w:cs="Times New Roman"/>
          <w:noProof/>
        </w:rPr>
        <w:t>(Braithwaite et al., 2010)</w:t>
      </w:r>
      <w:r w:rsidR="00813D3C">
        <w:rPr>
          <w:rFonts w:ascii="Book Antiqua" w:hAnsi="Book Antiqua" w:cs="Times New Roman"/>
        </w:rPr>
        <w:fldChar w:fldCharType="end"/>
      </w:r>
      <w:r w:rsidR="00813D3C">
        <w:rPr>
          <w:rFonts w:ascii="Book Antiqua" w:hAnsi="Book Antiqua" w:cs="Times New Roman"/>
        </w:rPr>
        <w:t>.</w:t>
      </w:r>
      <w:r w:rsidR="00E873CE">
        <w:rPr>
          <w:rFonts w:ascii="Book Antiqua" w:hAnsi="Book Antiqua" w:cs="Times New Roman"/>
        </w:rPr>
        <w:t xml:space="preserve"> Pada penelitian ini, </w:t>
      </w:r>
      <w:r w:rsidR="00E873CE">
        <w:rPr>
          <w:rFonts w:ascii="Book Antiqua" w:hAnsi="Book Antiqua" w:cs="Times New Roman"/>
          <w:i/>
          <w:iCs/>
        </w:rPr>
        <w:t xml:space="preserve">Free and Safe Indonesia Foundation </w:t>
      </w:r>
      <w:r w:rsidR="00E873CE">
        <w:rPr>
          <w:rFonts w:ascii="Book Antiqua" w:hAnsi="Book Antiqua" w:cs="Times New Roman"/>
        </w:rPr>
        <w:t xml:space="preserve">tidak hanya hadir sebagai penyedia layanan sosial, tetapi juga sebagai ruang relasional yang membantu penerima manfaat membangun kembali rasa memiliki dan keberhargaan dirinya setelah mengalami pengalaman sosial yang negatif. </w:t>
      </w:r>
    </w:p>
    <w:p w14:paraId="79B97A1D" w14:textId="09311421" w:rsidR="00813D3C" w:rsidRDefault="00813D3C" w:rsidP="006A0747">
      <w:pPr>
        <w:ind w:firstLine="720"/>
        <w:jc w:val="both"/>
        <w:rPr>
          <w:rFonts w:ascii="Book Antiqua" w:hAnsi="Book Antiqua" w:cs="Times New Roman"/>
        </w:rPr>
      </w:pPr>
      <w:r>
        <w:rPr>
          <w:rFonts w:ascii="Book Antiqua" w:hAnsi="Book Antiqua" w:cs="Times New Roman"/>
        </w:rPr>
        <w:t xml:space="preserve">Temuan ini juga menunjukkan bahwa konsep </w:t>
      </w:r>
      <w:r w:rsidR="006A0747">
        <w:rPr>
          <w:rFonts w:ascii="Book Antiqua" w:hAnsi="Book Antiqua" w:cs="Times New Roman"/>
          <w:i/>
          <w:iCs/>
        </w:rPr>
        <w:t>voluntary</w:t>
      </w:r>
      <w:r>
        <w:rPr>
          <w:rFonts w:ascii="Book Antiqua" w:hAnsi="Book Antiqua" w:cs="Times New Roman"/>
          <w:i/>
          <w:iCs/>
        </w:rPr>
        <w:t xml:space="preserve"> kin </w:t>
      </w:r>
      <w:r>
        <w:rPr>
          <w:rFonts w:ascii="Book Antiqua" w:hAnsi="Book Antiqua" w:cs="Times New Roman"/>
        </w:rPr>
        <w:t xml:space="preserve">yang selama ini dikaji dalam konteks komunitas dan pertemanan dapat diperluas penerapannya ke dalam konteks lembaga pelayanan sosial. </w:t>
      </w:r>
      <w:r>
        <w:rPr>
          <w:rFonts w:ascii="Book Antiqua" w:hAnsi="Book Antiqua" w:cs="Times New Roman"/>
          <w:i/>
          <w:iCs/>
        </w:rPr>
        <w:t xml:space="preserve">Free and Safe Indonesia Foundation </w:t>
      </w:r>
      <w:r>
        <w:rPr>
          <w:rFonts w:ascii="Book Antiqua" w:hAnsi="Book Antiqua" w:cs="Times New Roman"/>
        </w:rPr>
        <w:t xml:space="preserve">berhasil menjalankan fungsi </w:t>
      </w:r>
      <w:r>
        <w:rPr>
          <w:rFonts w:ascii="Book Antiqua" w:hAnsi="Book Antiqua" w:cs="Times New Roman"/>
          <w:i/>
          <w:iCs/>
        </w:rPr>
        <w:t xml:space="preserve">supplemental family </w:t>
      </w:r>
      <w:r>
        <w:rPr>
          <w:rFonts w:ascii="Book Antiqua" w:hAnsi="Book Antiqua" w:cs="Times New Roman"/>
        </w:rPr>
        <w:t xml:space="preserve">karena pendekatan relasional yang diterapkan para stafnya yang secara aktif mengisi kekosongan fungsi keluarga biologis. Temuan ini memiliki implikasi penting bagi desain program </w:t>
      </w:r>
      <w:r>
        <w:rPr>
          <w:rFonts w:ascii="Book Antiqua" w:hAnsi="Book Antiqua" w:cs="Times New Roman"/>
          <w:i/>
          <w:iCs/>
        </w:rPr>
        <w:t xml:space="preserve">aftercare </w:t>
      </w:r>
      <w:r>
        <w:rPr>
          <w:rFonts w:ascii="Book Antiqua" w:hAnsi="Book Antiqua" w:cs="Times New Roman"/>
        </w:rPr>
        <w:t xml:space="preserve">mantan anak binaan di </w:t>
      </w:r>
      <w:r w:rsidR="006A0747">
        <w:rPr>
          <w:rFonts w:ascii="Book Antiqua" w:hAnsi="Book Antiqua" w:cs="Times New Roman"/>
        </w:rPr>
        <w:t>Indonesia</w:t>
      </w:r>
      <w:r>
        <w:rPr>
          <w:rFonts w:ascii="Book Antiqua" w:hAnsi="Book Antiqua" w:cs="Times New Roman"/>
        </w:rPr>
        <w:t xml:space="preserve">. </w:t>
      </w:r>
    </w:p>
    <w:p w14:paraId="2C251F7B" w14:textId="1DFA0A2A" w:rsidR="00813D3C" w:rsidRDefault="00813D3C" w:rsidP="0028312C">
      <w:pPr>
        <w:jc w:val="both"/>
        <w:rPr>
          <w:rFonts w:ascii="Book Antiqua" w:hAnsi="Book Antiqua" w:cs="Times New Roman"/>
          <w:b/>
          <w:bCs/>
        </w:rPr>
      </w:pPr>
      <w:r>
        <w:rPr>
          <w:rFonts w:ascii="Book Antiqua" w:hAnsi="Book Antiqua" w:cs="Times New Roman"/>
          <w:b/>
          <w:bCs/>
        </w:rPr>
        <w:t xml:space="preserve">SIMPULAN </w:t>
      </w:r>
    </w:p>
    <w:p w14:paraId="5B715E3A" w14:textId="15D2DC82" w:rsidR="00813D3C" w:rsidRDefault="00446445" w:rsidP="00446445">
      <w:pPr>
        <w:ind w:firstLine="720"/>
        <w:jc w:val="both"/>
        <w:rPr>
          <w:rFonts w:ascii="Book Antiqua" w:hAnsi="Book Antiqua" w:cs="Times New Roman"/>
        </w:rPr>
      </w:pPr>
      <w:r>
        <w:rPr>
          <w:rFonts w:ascii="Book Antiqua" w:hAnsi="Book Antiqua" w:cs="Times New Roman"/>
        </w:rPr>
        <w:t xml:space="preserve">Penelitian ini menunjukkan bahwa lembaga sosial, melalui program </w:t>
      </w:r>
      <w:r>
        <w:rPr>
          <w:rFonts w:ascii="Book Antiqua" w:hAnsi="Book Antiqua" w:cs="Times New Roman"/>
          <w:i/>
          <w:iCs/>
        </w:rPr>
        <w:t xml:space="preserve">Transition Home </w:t>
      </w:r>
      <w:r>
        <w:rPr>
          <w:rFonts w:ascii="Book Antiqua" w:hAnsi="Book Antiqua" w:cs="Times New Roman"/>
        </w:rPr>
        <w:t xml:space="preserve">di </w:t>
      </w:r>
      <w:r>
        <w:rPr>
          <w:rFonts w:ascii="Book Antiqua" w:hAnsi="Book Antiqua" w:cs="Times New Roman"/>
          <w:i/>
          <w:iCs/>
        </w:rPr>
        <w:t xml:space="preserve">Free and Safe Indonesia Foundation, </w:t>
      </w:r>
      <w:r>
        <w:rPr>
          <w:rFonts w:ascii="Book Antiqua" w:hAnsi="Book Antiqua" w:cs="Times New Roman"/>
        </w:rPr>
        <w:t xml:space="preserve">mampu berfungsi sebagai </w:t>
      </w:r>
      <w:r>
        <w:rPr>
          <w:rFonts w:ascii="Book Antiqua" w:hAnsi="Book Antiqua" w:cs="Times New Roman"/>
          <w:i/>
          <w:iCs/>
        </w:rPr>
        <w:t xml:space="preserve">supplemental family </w:t>
      </w:r>
      <w:r>
        <w:rPr>
          <w:rFonts w:ascii="Book Antiqua" w:hAnsi="Book Antiqua" w:cs="Times New Roman"/>
        </w:rPr>
        <w:t xml:space="preserve">yang secara efektif melengkapi sumber resiliensi </w:t>
      </w:r>
      <w:r>
        <w:rPr>
          <w:rFonts w:ascii="Book Antiqua" w:hAnsi="Book Antiqua" w:cs="Times New Roman"/>
          <w:i/>
          <w:iCs/>
        </w:rPr>
        <w:t xml:space="preserve">I Have </w:t>
      </w:r>
      <w:r>
        <w:rPr>
          <w:rFonts w:ascii="Book Antiqua" w:hAnsi="Book Antiqua" w:cs="Times New Roman"/>
        </w:rPr>
        <w:t xml:space="preserve">yang tidak terpenuhi oleh keluarga biologis mantan anak binaan. Kelima elemen </w:t>
      </w:r>
      <w:r>
        <w:rPr>
          <w:rFonts w:ascii="Book Antiqua" w:hAnsi="Book Antiqua" w:cs="Times New Roman"/>
          <w:i/>
          <w:iCs/>
        </w:rPr>
        <w:t xml:space="preserve">I Have </w:t>
      </w:r>
      <w:r>
        <w:rPr>
          <w:rFonts w:ascii="Book Antiqua" w:hAnsi="Book Antiqua" w:cs="Times New Roman"/>
        </w:rPr>
        <w:t xml:space="preserve">terpenuhi secara konsisten melalui pola pendampingan relasional yang diterapkan </w:t>
      </w:r>
      <w:r>
        <w:rPr>
          <w:rFonts w:ascii="Book Antiqua" w:hAnsi="Book Antiqua" w:cs="Times New Roman"/>
          <w:i/>
          <w:iCs/>
        </w:rPr>
        <w:t>Free and Safe Indonesia Foundation</w:t>
      </w:r>
      <w:r>
        <w:rPr>
          <w:rFonts w:ascii="Book Antiqua" w:hAnsi="Book Antiqua" w:cs="Times New Roman"/>
        </w:rPr>
        <w:t xml:space="preserve">, sehingga lembaga ini dimaknai oleh penerima manfaat bukan sekadar sebagai fasilitas, melainkan sebagai keluarga pelengkap. </w:t>
      </w:r>
    </w:p>
    <w:p w14:paraId="0FABE054" w14:textId="35ACB6C4" w:rsidR="00446445" w:rsidRDefault="00446445" w:rsidP="00446445">
      <w:pPr>
        <w:ind w:firstLine="720"/>
        <w:jc w:val="both"/>
        <w:rPr>
          <w:rFonts w:ascii="Book Antiqua" w:hAnsi="Book Antiqua" w:cs="Times New Roman"/>
        </w:rPr>
      </w:pPr>
      <w:r>
        <w:rPr>
          <w:rFonts w:ascii="Book Antiqua" w:hAnsi="Book Antiqua" w:cs="Times New Roman"/>
        </w:rPr>
        <w:t xml:space="preserve">Secara teoritis dan praktis, temuan ini memberikan tiga kontribusi utama. Pertama, memperkaya literatur resiliensi dengan menegaskan bahwa sumber resiliensi </w:t>
      </w:r>
      <w:r>
        <w:rPr>
          <w:rFonts w:ascii="Book Antiqua" w:hAnsi="Book Antiqua" w:cs="Times New Roman"/>
          <w:i/>
          <w:iCs/>
        </w:rPr>
        <w:t xml:space="preserve">I Have </w:t>
      </w:r>
      <w:r>
        <w:rPr>
          <w:rFonts w:ascii="Book Antiqua" w:hAnsi="Book Antiqua" w:cs="Times New Roman"/>
        </w:rPr>
        <w:t xml:space="preserve">tidak harus berasal dari keluarga biologis, namun lembaga sosial yang menerapkan pendekatan berbasis kekeluargaan dapat menjadi sumber dukungan eksternal. Kedua, memperluas penerapan konsep </w:t>
      </w:r>
      <w:r>
        <w:rPr>
          <w:rFonts w:ascii="Book Antiqua" w:hAnsi="Book Antiqua" w:cs="Times New Roman"/>
          <w:i/>
          <w:iCs/>
        </w:rPr>
        <w:t xml:space="preserve">voluntary kin, </w:t>
      </w:r>
      <w:r>
        <w:rPr>
          <w:rFonts w:ascii="Book Antiqua" w:hAnsi="Book Antiqua" w:cs="Times New Roman"/>
        </w:rPr>
        <w:t xml:space="preserve">khususnya pada tipe </w:t>
      </w:r>
      <w:r>
        <w:rPr>
          <w:rFonts w:ascii="Book Antiqua" w:hAnsi="Book Antiqua" w:cs="Times New Roman"/>
          <w:i/>
          <w:iCs/>
        </w:rPr>
        <w:t xml:space="preserve">supplemental family </w:t>
      </w:r>
      <w:r>
        <w:rPr>
          <w:rFonts w:ascii="Book Antiqua" w:hAnsi="Book Antiqua" w:cs="Times New Roman"/>
        </w:rPr>
        <w:t xml:space="preserve">ke dalam ranah praktik pekerjaan sosial di Indonesia. Ketiga, temuan ini menunjukkan bahwa prinsip-prinsip </w:t>
      </w:r>
      <w:r>
        <w:rPr>
          <w:rFonts w:ascii="Book Antiqua" w:hAnsi="Book Antiqua" w:cs="Times New Roman"/>
          <w:i/>
          <w:iCs/>
        </w:rPr>
        <w:t xml:space="preserve">strengths-based perspective </w:t>
      </w:r>
      <w:r>
        <w:rPr>
          <w:rFonts w:ascii="Book Antiqua" w:hAnsi="Book Antiqua" w:cs="Times New Roman"/>
        </w:rPr>
        <w:t xml:space="preserve">dapat diimplementasikan secara organik oleh lembaga tanpa pekerja sosial profesional. Hal ini menegaskan bahwa </w:t>
      </w:r>
      <w:r>
        <w:rPr>
          <w:rFonts w:ascii="Book Antiqua" w:hAnsi="Book Antiqua" w:cs="Times New Roman"/>
        </w:rPr>
        <w:lastRenderedPageBreak/>
        <w:t xml:space="preserve">kehadiran pekerja sosial profesional dibutuhkan untuk menstrukturisasi. Mendokumentasikan, dan mereplikasi praktik tersebut secara sistematis demi kepentingan yang lebih luas. </w:t>
      </w:r>
    </w:p>
    <w:p w14:paraId="2AA1030A" w14:textId="54541692" w:rsidR="00446445" w:rsidRDefault="00446445" w:rsidP="00446445">
      <w:pPr>
        <w:jc w:val="both"/>
        <w:rPr>
          <w:rFonts w:ascii="Book Antiqua" w:hAnsi="Book Antiqua" w:cs="Times New Roman"/>
          <w:b/>
          <w:bCs/>
        </w:rPr>
      </w:pPr>
      <w:r>
        <w:rPr>
          <w:rFonts w:ascii="Book Antiqua" w:hAnsi="Book Antiqua" w:cs="Times New Roman"/>
          <w:b/>
          <w:bCs/>
        </w:rPr>
        <w:t xml:space="preserve">DAFTAR PUSTAKA </w:t>
      </w:r>
    </w:p>
    <w:p w14:paraId="0211AE2D" w14:textId="5423085B" w:rsidR="00FE4A0C" w:rsidRPr="00FE4A0C" w:rsidRDefault="00446445" w:rsidP="00FE4A0C">
      <w:pPr>
        <w:widowControl w:val="0"/>
        <w:autoSpaceDE w:val="0"/>
        <w:autoSpaceDN w:val="0"/>
        <w:adjustRightInd w:val="0"/>
        <w:spacing w:line="240" w:lineRule="auto"/>
        <w:ind w:left="480" w:hanging="480"/>
        <w:rPr>
          <w:rFonts w:ascii="Book Antiqua" w:hAnsi="Book Antiqua" w:cs="Times New Roman"/>
          <w:noProof/>
        </w:rPr>
      </w:pPr>
      <w:r>
        <w:rPr>
          <w:rFonts w:ascii="Book Antiqua" w:hAnsi="Book Antiqua" w:cs="Times New Roman"/>
          <w:b/>
          <w:bCs/>
        </w:rPr>
        <w:fldChar w:fldCharType="begin" w:fldLock="1"/>
      </w:r>
      <w:r>
        <w:rPr>
          <w:rFonts w:ascii="Book Antiqua" w:hAnsi="Book Antiqua" w:cs="Times New Roman"/>
          <w:b/>
          <w:bCs/>
        </w:rPr>
        <w:instrText xml:space="preserve">ADDIN Mendeley Bibliography CSL_BIBLIOGRAPHY </w:instrText>
      </w:r>
      <w:r>
        <w:rPr>
          <w:rFonts w:ascii="Book Antiqua" w:hAnsi="Book Antiqua" w:cs="Times New Roman"/>
          <w:b/>
          <w:bCs/>
        </w:rPr>
        <w:fldChar w:fldCharType="separate"/>
      </w:r>
      <w:r w:rsidR="00FE4A0C" w:rsidRPr="00FE4A0C">
        <w:rPr>
          <w:rFonts w:ascii="Book Antiqua" w:hAnsi="Book Antiqua" w:cs="Times New Roman"/>
          <w:noProof/>
        </w:rPr>
        <w:t>Braithwaite, D. O., Bach, B. W., Baxter, L. A., Diverniero, R., &amp; Hammonds, J. R. (2010). Constructing family</w:t>
      </w:r>
      <w:r w:rsidR="00FE4A0C" w:rsidRPr="00FE4A0C">
        <w:rPr>
          <w:rFonts w:ascii="Times New Roman" w:hAnsi="Times New Roman" w:cs="Times New Roman"/>
          <w:noProof/>
        </w:rPr>
        <w:t> </w:t>
      </w:r>
      <w:r w:rsidR="00FE4A0C" w:rsidRPr="00FE4A0C">
        <w:rPr>
          <w:rFonts w:ascii="Book Antiqua" w:hAnsi="Book Antiqua" w:cs="Times New Roman"/>
          <w:noProof/>
        </w:rPr>
        <w:t xml:space="preserve">: A typology of voluntary kin. </w:t>
      </w:r>
      <w:r w:rsidR="00FE4A0C" w:rsidRPr="00FE4A0C">
        <w:rPr>
          <w:rFonts w:ascii="Book Antiqua" w:hAnsi="Book Antiqua" w:cs="Times New Roman"/>
          <w:i/>
          <w:iCs/>
          <w:noProof/>
        </w:rPr>
        <w:t>Journal of Social and Personal Relationships</w:t>
      </w:r>
      <w:r w:rsidR="00FE4A0C" w:rsidRPr="00FE4A0C">
        <w:rPr>
          <w:rFonts w:ascii="Book Antiqua" w:hAnsi="Book Antiqua" w:cs="Times New Roman"/>
          <w:noProof/>
        </w:rPr>
        <w:t xml:space="preserve">, </w:t>
      </w:r>
      <w:r w:rsidR="00FE4A0C" w:rsidRPr="00FE4A0C">
        <w:rPr>
          <w:rFonts w:ascii="Book Antiqua" w:hAnsi="Book Antiqua" w:cs="Times New Roman"/>
          <w:i/>
          <w:iCs/>
          <w:noProof/>
        </w:rPr>
        <w:t>27</w:t>
      </w:r>
      <w:r w:rsidR="00FE4A0C" w:rsidRPr="00FE4A0C">
        <w:rPr>
          <w:rFonts w:ascii="Book Antiqua" w:hAnsi="Book Antiqua" w:cs="Times New Roman"/>
          <w:noProof/>
        </w:rPr>
        <w:t>(3), 388–407. https://doi.org/10.1177/0265407510361615</w:t>
      </w:r>
    </w:p>
    <w:p w14:paraId="7B53B382"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Creswell, J. W. (2014). </w:t>
      </w:r>
      <w:r w:rsidRPr="00FE4A0C">
        <w:rPr>
          <w:rFonts w:ascii="Book Antiqua" w:hAnsi="Book Antiqua" w:cs="Times New Roman"/>
          <w:i/>
          <w:iCs/>
          <w:noProof/>
        </w:rPr>
        <w:t>Research Design: Qualitative, Quantitative, and Mixed Methods Approaches</w:t>
      </w:r>
      <w:r w:rsidRPr="00FE4A0C">
        <w:rPr>
          <w:rFonts w:ascii="Book Antiqua" w:hAnsi="Book Antiqua" w:cs="Times New Roman"/>
          <w:noProof/>
        </w:rPr>
        <w:t xml:space="preserve"> (4th ed.). SAGE Publications.</w:t>
      </w:r>
    </w:p>
    <w:p w14:paraId="551A8727"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Gilligan, R. (2004). Promoting Resilience in Child and Family Social Work: Issues for Social Work Practice Education and Policy. </w:t>
      </w:r>
      <w:r w:rsidRPr="00FE4A0C">
        <w:rPr>
          <w:rFonts w:ascii="Book Antiqua" w:hAnsi="Book Antiqua" w:cs="Times New Roman"/>
          <w:i/>
          <w:iCs/>
          <w:noProof/>
        </w:rPr>
        <w:t>Social Work Education</w:t>
      </w:r>
      <w:r w:rsidRPr="00FE4A0C">
        <w:rPr>
          <w:rFonts w:ascii="Book Antiqua" w:hAnsi="Book Antiqua" w:cs="Times New Roman"/>
          <w:noProof/>
        </w:rPr>
        <w:t xml:space="preserve">, </w:t>
      </w:r>
      <w:r w:rsidRPr="00FE4A0C">
        <w:rPr>
          <w:rFonts w:ascii="Book Antiqua" w:hAnsi="Book Antiqua" w:cs="Times New Roman"/>
          <w:i/>
          <w:iCs/>
          <w:noProof/>
        </w:rPr>
        <w:t>23</w:t>
      </w:r>
      <w:r w:rsidRPr="00FE4A0C">
        <w:rPr>
          <w:rFonts w:ascii="Book Antiqua" w:hAnsi="Book Antiqua" w:cs="Times New Roman"/>
          <w:noProof/>
        </w:rPr>
        <w:t>(1), 93–104.</w:t>
      </w:r>
    </w:p>
    <w:p w14:paraId="75BFB68F"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Grotberg, E. (1995). </w:t>
      </w:r>
      <w:r w:rsidRPr="00FE4A0C">
        <w:rPr>
          <w:rFonts w:ascii="Book Antiqua" w:hAnsi="Book Antiqua" w:cs="Times New Roman"/>
          <w:i/>
          <w:iCs/>
          <w:noProof/>
        </w:rPr>
        <w:t>A guide to promoting resilience in children</w:t>
      </w:r>
      <w:r w:rsidRPr="00FE4A0C">
        <w:rPr>
          <w:rFonts w:ascii="Times New Roman" w:hAnsi="Times New Roman" w:cs="Times New Roman"/>
          <w:i/>
          <w:iCs/>
          <w:noProof/>
        </w:rPr>
        <w:t> </w:t>
      </w:r>
      <w:r w:rsidRPr="00FE4A0C">
        <w:rPr>
          <w:rFonts w:ascii="Book Antiqua" w:hAnsi="Book Antiqua" w:cs="Times New Roman"/>
          <w:i/>
          <w:iCs/>
          <w:noProof/>
        </w:rPr>
        <w:t>: strengthening the human spirit</w:t>
      </w:r>
      <w:r w:rsidRPr="00FE4A0C">
        <w:rPr>
          <w:rFonts w:ascii="Book Antiqua" w:hAnsi="Book Antiqua" w:cs="Times New Roman"/>
          <w:noProof/>
        </w:rPr>
        <w:t xml:space="preserve"> (Issue 8).</w:t>
      </w:r>
    </w:p>
    <w:p w14:paraId="56CB9285"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Hasenfeld, Y. (2010). </w:t>
      </w:r>
      <w:r w:rsidRPr="00FE4A0C">
        <w:rPr>
          <w:rFonts w:ascii="Book Antiqua" w:hAnsi="Book Antiqua" w:cs="Times New Roman"/>
          <w:i/>
          <w:iCs/>
          <w:noProof/>
        </w:rPr>
        <w:t>HUMAN SERVICES AS COMPLEX ORGANIZATIONS</w:t>
      </w:r>
      <w:r w:rsidRPr="00FE4A0C">
        <w:rPr>
          <w:rFonts w:ascii="Book Antiqua" w:hAnsi="Book Antiqua" w:cs="Times New Roman"/>
          <w:noProof/>
        </w:rPr>
        <w:t xml:space="preserve"> (2nd ed.). SAGE Publications.</w:t>
      </w:r>
    </w:p>
    <w:p w14:paraId="5AC0DAD9"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Jasni, M. A., Abu Bakar Ah, S. H., Yusoff, J. Z. M., Shahid, K. M., Omar, N., &amp; Azman, Z. (2019). The Need of More Halfway Houses as Transit to Reduce Homelessness amongst Former Prisoners in Malaysia. </w:t>
      </w:r>
      <w:r w:rsidRPr="00FE4A0C">
        <w:rPr>
          <w:rFonts w:ascii="Book Antiqua" w:hAnsi="Book Antiqua" w:cs="Times New Roman"/>
          <w:i/>
          <w:iCs/>
          <w:noProof/>
        </w:rPr>
        <w:t>GEOGRAFI</w:t>
      </w:r>
      <w:r w:rsidRPr="00FE4A0C">
        <w:rPr>
          <w:rFonts w:ascii="Book Antiqua" w:hAnsi="Book Antiqua" w:cs="Times New Roman"/>
          <w:noProof/>
        </w:rPr>
        <w:t xml:space="preserve">, </w:t>
      </w:r>
      <w:r w:rsidRPr="00FE4A0C">
        <w:rPr>
          <w:rFonts w:ascii="Book Antiqua" w:hAnsi="Book Antiqua" w:cs="Times New Roman"/>
          <w:i/>
          <w:iCs/>
          <w:noProof/>
        </w:rPr>
        <w:t>7</w:t>
      </w:r>
      <w:r w:rsidRPr="00FE4A0C">
        <w:rPr>
          <w:rFonts w:ascii="Book Antiqua" w:hAnsi="Book Antiqua" w:cs="Times New Roman"/>
          <w:noProof/>
        </w:rPr>
        <w:t>(1), 33–54.</w:t>
      </w:r>
    </w:p>
    <w:p w14:paraId="33988B34"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Kasenda, R. Y., Stiassa, A. C., Gagola, P., &amp; Mandagi, N. (2023). Pengaruh Dukungan Keluarga Terhadap Resiliensi Narapidana Remaja Bawah Umur Di LPKA Kelas II Tomohon. </w:t>
      </w:r>
      <w:r w:rsidRPr="00FE4A0C">
        <w:rPr>
          <w:rFonts w:ascii="Book Antiqua" w:hAnsi="Book Antiqua" w:cs="Times New Roman"/>
          <w:i/>
          <w:iCs/>
          <w:noProof/>
        </w:rPr>
        <w:t>INNOVATIVE; Journal of Social Science Research</w:t>
      </w:r>
      <w:r w:rsidRPr="00FE4A0C">
        <w:rPr>
          <w:rFonts w:ascii="Book Antiqua" w:hAnsi="Book Antiqua" w:cs="Times New Roman"/>
          <w:noProof/>
        </w:rPr>
        <w:t xml:space="preserve">, </w:t>
      </w:r>
      <w:r w:rsidRPr="00FE4A0C">
        <w:rPr>
          <w:rFonts w:ascii="Book Antiqua" w:hAnsi="Book Antiqua" w:cs="Times New Roman"/>
          <w:i/>
          <w:iCs/>
          <w:noProof/>
        </w:rPr>
        <w:t>3</w:t>
      </w:r>
      <w:r w:rsidRPr="00FE4A0C">
        <w:rPr>
          <w:rFonts w:ascii="Book Antiqua" w:hAnsi="Book Antiqua" w:cs="Times New Roman"/>
          <w:noProof/>
        </w:rPr>
        <w:t>(6), 5435–5441.</w:t>
      </w:r>
    </w:p>
    <w:p w14:paraId="7E211198"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Saleeby, D. (1996). The strengths perspective in social work practice: </w:t>
      </w:r>
      <w:r w:rsidRPr="00FE4A0C">
        <w:rPr>
          <w:rFonts w:ascii="Book Antiqua" w:hAnsi="Book Antiqua" w:cs="Times New Roman"/>
          <w:noProof/>
        </w:rPr>
        <w:t xml:space="preserve">Extensions and cautions. </w:t>
      </w:r>
      <w:r w:rsidRPr="00FE4A0C">
        <w:rPr>
          <w:rFonts w:ascii="Book Antiqua" w:hAnsi="Book Antiqua" w:cs="Times New Roman"/>
          <w:i/>
          <w:iCs/>
          <w:noProof/>
        </w:rPr>
        <w:t>Social Work</w:t>
      </w:r>
      <w:r w:rsidRPr="00FE4A0C">
        <w:rPr>
          <w:rFonts w:ascii="Book Antiqua" w:hAnsi="Book Antiqua" w:cs="Times New Roman"/>
          <w:noProof/>
        </w:rPr>
        <w:t xml:space="preserve">, </w:t>
      </w:r>
      <w:r w:rsidRPr="00FE4A0C">
        <w:rPr>
          <w:rFonts w:ascii="Book Antiqua" w:hAnsi="Book Antiqua" w:cs="Times New Roman"/>
          <w:i/>
          <w:iCs/>
          <w:noProof/>
        </w:rPr>
        <w:t>41</w:t>
      </w:r>
      <w:r w:rsidRPr="00FE4A0C">
        <w:rPr>
          <w:rFonts w:ascii="Book Antiqua" w:hAnsi="Book Antiqua" w:cs="Times New Roman"/>
          <w:noProof/>
        </w:rPr>
        <w:t>(3), 296–305.</w:t>
      </w:r>
    </w:p>
    <w:p w14:paraId="55ACEDE7"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Setyorini, E. H., Sumiati, &amp; Utomo, P. (2020). </w:t>
      </w:r>
      <w:r w:rsidRPr="00FE4A0C">
        <w:rPr>
          <w:rFonts w:ascii="Book Antiqua" w:hAnsi="Book Antiqua" w:cs="Times New Roman"/>
          <w:i/>
          <w:iCs/>
          <w:noProof/>
        </w:rPr>
        <w:t>Konsep Keadilan Restoratif bagi Anak yang Berkonflik denga Hukum dalam Sistem Peradilan Pidana Anak</w:t>
      </w:r>
      <w:r w:rsidRPr="00FE4A0C">
        <w:rPr>
          <w:rFonts w:ascii="Book Antiqua" w:hAnsi="Book Antiqua" w:cs="Times New Roman"/>
          <w:noProof/>
        </w:rPr>
        <w:t xml:space="preserve">. </w:t>
      </w:r>
      <w:r w:rsidRPr="00FE4A0C">
        <w:rPr>
          <w:rFonts w:ascii="Book Antiqua" w:hAnsi="Book Antiqua" w:cs="Times New Roman"/>
          <w:i/>
          <w:iCs/>
          <w:noProof/>
        </w:rPr>
        <w:t>16</w:t>
      </w:r>
      <w:r w:rsidRPr="00FE4A0C">
        <w:rPr>
          <w:rFonts w:ascii="Book Antiqua" w:hAnsi="Book Antiqua" w:cs="Times New Roman"/>
          <w:noProof/>
        </w:rPr>
        <w:t>(2), 149–159.</w:t>
      </w:r>
    </w:p>
    <w:p w14:paraId="662F9028"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Sinclair, J., Unruh, D., &amp; Kelly, K. (2020). Relationships Matter</w:t>
      </w:r>
      <w:r w:rsidRPr="00FE4A0C">
        <w:rPr>
          <w:rFonts w:ascii="Times New Roman" w:hAnsi="Times New Roman" w:cs="Times New Roman"/>
          <w:noProof/>
        </w:rPr>
        <w:t> </w:t>
      </w:r>
      <w:r w:rsidRPr="00FE4A0C">
        <w:rPr>
          <w:rFonts w:ascii="Book Antiqua" w:hAnsi="Book Antiqua" w:cs="Times New Roman"/>
          <w:noProof/>
        </w:rPr>
        <w:t xml:space="preserve">: The Role Transition Specialists Play in Youth ’ s Reentry From the Juvenile Justice System. </w:t>
      </w:r>
      <w:r w:rsidRPr="00FE4A0C">
        <w:rPr>
          <w:rFonts w:ascii="Book Antiqua" w:hAnsi="Book Antiqua" w:cs="Times New Roman"/>
          <w:i/>
          <w:iCs/>
          <w:noProof/>
        </w:rPr>
        <w:t>SAGE Publisher</w:t>
      </w:r>
      <w:r w:rsidRPr="00FE4A0C">
        <w:rPr>
          <w:rFonts w:ascii="Book Antiqua" w:hAnsi="Book Antiqua" w:cs="Times New Roman"/>
          <w:noProof/>
        </w:rPr>
        <w:t>, 1–13. https://doi.org/10.1177/2165143420948838</w:t>
      </w:r>
    </w:p>
    <w:p w14:paraId="49BA352F"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Subroto, M., &amp; Aliyandra, M. S. (2024). Peran Masyarakat Dalam Mencegah Dampak Buruk Stigma Sosial Terhadap Anak Binaan Pemasyarakatan. </w:t>
      </w:r>
      <w:r w:rsidRPr="00FE4A0C">
        <w:rPr>
          <w:rFonts w:ascii="Book Antiqua" w:hAnsi="Book Antiqua" w:cs="Times New Roman"/>
          <w:i/>
          <w:iCs/>
          <w:noProof/>
        </w:rPr>
        <w:t>JURNAL ILMIAH KESEHATAN MASYARAKAT DAN SOSIAL</w:t>
      </w:r>
      <w:r w:rsidRPr="00FE4A0C">
        <w:rPr>
          <w:rFonts w:ascii="Book Antiqua" w:hAnsi="Book Antiqua" w:cs="Times New Roman"/>
          <w:noProof/>
        </w:rPr>
        <w:t xml:space="preserve">, </w:t>
      </w:r>
      <w:r w:rsidRPr="00FE4A0C">
        <w:rPr>
          <w:rFonts w:ascii="Book Antiqua" w:hAnsi="Book Antiqua" w:cs="Times New Roman"/>
          <w:i/>
          <w:iCs/>
          <w:noProof/>
        </w:rPr>
        <w:t>2</w:t>
      </w:r>
      <w:r w:rsidRPr="00FE4A0C">
        <w:rPr>
          <w:rFonts w:ascii="Book Antiqua" w:hAnsi="Book Antiqua" w:cs="Times New Roman"/>
          <w:noProof/>
        </w:rPr>
        <w:t>(4), 49–58. https://doi.org/https://doi.org/10.59024/jikas.v2i4.974</w:t>
      </w:r>
    </w:p>
    <w:p w14:paraId="07972013"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cs="Times New Roman"/>
          <w:noProof/>
        </w:rPr>
      </w:pPr>
      <w:r w:rsidRPr="00FE4A0C">
        <w:rPr>
          <w:rFonts w:ascii="Book Antiqua" w:hAnsi="Book Antiqua" w:cs="Times New Roman"/>
          <w:noProof/>
        </w:rPr>
        <w:t xml:space="preserve">Talaksoru, D., &amp; Amelia, C. (2024). HOPE PADA ANAK DIDIK PEMASYARAKATAN ( ANDIKPAS ) DI LEMBAGA PEMBINAAN KHUSUS ANAK (LPKA) KELAS II BATAM. </w:t>
      </w:r>
      <w:r w:rsidRPr="00FE4A0C">
        <w:rPr>
          <w:rFonts w:ascii="Book Antiqua" w:hAnsi="Book Antiqua" w:cs="Times New Roman"/>
          <w:i/>
          <w:iCs/>
          <w:noProof/>
        </w:rPr>
        <w:t>Jurnal Ilmiah Zona Psikologi Universitas Batam</w:t>
      </w:r>
      <w:r w:rsidRPr="00FE4A0C">
        <w:rPr>
          <w:rFonts w:ascii="Book Antiqua" w:hAnsi="Book Antiqua" w:cs="Times New Roman"/>
          <w:noProof/>
        </w:rPr>
        <w:t xml:space="preserve">, </w:t>
      </w:r>
      <w:r w:rsidRPr="00FE4A0C">
        <w:rPr>
          <w:rFonts w:ascii="Book Antiqua" w:hAnsi="Book Antiqua" w:cs="Times New Roman"/>
          <w:i/>
          <w:iCs/>
          <w:noProof/>
        </w:rPr>
        <w:t>7</w:t>
      </w:r>
      <w:r w:rsidRPr="00FE4A0C">
        <w:rPr>
          <w:rFonts w:ascii="Book Antiqua" w:hAnsi="Book Antiqua" w:cs="Times New Roman"/>
          <w:noProof/>
        </w:rPr>
        <w:t>(1), 69–82.</w:t>
      </w:r>
    </w:p>
    <w:p w14:paraId="4BB61DC4" w14:textId="77777777" w:rsidR="00FE4A0C" w:rsidRPr="00FE4A0C" w:rsidRDefault="00FE4A0C" w:rsidP="00FE4A0C">
      <w:pPr>
        <w:widowControl w:val="0"/>
        <w:autoSpaceDE w:val="0"/>
        <w:autoSpaceDN w:val="0"/>
        <w:adjustRightInd w:val="0"/>
        <w:spacing w:line="240" w:lineRule="auto"/>
        <w:ind w:left="480" w:hanging="480"/>
        <w:rPr>
          <w:rFonts w:ascii="Book Antiqua" w:hAnsi="Book Antiqua"/>
          <w:noProof/>
        </w:rPr>
      </w:pPr>
      <w:r w:rsidRPr="00FE4A0C">
        <w:rPr>
          <w:rFonts w:ascii="Book Antiqua" w:hAnsi="Book Antiqua" w:cs="Times New Roman"/>
          <w:noProof/>
        </w:rPr>
        <w:t>Wong, J. S., Neilsen, K. N., Gushue, K., &amp; Lee, C. (2025). The Effects of Halfway Houses on Criminal Recidivism</w:t>
      </w:r>
      <w:r w:rsidRPr="00FE4A0C">
        <w:rPr>
          <w:rFonts w:ascii="Times New Roman" w:hAnsi="Times New Roman" w:cs="Times New Roman"/>
          <w:noProof/>
        </w:rPr>
        <w:t> </w:t>
      </w:r>
      <w:r w:rsidRPr="00FE4A0C">
        <w:rPr>
          <w:rFonts w:ascii="Book Antiqua" w:hAnsi="Book Antiqua" w:cs="Times New Roman"/>
          <w:noProof/>
        </w:rPr>
        <w:t xml:space="preserve">: An Updated Systematic Review and Meta-Analysis. </w:t>
      </w:r>
      <w:r w:rsidRPr="00FE4A0C">
        <w:rPr>
          <w:rFonts w:ascii="Book Antiqua" w:hAnsi="Book Antiqua" w:cs="Times New Roman"/>
          <w:i/>
          <w:iCs/>
          <w:noProof/>
        </w:rPr>
        <w:t>International Journal of Offender Therapy and Comparative Criminology</w:t>
      </w:r>
      <w:r w:rsidRPr="00FE4A0C">
        <w:rPr>
          <w:rFonts w:ascii="Book Antiqua" w:hAnsi="Book Antiqua" w:cs="Times New Roman"/>
          <w:noProof/>
        </w:rPr>
        <w:t xml:space="preserve">, </w:t>
      </w:r>
      <w:r w:rsidRPr="00FE4A0C">
        <w:rPr>
          <w:rFonts w:ascii="Book Antiqua" w:hAnsi="Book Antiqua" w:cs="Times New Roman"/>
          <w:i/>
          <w:iCs/>
          <w:noProof/>
        </w:rPr>
        <w:t>69</w:t>
      </w:r>
      <w:r w:rsidRPr="00FE4A0C">
        <w:rPr>
          <w:rFonts w:ascii="Book Antiqua" w:hAnsi="Book Antiqua" w:cs="Times New Roman"/>
          <w:noProof/>
        </w:rPr>
        <w:t>(12), 1781–1804. https://doi.org/10.1177/0306624X251327574</w:t>
      </w:r>
    </w:p>
    <w:p w14:paraId="3810DAE9" w14:textId="79FC9044" w:rsidR="004E20F9" w:rsidRDefault="00446445" w:rsidP="00446445">
      <w:pPr>
        <w:jc w:val="both"/>
        <w:rPr>
          <w:rFonts w:ascii="Book Antiqua" w:eastAsia="Book Antiqua" w:hAnsi="Book Antiqua" w:cs="Book Antiqua"/>
        </w:rPr>
      </w:pPr>
      <w:r>
        <w:rPr>
          <w:rFonts w:ascii="Book Antiqua" w:hAnsi="Book Antiqua" w:cs="Times New Roman"/>
          <w:b/>
          <w:bCs/>
        </w:rPr>
        <w:fldChar w:fldCharType="end"/>
      </w:r>
    </w:p>
    <w:p w14:paraId="79AADBCE" w14:textId="77777777" w:rsidR="004E20F9" w:rsidRDefault="004E20F9">
      <w:pPr>
        <w:pBdr>
          <w:top w:val="nil"/>
          <w:left w:val="nil"/>
          <w:bottom w:val="nil"/>
          <w:right w:val="nil"/>
          <w:between w:val="nil"/>
        </w:pBdr>
        <w:spacing w:after="0" w:line="240" w:lineRule="auto"/>
        <w:jc w:val="both"/>
        <w:rPr>
          <w:rFonts w:ascii="Book Antiqua" w:eastAsia="Book Antiqua" w:hAnsi="Book Antiqua" w:cs="Book Antiqua"/>
          <w:color w:val="000000"/>
        </w:rPr>
      </w:pPr>
    </w:p>
    <w:p w14:paraId="26B40159" w14:textId="77777777" w:rsidR="004E20F9" w:rsidRDefault="004E20F9">
      <w:pPr>
        <w:pBdr>
          <w:top w:val="nil"/>
          <w:left w:val="nil"/>
          <w:bottom w:val="nil"/>
          <w:right w:val="nil"/>
          <w:between w:val="nil"/>
        </w:pBdr>
        <w:spacing w:after="0" w:line="240" w:lineRule="auto"/>
        <w:ind w:firstLine="354"/>
        <w:jc w:val="both"/>
        <w:rPr>
          <w:rFonts w:ascii="Book Antiqua" w:eastAsia="Book Antiqua" w:hAnsi="Book Antiqua" w:cs="Book Antiqua"/>
          <w:color w:val="000000"/>
          <w:sz w:val="20"/>
          <w:szCs w:val="20"/>
        </w:rPr>
      </w:pPr>
    </w:p>
    <w:p w14:paraId="62A46E86" w14:textId="77777777" w:rsidR="004E20F9" w:rsidRDefault="004E20F9">
      <w:pPr>
        <w:pBdr>
          <w:top w:val="nil"/>
          <w:left w:val="nil"/>
          <w:bottom w:val="nil"/>
          <w:right w:val="nil"/>
          <w:between w:val="nil"/>
        </w:pBdr>
        <w:spacing w:after="0" w:line="240" w:lineRule="auto"/>
        <w:ind w:firstLine="354"/>
        <w:jc w:val="both"/>
        <w:rPr>
          <w:rFonts w:ascii="Book Antiqua" w:eastAsia="Book Antiqua" w:hAnsi="Book Antiqua" w:cs="Book Antiqua"/>
          <w:color w:val="000000"/>
          <w:sz w:val="20"/>
          <w:szCs w:val="20"/>
        </w:rPr>
      </w:pPr>
    </w:p>
    <w:p w14:paraId="4695B324" w14:textId="77777777" w:rsidR="004E20F9" w:rsidRDefault="004E20F9" w:rsidP="009E7962">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p>
    <w:sectPr w:rsidR="004E20F9">
      <w:type w:val="continuous"/>
      <w:pgSz w:w="11906" w:h="16838"/>
      <w:pgMar w:top="1388" w:right="1558" w:bottom="1560" w:left="1276" w:header="709" w:footer="537" w:gutter="0"/>
      <w:cols w:num="2" w:space="720" w:equalWidth="0">
        <w:col w:w="4253" w:space="566"/>
        <w:col w:w="425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BE128" w14:textId="77777777" w:rsidR="00D0531D" w:rsidRDefault="00D0531D">
      <w:pPr>
        <w:spacing w:after="0" w:line="240" w:lineRule="auto"/>
      </w:pPr>
      <w:r>
        <w:separator/>
      </w:r>
    </w:p>
  </w:endnote>
  <w:endnote w:type="continuationSeparator" w:id="0">
    <w:p w14:paraId="50124E39" w14:textId="77777777" w:rsidR="00D0531D" w:rsidRDefault="00D0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D593D2B-BC3D-BB4F-A190-920438E1F40C}"/>
    <w:embedBold r:id="rId2" w:fontKey="{DDFB63D6-1940-1144-887B-28E38F9B8FAC}"/>
    <w:embedItalic r:id="rId3" w:fontKey="{C174CE78-51C2-D24F-BCCE-34AB0AF07BAF}"/>
    <w:embedBoldItalic r:id="rId4" w:fontKey="{ED632A4F-2C53-B749-B032-96283F681B46}"/>
  </w:font>
  <w:font w:name="Calibri">
    <w:panose1 w:val="020F0502020204030204"/>
    <w:charset w:val="00"/>
    <w:family w:val="swiss"/>
    <w:pitch w:val="variable"/>
    <w:sig w:usb0="E4002EFF" w:usb1="C200247B" w:usb2="00000009" w:usb3="00000000" w:csb0="000001FF" w:csb1="00000000"/>
    <w:embedRegular r:id="rId5" w:fontKey="{1332D83C-54B7-1B41-BC17-018E4A4B6326}"/>
    <w:embedBold r:id="rId6" w:fontKey="{1AE0A473-E3C6-034C-83FF-18706F287573}"/>
    <w:embedItalic r:id="rId7" w:fontKey="{46C76BAA-320F-C248-B80D-26FF192FD3FD}"/>
    <w:embedBoldItalic r:id="rId8" w:fontKey="{2CE2F038-10CE-C342-9754-80CB8B90933B}"/>
  </w:font>
  <w:font w:name="Georgia">
    <w:panose1 w:val="02040502050405020303"/>
    <w:charset w:val="00"/>
    <w:family w:val="roman"/>
    <w:pitch w:val="variable"/>
    <w:sig w:usb0="00000287" w:usb1="00000000" w:usb2="00000000" w:usb3="00000000" w:csb0="0000009F" w:csb1="00000000"/>
    <w:embedItalic r:id="rId9" w:fontKey="{F3D71490-0FDC-6B47-9304-E4AB86B47D4B}"/>
  </w:font>
  <w:font w:name="Book Antiqua">
    <w:panose1 w:val="02040602050305030304"/>
    <w:charset w:val="00"/>
    <w:family w:val="roman"/>
    <w:pitch w:val="variable"/>
    <w:sig w:usb0="00000287" w:usb1="00000000" w:usb2="00000000" w:usb3="00000000" w:csb0="0000009F" w:csb1="00000000"/>
    <w:embedRegular r:id="rId10" w:fontKey="{7DF0BC70-EE8A-EF45-8A09-67B8C237BB95}"/>
    <w:embedBold r:id="rId11" w:fontKey="{43EF2C96-22D9-5540-ABD4-D270CB7AE401}"/>
    <w:embedItalic r:id="rId12" w:fontKey="{5DB62A0F-4D88-1D4F-8685-468BDE386AD9}"/>
    <w:embedBoldItalic r:id="rId13" w:fontKey="{CFB3BD90-32BF-C04E-9982-1A437CD114B0}"/>
  </w:font>
  <w:font w:name="Century Gothic">
    <w:panose1 w:val="020B0502020202020204"/>
    <w:charset w:val="00"/>
    <w:family w:val="swiss"/>
    <w:pitch w:val="variable"/>
    <w:sig w:usb0="00000287" w:usb1="00000000" w:usb2="00000000" w:usb3="00000000" w:csb0="0000009F" w:csb1="00000000"/>
    <w:embedRegular r:id="rId14" w:fontKey="{79776858-12C3-1549-8070-0805BF68FA69}"/>
  </w:font>
  <w:font w:name="Cambria">
    <w:panose1 w:val="02040503050406030204"/>
    <w:charset w:val="00"/>
    <w:family w:val="roman"/>
    <w:pitch w:val="variable"/>
    <w:sig w:usb0="E00006FF" w:usb1="420024FF" w:usb2="02000000" w:usb3="00000000" w:csb0="0000019F" w:csb1="00000000"/>
    <w:embedRegular r:id="rId15" w:fontKey="{6B870C54-5104-0640-8896-3115FB9820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3AC40" w14:textId="77777777" w:rsidR="004E20F9" w:rsidRDefault="0040289B">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r>
      <w:rPr>
        <w:noProof/>
      </w:rPr>
      <w:drawing>
        <wp:anchor distT="0" distB="0" distL="114300" distR="114300" simplePos="0" relativeHeight="251660288" behindDoc="0" locked="0" layoutInCell="1" hidden="0" allowOverlap="1" wp14:anchorId="5D74E513" wp14:editId="6884E3F7">
          <wp:simplePos x="0" y="0"/>
          <wp:positionH relativeFrom="column">
            <wp:posOffset>1</wp:posOffset>
          </wp:positionH>
          <wp:positionV relativeFrom="paragraph">
            <wp:posOffset>9749155</wp:posOffset>
          </wp:positionV>
          <wp:extent cx="1301115" cy="23558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1115" cy="235585"/>
                  </a:xfrm>
                  <a:prstGeom prst="rect">
                    <a:avLst/>
                  </a:prstGeom>
                  <a:ln/>
                </pic:spPr>
              </pic:pic>
            </a:graphicData>
          </a:graphic>
        </wp:anchor>
      </w:drawing>
    </w:r>
  </w:p>
  <w:p w14:paraId="1503D32B" w14:textId="77777777" w:rsidR="004E20F9" w:rsidRDefault="004E20F9">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p>
  <w:p w14:paraId="4EC8C9C6" w14:textId="77777777" w:rsidR="004E20F9" w:rsidRDefault="004E20F9">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p>
  <w:p w14:paraId="07F190C4" w14:textId="77777777" w:rsidR="004E20F9" w:rsidRDefault="0040289B">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4"/>
        <w:szCs w:val="14"/>
      </w:rPr>
      <w:t xml:space="preserve">                                                                                                                                                          </w:t>
    </w: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sidR="00000000">
      <w:rPr>
        <w:rFonts w:ascii="Century Gothic" w:eastAsia="Century Gothic" w:hAnsi="Century Gothic" w:cs="Century Gothic"/>
        <w:color w:val="000000"/>
        <w:sz w:val="16"/>
        <w:szCs w:val="16"/>
      </w:rPr>
      <w:fldChar w:fldCharType="separate"/>
    </w:r>
    <w:r>
      <w:rPr>
        <w:rFonts w:ascii="Century Gothic" w:eastAsia="Century Gothic" w:hAnsi="Century Gothic" w:cs="Century Gothic"/>
        <w:color w:val="000000"/>
        <w:sz w:val="16"/>
        <w:szCs w:val="16"/>
      </w:rPr>
      <w:fldChar w:fldCharType="end"/>
    </w:r>
  </w:p>
  <w:p w14:paraId="594B6EE4" w14:textId="77777777" w:rsidR="004E20F9" w:rsidRDefault="004E20F9">
    <w:pPr>
      <w:pBdr>
        <w:top w:val="nil"/>
        <w:left w:val="nil"/>
        <w:bottom w:val="nil"/>
        <w:right w:val="nil"/>
        <w:between w:val="nil"/>
      </w:pBdr>
      <w:tabs>
        <w:tab w:val="center" w:pos="4513"/>
        <w:tab w:val="right" w:pos="9026"/>
      </w:tabs>
      <w:spacing w:after="0" w:line="240" w:lineRule="auto"/>
      <w:rPr>
        <w:rFonts w:ascii="Century Gothic" w:eastAsia="Century Gothic" w:hAnsi="Century Gothic" w:cs="Century Gothic"/>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6E9AB" w14:textId="77777777" w:rsidR="004E20F9" w:rsidRDefault="0040289B">
    <w:pPr>
      <w:pBdr>
        <w:top w:val="nil"/>
        <w:left w:val="nil"/>
        <w:bottom w:val="nil"/>
        <w:right w:val="nil"/>
        <w:between w:val="nil"/>
      </w:pBdr>
      <w:tabs>
        <w:tab w:val="center" w:pos="4513"/>
        <w:tab w:val="right" w:pos="9026"/>
      </w:tabs>
      <w:spacing w:after="0" w:line="240" w:lineRule="auto"/>
      <w:ind w:left="2410"/>
      <w:jc w:val="both"/>
      <w:rPr>
        <w:rFonts w:ascii="Century Gothic" w:eastAsia="Century Gothic" w:hAnsi="Century Gothic" w:cs="Century Gothic"/>
        <w:color w:val="000000"/>
        <w:sz w:val="14"/>
        <w:szCs w:val="14"/>
      </w:rPr>
    </w:pPr>
    <w:r>
      <w:rPr>
        <w:noProof/>
      </w:rPr>
      <w:drawing>
        <wp:anchor distT="0" distB="0" distL="114300" distR="114300" simplePos="0" relativeHeight="251659264" behindDoc="0" locked="0" layoutInCell="1" hidden="0" allowOverlap="1" wp14:anchorId="4D2A614F" wp14:editId="6DE3E0B9">
          <wp:simplePos x="0" y="0"/>
          <wp:positionH relativeFrom="column">
            <wp:posOffset>1</wp:posOffset>
          </wp:positionH>
          <wp:positionV relativeFrom="paragraph">
            <wp:posOffset>9749155</wp:posOffset>
          </wp:positionV>
          <wp:extent cx="1301115" cy="2355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1115" cy="235585"/>
                  </a:xfrm>
                  <a:prstGeom prst="rect">
                    <a:avLst/>
                  </a:prstGeom>
                  <a:ln/>
                </pic:spPr>
              </pic:pic>
            </a:graphicData>
          </a:graphic>
        </wp:anchor>
      </w:drawing>
    </w:r>
  </w:p>
  <w:p w14:paraId="10BF2A0D" w14:textId="77777777" w:rsidR="004E20F9" w:rsidRDefault="0040289B">
    <w:pPr>
      <w:pBdr>
        <w:top w:val="nil"/>
        <w:left w:val="nil"/>
        <w:bottom w:val="nil"/>
        <w:right w:val="nil"/>
        <w:between w:val="nil"/>
      </w:pBdr>
      <w:tabs>
        <w:tab w:val="center" w:pos="4513"/>
        <w:tab w:val="right" w:pos="9026"/>
      </w:tabs>
      <w:spacing w:after="0" w:line="240" w:lineRule="auto"/>
      <w:jc w:val="right"/>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fldChar w:fldCharType="begin"/>
    </w:r>
    <w:r>
      <w:rPr>
        <w:rFonts w:ascii="Century Gothic" w:eastAsia="Century Gothic" w:hAnsi="Century Gothic" w:cs="Century Gothic"/>
        <w:color w:val="000000"/>
        <w:sz w:val="16"/>
        <w:szCs w:val="16"/>
      </w:rPr>
      <w:instrText>PAGE</w:instrText>
    </w:r>
    <w:r>
      <w:rPr>
        <w:rFonts w:ascii="Century Gothic" w:eastAsia="Century Gothic" w:hAnsi="Century Gothic" w:cs="Century Gothic"/>
        <w:color w:val="000000"/>
        <w:sz w:val="16"/>
        <w:szCs w:val="16"/>
      </w:rPr>
      <w:fldChar w:fldCharType="separate"/>
    </w:r>
    <w:r w:rsidR="00D37A57">
      <w:rPr>
        <w:rFonts w:ascii="Century Gothic" w:eastAsia="Century Gothic" w:hAnsi="Century Gothic" w:cs="Century Gothic"/>
        <w:noProof/>
        <w:color w:val="000000"/>
        <w:sz w:val="16"/>
        <w:szCs w:val="16"/>
      </w:rPr>
      <w:t>1</w:t>
    </w:r>
    <w:r>
      <w:rPr>
        <w:rFonts w:ascii="Century Gothic" w:eastAsia="Century Gothic" w:hAnsi="Century Gothic" w:cs="Century Gothic"/>
        <w:color w:val="000000"/>
        <w:sz w:val="16"/>
        <w:szCs w:val="16"/>
      </w:rPr>
      <w:fldChar w:fldCharType="end"/>
    </w:r>
  </w:p>
  <w:p w14:paraId="10BD01E7" w14:textId="77777777" w:rsidR="004E20F9" w:rsidRDefault="004E20F9">
    <w:pPr>
      <w:pBdr>
        <w:top w:val="nil"/>
        <w:left w:val="nil"/>
        <w:bottom w:val="nil"/>
        <w:right w:val="nil"/>
        <w:between w:val="nil"/>
      </w:pBdr>
      <w:tabs>
        <w:tab w:val="center" w:pos="4513"/>
        <w:tab w:val="right" w:pos="9026"/>
      </w:tabs>
      <w:spacing w:after="0" w:line="240" w:lineRule="auto"/>
      <w:rPr>
        <w:rFonts w:ascii="Century Gothic" w:eastAsia="Century Gothic" w:hAnsi="Century Gothic" w:cs="Century Gothic"/>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D322C" w14:textId="77777777" w:rsidR="00D0531D" w:rsidRDefault="00D0531D">
      <w:pPr>
        <w:spacing w:after="0" w:line="240" w:lineRule="auto"/>
      </w:pPr>
      <w:r>
        <w:separator/>
      </w:r>
    </w:p>
  </w:footnote>
  <w:footnote w:type="continuationSeparator" w:id="0">
    <w:p w14:paraId="2B6B3DC6" w14:textId="77777777" w:rsidR="00D0531D" w:rsidRDefault="00D05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577D2" w14:textId="77777777" w:rsidR="004E20F9" w:rsidRDefault="0040289B">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Focus : Jurnal Pekerjaan Sosial</w:t>
    </w:r>
  </w:p>
  <w:p w14:paraId="6C827C31" w14:textId="10B3C60F" w:rsidR="004E20F9" w:rsidRDefault="0040289B">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ISSN: 2620-3367 (Online) Vol. </w:t>
    </w:r>
    <w:r w:rsidR="00C15417">
      <w:rPr>
        <w:rFonts w:ascii="Book Antiqua" w:eastAsia="Book Antiqua" w:hAnsi="Book Antiqua" w:cs="Book Antiqua"/>
        <w:color w:val="000000"/>
        <w:sz w:val="20"/>
        <w:szCs w:val="20"/>
      </w:rPr>
      <w:t>9</w:t>
    </w:r>
    <w:r>
      <w:rPr>
        <w:rFonts w:ascii="Book Antiqua" w:eastAsia="Book Antiqua" w:hAnsi="Book Antiqua" w:cs="Book Antiqua"/>
        <w:color w:val="000000"/>
        <w:sz w:val="20"/>
        <w:szCs w:val="20"/>
      </w:rPr>
      <w:t xml:space="preserve"> No. 1 Juli </w:t>
    </w:r>
    <w:r w:rsidR="00C15417">
      <w:rPr>
        <w:rFonts w:ascii="Book Antiqua" w:eastAsia="Book Antiqua" w:hAnsi="Book Antiqua" w:cs="Book Antiqua"/>
        <w:color w:val="000000"/>
        <w:sz w:val="20"/>
        <w:szCs w:val="20"/>
      </w:rPr>
      <w:t>2026</w:t>
    </w:r>
    <w:r>
      <w:rPr>
        <w:rFonts w:ascii="Book Antiqua" w:eastAsia="Book Antiqua" w:hAnsi="Book Antiqua" w:cs="Book Antiqua"/>
        <w:color w:val="000000"/>
        <w:sz w:val="20"/>
        <w:szCs w:val="20"/>
      </w:rPr>
      <w:t xml:space="preserve"> Hal : </w:t>
    </w:r>
    <w:r w:rsidR="006D6E82">
      <w:rPr>
        <w:rFonts w:ascii="Book Antiqua" w:eastAsia="Book Antiqua" w:hAnsi="Book Antiqua" w:cs="Book Antiqua"/>
        <w:color w:val="000000"/>
        <w:sz w:val="20"/>
        <w:szCs w:val="20"/>
      </w:rPr>
      <w:t>1</w:t>
    </w:r>
    <w:r w:rsidR="009E6560">
      <w:rPr>
        <w:rFonts w:ascii="Book Antiqua" w:eastAsia="Book Antiqua" w:hAnsi="Book Antiqua" w:cs="Book Antiqua"/>
        <w:color w:val="000000"/>
        <w:sz w:val="20"/>
        <w:szCs w:val="20"/>
      </w:rPr>
      <w:t>15</w:t>
    </w:r>
    <w:r w:rsidR="006D6E82">
      <w:rPr>
        <w:rFonts w:ascii="Book Antiqua" w:eastAsia="Book Antiqua" w:hAnsi="Book Antiqua" w:cs="Book Antiqua"/>
        <w:color w:val="000000"/>
        <w:sz w:val="20"/>
        <w:szCs w:val="20"/>
      </w:rPr>
      <w:t xml:space="preserve"> - 1</w:t>
    </w:r>
    <w:r w:rsidR="009E6560">
      <w:rPr>
        <w:rFonts w:ascii="Book Antiqua" w:eastAsia="Book Antiqua" w:hAnsi="Book Antiqua" w:cs="Book Antiqua"/>
        <w:color w:val="000000"/>
        <w:sz w:val="20"/>
        <w:szCs w:val="20"/>
      </w:rPr>
      <w:t>23</w:t>
    </w:r>
  </w:p>
  <w:p w14:paraId="64E359E3" w14:textId="77777777" w:rsidR="004E20F9" w:rsidRDefault="0040289B">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highlight w:val="white"/>
      </w:rPr>
      <w:t>Available Online at jurnal.unpad.ac.id/focus</w:t>
    </w:r>
    <w:r>
      <w:rPr>
        <w:noProof/>
      </w:rPr>
      <mc:AlternateContent>
        <mc:Choice Requires="wps">
          <w:drawing>
            <wp:anchor distT="0" distB="0" distL="114300" distR="114300" simplePos="0" relativeHeight="251658240" behindDoc="0" locked="0" layoutInCell="1" hidden="0" allowOverlap="1" wp14:anchorId="708E1224" wp14:editId="155AF4FA">
              <wp:simplePos x="0" y="0"/>
              <wp:positionH relativeFrom="column">
                <wp:posOffset>-241932</wp:posOffset>
              </wp:positionH>
              <wp:positionV relativeFrom="paragraph">
                <wp:posOffset>217804</wp:posOffset>
              </wp:positionV>
              <wp:extent cx="5734050" cy="19050"/>
              <wp:effectExtent l="0" t="0" r="0" b="0"/>
              <wp:wrapNone/>
              <wp:docPr id="1" name="Konektor Panah Lurus 1"/>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w:drawing>
            <wp:anchor allowOverlap="1" behindDoc="0" distB="0" distT="0" distL="114300" distR="114300" hidden="0" layoutInCell="1" locked="0" relativeHeight="0" simplePos="0">
              <wp:simplePos x="0" y="0"/>
              <wp:positionH relativeFrom="column">
                <wp:posOffset>-241932</wp:posOffset>
              </wp:positionH>
              <wp:positionV relativeFrom="paragraph">
                <wp:posOffset>217804</wp:posOffset>
              </wp:positionV>
              <wp:extent cx="5734050" cy="1905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34050" cy="19050"/>
                      </a:xfrm>
                      <a:prstGeom prst="rect"/>
                      <a:ln/>
                    </pic:spPr>
                  </pic:pic>
                </a:graphicData>
              </a:graphic>
            </wp:anchor>
          </w:drawing>
        </mc:Fallback>
      </mc:AlternateContent>
    </w:r>
  </w:p>
  <w:p w14:paraId="00FC3D80" w14:textId="77777777" w:rsidR="004E20F9" w:rsidRDefault="004E20F9">
    <w:pPr>
      <w:pBdr>
        <w:top w:val="nil"/>
        <w:left w:val="nil"/>
        <w:bottom w:val="nil"/>
        <w:right w:val="nil"/>
        <w:between w:val="nil"/>
      </w:pBdr>
      <w:tabs>
        <w:tab w:val="center" w:pos="4513"/>
        <w:tab w:val="right" w:pos="9026"/>
      </w:tabs>
      <w:spacing w:after="0" w:line="240" w:lineRule="auto"/>
      <w:jc w:val="both"/>
      <w:rPr>
        <w:rFonts w:ascii="Book Antiqua" w:eastAsia="Book Antiqua" w:hAnsi="Book Antiqua" w:cs="Book Antiqua"/>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9090D"/>
    <w:multiLevelType w:val="hybridMultilevel"/>
    <w:tmpl w:val="93627A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9E534FF"/>
    <w:multiLevelType w:val="hybridMultilevel"/>
    <w:tmpl w:val="AA4E04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5569345">
    <w:abstractNumId w:val="1"/>
  </w:num>
  <w:num w:numId="2" w16cid:durableId="190653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0F9"/>
    <w:rsid w:val="00014EBC"/>
    <w:rsid w:val="00043BF5"/>
    <w:rsid w:val="00067167"/>
    <w:rsid w:val="000B2F85"/>
    <w:rsid w:val="000D3FC7"/>
    <w:rsid w:val="00192D0C"/>
    <w:rsid w:val="001C1CB2"/>
    <w:rsid w:val="00206B35"/>
    <w:rsid w:val="00230704"/>
    <w:rsid w:val="00230E6A"/>
    <w:rsid w:val="002415D8"/>
    <w:rsid w:val="00250ABC"/>
    <w:rsid w:val="0028312C"/>
    <w:rsid w:val="003004AF"/>
    <w:rsid w:val="00334535"/>
    <w:rsid w:val="003458A1"/>
    <w:rsid w:val="003C15A7"/>
    <w:rsid w:val="003C1E56"/>
    <w:rsid w:val="0040289B"/>
    <w:rsid w:val="00415417"/>
    <w:rsid w:val="00446445"/>
    <w:rsid w:val="0049516F"/>
    <w:rsid w:val="004A0854"/>
    <w:rsid w:val="004E20F9"/>
    <w:rsid w:val="00522B5C"/>
    <w:rsid w:val="005D6BC7"/>
    <w:rsid w:val="005E224C"/>
    <w:rsid w:val="006563B1"/>
    <w:rsid w:val="006A0747"/>
    <w:rsid w:val="006C2BAA"/>
    <w:rsid w:val="006C3BFE"/>
    <w:rsid w:val="006D6E82"/>
    <w:rsid w:val="006F16BE"/>
    <w:rsid w:val="007153A5"/>
    <w:rsid w:val="00717555"/>
    <w:rsid w:val="0075616A"/>
    <w:rsid w:val="0078025D"/>
    <w:rsid w:val="00813D3C"/>
    <w:rsid w:val="0082144A"/>
    <w:rsid w:val="00832754"/>
    <w:rsid w:val="00872BD4"/>
    <w:rsid w:val="008A5CBE"/>
    <w:rsid w:val="008C2ED6"/>
    <w:rsid w:val="008D287F"/>
    <w:rsid w:val="008E0B5F"/>
    <w:rsid w:val="00922080"/>
    <w:rsid w:val="00945180"/>
    <w:rsid w:val="00982ECF"/>
    <w:rsid w:val="009A2EB0"/>
    <w:rsid w:val="009A3490"/>
    <w:rsid w:val="009C21AB"/>
    <w:rsid w:val="009C6D9A"/>
    <w:rsid w:val="009E3381"/>
    <w:rsid w:val="009E6560"/>
    <w:rsid w:val="009E7962"/>
    <w:rsid w:val="00A3005F"/>
    <w:rsid w:val="00A7392A"/>
    <w:rsid w:val="00A85BB3"/>
    <w:rsid w:val="00A86A93"/>
    <w:rsid w:val="00AB1111"/>
    <w:rsid w:val="00AE1F9C"/>
    <w:rsid w:val="00B34A5C"/>
    <w:rsid w:val="00B65F9E"/>
    <w:rsid w:val="00BA487A"/>
    <w:rsid w:val="00BA55AC"/>
    <w:rsid w:val="00BD7EAF"/>
    <w:rsid w:val="00BE50D7"/>
    <w:rsid w:val="00C15417"/>
    <w:rsid w:val="00C26FFF"/>
    <w:rsid w:val="00C403FE"/>
    <w:rsid w:val="00C67F7D"/>
    <w:rsid w:val="00C77943"/>
    <w:rsid w:val="00C8355A"/>
    <w:rsid w:val="00CA16FF"/>
    <w:rsid w:val="00CB474B"/>
    <w:rsid w:val="00D0531D"/>
    <w:rsid w:val="00D37A57"/>
    <w:rsid w:val="00D400FB"/>
    <w:rsid w:val="00D84101"/>
    <w:rsid w:val="00DB5B57"/>
    <w:rsid w:val="00DB682E"/>
    <w:rsid w:val="00DC1A1B"/>
    <w:rsid w:val="00DC386B"/>
    <w:rsid w:val="00DF3AC8"/>
    <w:rsid w:val="00E01A6A"/>
    <w:rsid w:val="00E520A1"/>
    <w:rsid w:val="00E60DBD"/>
    <w:rsid w:val="00E873CE"/>
    <w:rsid w:val="00EA72AD"/>
    <w:rsid w:val="00EC69ED"/>
    <w:rsid w:val="00F20DCE"/>
    <w:rsid w:val="00F75CA7"/>
    <w:rsid w:val="00F83712"/>
    <w:rsid w:val="00F97857"/>
    <w:rsid w:val="00FE4A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63500"/>
  <w15:docId w15:val="{0C04A239-3B2F-44FA-998D-26D1B766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230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704"/>
  </w:style>
  <w:style w:type="paragraph" w:styleId="Footer">
    <w:name w:val="footer"/>
    <w:basedOn w:val="Normal"/>
    <w:link w:val="FooterChar"/>
    <w:uiPriority w:val="99"/>
    <w:unhideWhenUsed/>
    <w:rsid w:val="00230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704"/>
  </w:style>
  <w:style w:type="paragraph" w:styleId="ListParagraph">
    <w:name w:val="List Paragraph"/>
    <w:basedOn w:val="Normal"/>
    <w:uiPriority w:val="34"/>
    <w:qFormat/>
    <w:rsid w:val="00EC6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769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OHUti1WrRgLvgs7TorRJn7EbJw==">CgMxLjAyDmgubzRxY2J5bzZ1bjM0OAByITFBekFXaTc2Q2JKa2V5RkxJMjM3aGpQRWVmMFlOQldYXw==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8F5026-5F29-4C31-8AE4-1B0AC670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8054</Words>
  <Characters>45914</Characters>
  <Application>Microsoft Office Word</Application>
  <DocSecurity>0</DocSecurity>
  <Lines>382</Lines>
  <Paragraphs>107</Paragraphs>
  <ScaleCrop>false</ScaleCrop>
  <Company/>
  <LinksUpToDate>false</LinksUpToDate>
  <CharactersWithSpaces>53861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Resti Kinanti</dc:creator>
  <cp:lastModifiedBy>Shinas Faiza</cp:lastModifiedBy>
  <cp:revision>5</cp:revision>
  <dcterms:created xsi:type="dcterms:W3CDTF">2026-08-11T16:20:00Z</dcterms:created>
  <dcterms:modified xsi:type="dcterms:W3CDTF">2026-08-13T14:26:00Z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GrammarlyDocumentId">
    <vt:lpwstr>6bba8ae6-11b9-441d-a938-81a630cca4af</vt:lpwstr>
  </property>
  <property fmtid="{D5CDD505-2E9C-101B-9397-08002B2CF9AE}" pid="25" name="Mendeley Unique User Id_1">
    <vt:lpwstr>bb0296d2-f884-3506-a82e-a5ad939c282e</vt:lpwstr>
  </property>
</Properties>
</file>