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2D620" w14:textId="77777777" w:rsidR="004F2CAC" w:rsidRPr="00BC42AD" w:rsidRDefault="004F2CAC" w:rsidP="001E49A6">
      <w:pPr>
        <w:spacing w:after="0" w:line="240" w:lineRule="auto"/>
        <w:jc w:val="center"/>
        <w:rPr>
          <w:rFonts w:ascii="Book Antiqua" w:eastAsia="Times New Roman" w:hAnsi="Book Antiqua"/>
          <w:b/>
          <w:bCs/>
          <w:color w:val="000000"/>
          <w:sz w:val="24"/>
          <w:szCs w:val="24"/>
          <w:lang w:eastAsia="id-ID"/>
        </w:rPr>
      </w:pPr>
    </w:p>
    <w:p w14:paraId="569D3F7F" w14:textId="526E36B6" w:rsidR="001E49A6" w:rsidRPr="00BC42AD" w:rsidRDefault="00940420" w:rsidP="001E49A6">
      <w:pPr>
        <w:spacing w:after="0" w:line="240" w:lineRule="auto"/>
        <w:jc w:val="center"/>
        <w:rPr>
          <w:rFonts w:ascii="Book Antiqua" w:hAnsi="Book Antiqua"/>
          <w:b/>
          <w:color w:val="000000"/>
          <w:sz w:val="24"/>
          <w:szCs w:val="24"/>
        </w:rPr>
      </w:pPr>
      <w:r>
        <w:rPr>
          <w:rFonts w:ascii="Book Antiqua" w:eastAsia="Times New Roman" w:hAnsi="Book Antiqua"/>
          <w:b/>
          <w:bCs/>
          <w:color w:val="000000"/>
          <w:sz w:val="24"/>
          <w:szCs w:val="24"/>
          <w:lang w:eastAsia="id-ID"/>
        </w:rPr>
        <w:t>IMPLEMENTASI CSR IT TANJUNGWANGI  MELALUI SEKOLAH PENGASUHAN BERBASIS KOMUNITAS DI KETAPANG BANYUWANGI</w:t>
      </w:r>
    </w:p>
    <w:p w14:paraId="6999DBFA" w14:textId="77777777" w:rsidR="00813089" w:rsidRPr="00BC42AD" w:rsidRDefault="00813089" w:rsidP="002A0B31">
      <w:pPr>
        <w:spacing w:after="0" w:line="240" w:lineRule="auto"/>
        <w:jc w:val="center"/>
        <w:rPr>
          <w:rFonts w:ascii="Book Antiqua" w:hAnsi="Book Antiqua"/>
          <w:b/>
          <w:color w:val="000000"/>
          <w:sz w:val="16"/>
          <w:szCs w:val="16"/>
        </w:rPr>
      </w:pPr>
    </w:p>
    <w:p w14:paraId="4E98F4CA" w14:textId="77777777" w:rsidR="00EC620D" w:rsidRPr="00BC42AD" w:rsidRDefault="00EC620D" w:rsidP="002A0B31">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C42AD" w14:paraId="2ED71320" w14:textId="77777777" w:rsidTr="001A11BF">
        <w:trPr>
          <w:trHeight w:val="3156"/>
        </w:trPr>
        <w:tc>
          <w:tcPr>
            <w:tcW w:w="3687" w:type="dxa"/>
          </w:tcPr>
          <w:p w14:paraId="636CE00D" w14:textId="2F2C8C98" w:rsidR="00B716F3" w:rsidRPr="00B716F3" w:rsidRDefault="00B716F3" w:rsidP="00D836C6">
            <w:pPr>
              <w:spacing w:after="0" w:line="240" w:lineRule="auto"/>
              <w:ind w:left="142" w:right="141"/>
              <w:jc w:val="center"/>
              <w:rPr>
                <w:rFonts w:ascii="Book Antiqua" w:eastAsia="Times New Roman" w:hAnsi="Book Antiqua"/>
                <w:b/>
                <w:bCs/>
                <w:color w:val="000000"/>
                <w:lang w:eastAsia="id-ID"/>
              </w:rPr>
            </w:pPr>
            <w:r>
              <w:rPr>
                <w:rFonts w:ascii="Book Antiqua" w:hAnsi="Book Antiqua"/>
                <w:b/>
                <w:bCs/>
              </w:rPr>
              <w:t>Fajar Nursyamsi</w:t>
            </w:r>
            <w:r>
              <w:rPr>
                <w:rFonts w:ascii="Book Antiqua" w:eastAsia="Times New Roman" w:hAnsi="Book Antiqua"/>
                <w:b/>
                <w:bCs/>
                <w:color w:val="000000"/>
                <w:vertAlign w:val="superscript"/>
                <w:lang w:eastAsia="id-ID"/>
              </w:rPr>
              <w:t xml:space="preserve"> 1</w:t>
            </w:r>
            <w:r>
              <w:rPr>
                <w:rFonts w:ascii="Book Antiqua" w:eastAsia="Times New Roman" w:hAnsi="Book Antiqua"/>
                <w:b/>
                <w:bCs/>
                <w:color w:val="000000"/>
                <w:lang w:eastAsia="id-ID"/>
              </w:rPr>
              <w:t xml:space="preserve">, </w:t>
            </w:r>
            <w:r>
              <w:rPr>
                <w:rFonts w:ascii="Book Antiqua" w:hAnsi="Book Antiqua"/>
                <w:b/>
                <w:bCs/>
              </w:rPr>
              <w:t>Angelica Kintani Sekar Rahina</w:t>
            </w:r>
            <w:r>
              <w:rPr>
                <w:rFonts w:ascii="Book Antiqua" w:eastAsia="Times New Roman" w:hAnsi="Book Antiqua"/>
                <w:b/>
                <w:bCs/>
                <w:color w:val="000000"/>
                <w:vertAlign w:val="superscript"/>
                <w:lang w:eastAsia="id-ID"/>
              </w:rPr>
              <w:t>2</w:t>
            </w:r>
            <w:r>
              <w:rPr>
                <w:rFonts w:ascii="Book Antiqua" w:eastAsia="Times New Roman" w:hAnsi="Book Antiqua"/>
                <w:b/>
                <w:bCs/>
                <w:color w:val="000000"/>
                <w:lang w:eastAsia="id-ID"/>
              </w:rPr>
              <w:t xml:space="preserve">, </w:t>
            </w:r>
            <w:r>
              <w:rPr>
                <w:rFonts w:ascii="Book Antiqua" w:hAnsi="Book Antiqua"/>
                <w:b/>
                <w:bCs/>
              </w:rPr>
              <w:t>Putri Kinasih E.A.A</w:t>
            </w:r>
            <w:r>
              <w:rPr>
                <w:rFonts w:ascii="Book Antiqua" w:eastAsia="Times New Roman" w:hAnsi="Book Antiqua"/>
                <w:b/>
                <w:bCs/>
                <w:color w:val="000000"/>
                <w:vertAlign w:val="superscript"/>
                <w:lang w:eastAsia="id-ID"/>
              </w:rPr>
              <w:t xml:space="preserve"> 3</w:t>
            </w:r>
            <w:r>
              <w:rPr>
                <w:rFonts w:ascii="Book Antiqua" w:eastAsia="Times New Roman" w:hAnsi="Book Antiqua"/>
                <w:b/>
                <w:bCs/>
                <w:color w:val="000000"/>
                <w:lang w:eastAsia="id-ID"/>
              </w:rPr>
              <w:t>.</w:t>
            </w:r>
          </w:p>
          <w:p w14:paraId="0EA392BC" w14:textId="70534D6E" w:rsidR="0048462B" w:rsidRPr="00BC42AD" w:rsidRDefault="0048462B" w:rsidP="00D836C6">
            <w:pPr>
              <w:spacing w:after="0" w:line="240" w:lineRule="auto"/>
              <w:ind w:left="142" w:right="141"/>
              <w:jc w:val="center"/>
              <w:rPr>
                <w:rFonts w:ascii="Book Antiqua" w:eastAsia="Times New Roman" w:hAnsi="Book Antiqua"/>
                <w:sz w:val="20"/>
                <w:szCs w:val="20"/>
                <w:lang w:eastAsia="id-ID"/>
              </w:rPr>
            </w:pPr>
            <w:r>
              <w:rPr>
                <w:rFonts w:ascii="Book Antiqua" w:eastAsia="Times New Roman" w:hAnsi="Book Antiqua"/>
                <w:color w:val="000000"/>
                <w:sz w:val="20"/>
                <w:szCs w:val="20"/>
                <w:shd w:val="clear" w:color="auto" w:fill="FFFFFF"/>
                <w:vertAlign w:val="superscript"/>
                <w:lang w:eastAsia="id-ID"/>
              </w:rPr>
              <w:t xml:space="preserve">1,2,3 </w:t>
            </w:r>
            <w:r>
              <w:rPr>
                <w:rFonts w:ascii="Book Antiqua" w:eastAsia="Times New Roman" w:hAnsi="Book Antiqua"/>
                <w:sz w:val="20"/>
                <w:szCs w:val="20"/>
                <w:lang w:eastAsia="id-ID"/>
              </w:rPr>
              <w:t xml:space="preserve">Pertamina Patra Niaga IT Tanjung wangi </w:t>
            </w:r>
          </w:p>
          <w:p w14:paraId="02FEF630" w14:textId="77777777" w:rsidR="00EC620D" w:rsidRDefault="00EC620D" w:rsidP="001617FC">
            <w:pPr>
              <w:spacing w:after="0" w:line="240" w:lineRule="auto"/>
              <w:rPr>
                <w:rFonts w:ascii="Book Antiqua" w:hAnsi="Book Antiqua"/>
                <w:lang w:val="id-ID"/>
              </w:rPr>
            </w:pPr>
          </w:p>
          <w:p w14:paraId="1A877F3F" w14:textId="77777777" w:rsidR="001617FC" w:rsidRPr="00BC42AD" w:rsidRDefault="001617FC" w:rsidP="001617FC">
            <w:pPr>
              <w:spacing w:after="0" w:line="240" w:lineRule="auto"/>
              <w:rPr>
                <w:rFonts w:ascii="Book Antiqua" w:hAnsi="Book Antiqua"/>
                <w:sz w:val="18"/>
                <w:lang w:val="id-ID"/>
              </w:rPr>
            </w:pPr>
          </w:p>
          <w:p w14:paraId="0A3731AF" w14:textId="77777777" w:rsidR="00EC620D" w:rsidRPr="00BC42AD" w:rsidRDefault="00EC620D" w:rsidP="008A68D2">
            <w:pPr>
              <w:spacing w:after="0" w:line="240" w:lineRule="auto"/>
              <w:ind w:firstLine="319"/>
              <w:rPr>
                <w:rFonts w:ascii="Book Antiqua" w:hAnsi="Book Antiqua"/>
                <w:sz w:val="18"/>
              </w:rPr>
            </w:pPr>
            <w:r>
              <w:rPr>
                <w:rFonts w:ascii="Book Antiqua" w:hAnsi="Book Antiqua"/>
                <w:sz w:val="18"/>
              </w:rPr>
              <w:t>*Corresponding author</w:t>
            </w:r>
          </w:p>
          <w:p w14:paraId="0279BA6E" w14:textId="3D48046A" w:rsidR="00EC620D" w:rsidRPr="00BC42AD" w:rsidRDefault="00EC620D" w:rsidP="00BF79F9">
            <w:pPr>
              <w:spacing w:after="0" w:line="240" w:lineRule="auto"/>
              <w:ind w:firstLine="319"/>
              <w:rPr>
                <w:rFonts w:ascii="Book Antiqua" w:hAnsi="Book Antiqua"/>
                <w:sz w:val="18"/>
                <w:lang w:val="id-ID"/>
              </w:rPr>
            </w:pPr>
            <w:r>
              <w:rPr>
                <w:rFonts w:ascii="Book Antiqua" w:hAnsi="Book Antiqua"/>
                <w:sz w:val="18"/>
                <w:lang w:val="id-ID"/>
              </w:rPr>
              <w:t xml:space="preserve">Email : </w:t>
            </w:r>
            <w:r>
              <w:rPr>
                <w:rFonts w:ascii="Book Antiqua" w:hAnsi="Book Antiqua"/>
                <w:sz w:val="18"/>
                <w:szCs w:val="18"/>
              </w:rPr>
              <w:t>kintaniangelica@gmail.com</w:t>
            </w:r>
          </w:p>
          <w:p w14:paraId="12F1CCBF" w14:textId="77777777" w:rsidR="00BF79F9" w:rsidRPr="00BC42AD" w:rsidRDefault="00BF79F9" w:rsidP="00BF79F9">
            <w:pPr>
              <w:spacing w:after="0" w:line="240" w:lineRule="auto"/>
              <w:ind w:firstLine="319"/>
              <w:rPr>
                <w:rFonts w:ascii="Book Antiqua" w:hAnsi="Book Antiqua"/>
                <w:sz w:val="18"/>
                <w:lang w:val="id-ID"/>
              </w:rPr>
            </w:pPr>
          </w:p>
          <w:p w14:paraId="323ECD74" w14:textId="781FF69D" w:rsidR="00BF79F9" w:rsidRDefault="00BF79F9" w:rsidP="00BF79F9">
            <w:pPr>
              <w:spacing w:after="0" w:line="240" w:lineRule="auto"/>
              <w:ind w:firstLine="319"/>
              <w:rPr>
                <w:rFonts w:ascii="Book Antiqua" w:hAnsi="Book Antiqua"/>
                <w:sz w:val="18"/>
                <w:lang w:val="id-ID"/>
              </w:rPr>
            </w:pPr>
            <w:r>
              <w:rPr>
                <w:rFonts w:ascii="Book Antiqua" w:hAnsi="Book Antiqua"/>
                <w:sz w:val="18"/>
                <w:lang w:val="id-ID"/>
              </w:rPr>
              <w:t>No. doi:</w:t>
            </w:r>
            <w:r w:rsidR="000D3957">
              <w:rPr>
                <w:rFonts w:ascii="Book Antiqua" w:hAnsi="Book Antiqua"/>
                <w:sz w:val="18"/>
                <w:lang w:val="id-ID"/>
              </w:rPr>
              <w:t xml:space="preserve"> </w:t>
            </w:r>
            <w:r w:rsidR="007D5A93" w:rsidRPr="006F1EAA">
              <w:rPr>
                <w:rFonts w:ascii="Book Antiqua" w:hAnsi="Book Antiqua"/>
                <w:sz w:val="18"/>
                <w:lang w:val="id-ID"/>
              </w:rPr>
              <w:t>10.24198/focus.v</w:t>
            </w:r>
            <w:r w:rsidR="007D5A93">
              <w:rPr>
                <w:rFonts w:ascii="Book Antiqua" w:hAnsi="Book Antiqua"/>
                <w:sz w:val="18"/>
                <w:lang w:val="id-ID"/>
              </w:rPr>
              <w:t>9</w:t>
            </w:r>
            <w:r w:rsidR="007D5A93" w:rsidRPr="006F1EAA">
              <w:rPr>
                <w:rFonts w:ascii="Book Antiqua" w:hAnsi="Book Antiqua"/>
                <w:sz w:val="18"/>
                <w:lang w:val="id-ID"/>
              </w:rPr>
              <w:t>i</w:t>
            </w:r>
            <w:r w:rsidR="007D5A93">
              <w:rPr>
                <w:rFonts w:ascii="Book Antiqua" w:hAnsi="Book Antiqua"/>
                <w:sz w:val="18"/>
                <w:lang w:val="id-ID"/>
              </w:rPr>
              <w:t>1.</w:t>
            </w:r>
            <w:r w:rsidR="007D5A93">
              <w:rPr>
                <w:rFonts w:ascii="Book Antiqua" w:hAnsi="Book Antiqua"/>
                <w:sz w:val="18"/>
                <w:lang w:val="en-ID"/>
              </w:rPr>
              <w:t>72234</w:t>
            </w:r>
          </w:p>
          <w:p w14:paraId="32113B77" w14:textId="77777777" w:rsidR="00B716F3" w:rsidRDefault="00B716F3" w:rsidP="00BF79F9">
            <w:pPr>
              <w:spacing w:after="0" w:line="240" w:lineRule="auto"/>
              <w:ind w:firstLine="319"/>
              <w:rPr>
                <w:rFonts w:ascii="Book Antiqua" w:hAnsi="Book Antiqua"/>
                <w:sz w:val="18"/>
                <w:lang w:val="id-ID"/>
              </w:rPr>
            </w:pPr>
          </w:p>
          <w:p w14:paraId="614867D9" w14:textId="0EDE1873" w:rsidR="00B716F3" w:rsidRPr="00BC42AD" w:rsidRDefault="00B716F3" w:rsidP="00B716F3">
            <w:pPr>
              <w:spacing w:after="0" w:line="240" w:lineRule="auto"/>
              <w:ind w:firstLine="319"/>
              <w:rPr>
                <w:rFonts w:ascii="Book Antiqua" w:hAnsi="Book Antiqua"/>
              </w:rPr>
            </w:pPr>
          </w:p>
        </w:tc>
        <w:tc>
          <w:tcPr>
            <w:tcW w:w="5386" w:type="dxa"/>
          </w:tcPr>
          <w:p w14:paraId="31C4DD0F" w14:textId="77777777" w:rsidR="0048462B" w:rsidRPr="00BC42AD" w:rsidRDefault="0048462B" w:rsidP="0048462B">
            <w:pPr>
              <w:spacing w:after="0" w:line="240" w:lineRule="auto"/>
              <w:ind w:right="140"/>
              <w:jc w:val="center"/>
              <w:rPr>
                <w:rFonts w:ascii="Book Antiqua" w:eastAsia="Times New Roman" w:hAnsi="Book Antiqua"/>
                <w:sz w:val="20"/>
                <w:szCs w:val="20"/>
                <w:lang w:eastAsia="id-ID"/>
              </w:rPr>
            </w:pPr>
            <w:r>
              <w:rPr>
                <w:rFonts w:ascii="Book Antiqua" w:eastAsia="Times New Roman" w:hAnsi="Book Antiqua"/>
                <w:b/>
                <w:bCs/>
                <w:color w:val="000000"/>
                <w:sz w:val="20"/>
                <w:szCs w:val="20"/>
                <w:lang w:eastAsia="id-ID"/>
              </w:rPr>
              <w:t>ABSTRAK</w:t>
            </w:r>
          </w:p>
          <w:p w14:paraId="07BFA29F" w14:textId="77777777" w:rsidR="00940420" w:rsidRPr="00BC42AD" w:rsidRDefault="00940420" w:rsidP="00940420">
            <w:pPr>
              <w:spacing w:after="0" w:line="240" w:lineRule="auto"/>
              <w:ind w:right="140"/>
              <w:jc w:val="both"/>
              <w:rPr>
                <w:rFonts w:ascii="Book Antiqua" w:eastAsia="Times New Roman" w:hAnsi="Book Antiqua"/>
                <w:color w:val="000000"/>
                <w:sz w:val="20"/>
                <w:szCs w:val="20"/>
                <w:lang w:eastAsia="id-ID"/>
              </w:rPr>
            </w:pPr>
            <w:r>
              <w:rPr>
                <w:rFonts w:ascii="Book Antiqua" w:eastAsia="Times New Roman" w:hAnsi="Book Antiqua"/>
                <w:color w:val="000000"/>
                <w:sz w:val="20"/>
                <w:szCs w:val="20"/>
                <w:lang w:eastAsia="id-ID"/>
              </w:rPr>
              <w:t>Tingginya kasus kekerasan terhadap perempuan dan anak, perkawinan usia anak, serta perceraian di Kabupaten Banyuwangi menjadi tantangan yang memerlukan intervensi kolaboratif. Sebagai bentuk implementasi Corporate Social Responsibility (CSR), PT Pertamina Patra Niaga Integrated Terminal Tanjung Wangi mengembangkan Program Sekolah Pengasuhan Berbasis Komunitas di Desa Ketapang untuk memperkuat ketahanan keluarga dan menciptakan lingkungan yang ramah perempuan dan peduli anak. Program ini dilaksanakan melalui pendekatan pemberdayaan masyarakat dengan melibatkan pemerintah desa, sekolah, kader posyandu, PKK, komunitas, dan keluarga. Kegiatan utama meliputi kelas pengasuhan, pelatihan relawan, penyusunan modul pengasuhan, klinik pengasuhan, hotline pengaduan, serta pemberdayaan ekonomi kelompok perempuan. Metode yang digunakan dalam penulisan artikel ini adalah deskriptif kualitatif dengan memanfaatkan data implementasi program dan dokumentasi kegiatan. Hasil menunjukkan bahwa program mampu meningkatkan pengetahuan dan keterampilan pengasuhan orang tua, memperluas akses layanan pendampingan kasus kekerasan, serta memperkuat kolaborasi multipihak dalam mendukung terwujudnya Desa Ramah Perempuan dan Peduli Anak (DRPPA). Program ini menjadi model CSR yang berkontribusi terhadap perlindungan perempuan dan anak sekaligus mendukung pembangunan sosial berkelanjutan di tingkat desa.</w:t>
            </w:r>
          </w:p>
          <w:p w14:paraId="5DCE60CA" w14:textId="770864E5" w:rsidR="00940420" w:rsidRPr="00BC42AD" w:rsidRDefault="00940420" w:rsidP="00940420">
            <w:pPr>
              <w:spacing w:after="0" w:line="240" w:lineRule="auto"/>
              <w:ind w:right="140"/>
              <w:jc w:val="both"/>
              <w:rPr>
                <w:rFonts w:ascii="Book Antiqua" w:eastAsia="Times New Roman" w:hAnsi="Book Antiqua"/>
                <w:color w:val="000000"/>
                <w:sz w:val="20"/>
                <w:szCs w:val="20"/>
                <w:lang w:eastAsia="id-ID"/>
              </w:rPr>
            </w:pPr>
            <w:r>
              <w:rPr>
                <w:rFonts w:ascii="Book Antiqua" w:eastAsia="Times New Roman" w:hAnsi="Book Antiqua"/>
                <w:b/>
                <w:bCs/>
                <w:color w:val="000000"/>
                <w:sz w:val="20"/>
                <w:szCs w:val="20"/>
                <w:lang w:eastAsia="id-ID"/>
              </w:rPr>
              <w:t>Kata kunci:</w:t>
            </w:r>
            <w:r>
              <w:rPr>
                <w:rFonts w:ascii="Book Antiqua" w:eastAsia="Times New Roman" w:hAnsi="Book Antiqua"/>
                <w:color w:val="000000"/>
                <w:sz w:val="20"/>
                <w:szCs w:val="20"/>
                <w:lang w:eastAsia="id-ID"/>
              </w:rPr>
              <w:t xml:space="preserve"> CSR, pengasuhan berbasis komunitas, ketahanan keluarga, perlindungan perempuan dan anak, pemberdayaan Masyarakat, Pertamina, IT Tanjungwangi</w:t>
            </w:r>
          </w:p>
          <w:p w14:paraId="7B3B2018" w14:textId="77777777" w:rsidR="0048462B" w:rsidRPr="00BC42AD" w:rsidRDefault="0048462B" w:rsidP="0048462B">
            <w:pPr>
              <w:spacing w:after="0" w:line="240" w:lineRule="auto"/>
              <w:ind w:right="140"/>
              <w:jc w:val="both"/>
              <w:rPr>
                <w:rFonts w:ascii="Book Antiqua" w:eastAsia="Times New Roman" w:hAnsi="Book Antiqua"/>
                <w:sz w:val="20"/>
                <w:szCs w:val="20"/>
                <w:lang w:eastAsia="id-ID"/>
              </w:rPr>
            </w:pPr>
            <w:r>
              <w:rPr>
                <w:rFonts w:ascii="Book Antiqua" w:eastAsia="Times New Roman" w:hAnsi="Book Antiqua"/>
                <w:color w:val="000000"/>
                <w:sz w:val="20"/>
                <w:szCs w:val="20"/>
                <w:lang w:eastAsia="id-ID"/>
              </w:rPr>
              <w:t> </w:t>
            </w:r>
          </w:p>
          <w:p w14:paraId="2E85EAE6" w14:textId="77777777" w:rsidR="00EC620D" w:rsidRPr="00BC42AD" w:rsidRDefault="008A68D2" w:rsidP="008A68D2">
            <w:pPr>
              <w:tabs>
                <w:tab w:val="left" w:pos="3870"/>
              </w:tabs>
              <w:ind w:firstLine="283"/>
              <w:jc w:val="both"/>
              <w:rPr>
                <w:rFonts w:ascii="Book Antiqua" w:hAnsi="Book Antiqua" w:cs="Times"/>
                <w:sz w:val="20"/>
                <w:szCs w:val="20"/>
                <w:lang w:val="id-ID"/>
              </w:rPr>
            </w:pPr>
            <w:r>
              <w:rPr>
                <w:rFonts w:ascii="Book Antiqua" w:hAnsi="Book Antiqua" w:cs="Times"/>
                <w:sz w:val="20"/>
                <w:szCs w:val="20"/>
                <w:lang w:val="id-ID"/>
              </w:rPr>
              <w:tab/>
            </w:r>
          </w:p>
          <w:p w14:paraId="62914F1F" w14:textId="77777777" w:rsidR="0048462B" w:rsidRPr="00BC42AD" w:rsidRDefault="0048462B" w:rsidP="0048462B">
            <w:pPr>
              <w:spacing w:after="0" w:line="240" w:lineRule="auto"/>
              <w:jc w:val="center"/>
              <w:rPr>
                <w:rFonts w:ascii="Book Antiqua" w:eastAsia="Times New Roman" w:hAnsi="Book Antiqua"/>
                <w:b/>
                <w:bCs/>
                <w:i/>
                <w:color w:val="000000"/>
                <w:sz w:val="20"/>
                <w:szCs w:val="20"/>
                <w:lang w:eastAsia="id-ID"/>
              </w:rPr>
            </w:pPr>
            <w:r>
              <w:rPr>
                <w:rFonts w:ascii="Book Antiqua" w:eastAsia="Times New Roman" w:hAnsi="Book Antiqua"/>
                <w:b/>
                <w:bCs/>
                <w:i/>
                <w:color w:val="000000"/>
                <w:sz w:val="20"/>
                <w:szCs w:val="20"/>
                <w:lang w:eastAsia="id-ID"/>
              </w:rPr>
              <w:t>ABSTRACT</w:t>
            </w:r>
          </w:p>
          <w:p w14:paraId="684E35CE" w14:textId="77777777" w:rsidR="00940420" w:rsidRPr="00BC42AD" w:rsidRDefault="00940420" w:rsidP="00940420">
            <w:pPr>
              <w:spacing w:after="0" w:line="240" w:lineRule="auto"/>
              <w:ind w:right="140"/>
              <w:jc w:val="both"/>
              <w:rPr>
                <w:rFonts w:ascii="Book Antiqua" w:eastAsia="Times New Roman" w:hAnsi="Book Antiqua"/>
                <w:i/>
                <w:color w:val="000000"/>
                <w:sz w:val="20"/>
                <w:szCs w:val="20"/>
                <w:lang w:eastAsia="id-ID"/>
              </w:rPr>
            </w:pPr>
            <w:r>
              <w:rPr>
                <w:rFonts w:ascii="Book Antiqua" w:eastAsia="Times New Roman" w:hAnsi="Book Antiqua"/>
                <w:i/>
                <w:color w:val="000000"/>
                <w:sz w:val="20"/>
                <w:szCs w:val="20"/>
                <w:lang w:eastAsia="id-ID"/>
              </w:rPr>
              <w:t xml:space="preserve">The high incidence of violence against women and children, child marriage, and divorce in Banyuwangi Regency has become a social challenge that requires collaborative intervention. As part of its Corporate Social Responsibility (CSR) commitment, PT Pertamina Patra Niaga Integrated Terminal Tanjung Wangi has implemented the Community-Based Parenting School Program in Ketapang Village to strengthen family resilience and create a women-friendly and child-caring environment. The program adopts a community empowerment approach involving village government, schools, </w:t>
            </w:r>
            <w:r>
              <w:rPr>
                <w:rFonts w:ascii="Book Antiqua" w:eastAsia="Times New Roman" w:hAnsi="Book Antiqua"/>
                <w:i/>
                <w:color w:val="000000"/>
                <w:sz w:val="20"/>
                <w:szCs w:val="20"/>
                <w:lang w:eastAsia="id-ID"/>
              </w:rPr>
              <w:lastRenderedPageBreak/>
              <w:t>health cadres, women’s organizations, community groups, and families. Its main activities include parenting classes, volunteer training, development of parenting modules, parenting clinics, complaint hotlines, and economic empowerment initiatives for women’s groups. This article employs a descriptive qualitative approach using program implementation data and activity documentation. The findings indicate that the program has enhanced parents’ knowledge and parenting skills, expanded community access to counseling and violence-related support services, and strengthened multi-stakeholder collaboration in promoting a Women-Friendly and Child-Caring Village (DRPPA). The program serves as an innovative CSR model that contributes to the protection of women and children while supporting sustainable social development at the village level.</w:t>
            </w:r>
          </w:p>
          <w:p w14:paraId="1B730AE9" w14:textId="581B7070" w:rsidR="00940420" w:rsidRPr="00BC42AD" w:rsidRDefault="00940420" w:rsidP="00940420">
            <w:pPr>
              <w:spacing w:after="0" w:line="240" w:lineRule="auto"/>
              <w:ind w:right="140"/>
              <w:jc w:val="both"/>
              <w:rPr>
                <w:rFonts w:ascii="Book Antiqua" w:eastAsia="Times New Roman" w:hAnsi="Book Antiqua"/>
                <w:i/>
                <w:color w:val="000000"/>
                <w:sz w:val="20"/>
                <w:szCs w:val="20"/>
                <w:lang w:eastAsia="id-ID"/>
              </w:rPr>
            </w:pPr>
            <w:r>
              <w:rPr>
                <w:rFonts w:ascii="Book Antiqua" w:eastAsia="Times New Roman" w:hAnsi="Book Antiqua"/>
                <w:b/>
                <w:bCs/>
                <w:i/>
                <w:color w:val="000000"/>
                <w:sz w:val="20"/>
                <w:szCs w:val="20"/>
                <w:lang w:eastAsia="id-ID"/>
              </w:rPr>
              <w:t>Keywords:</w:t>
            </w:r>
            <w:r>
              <w:rPr>
                <w:rFonts w:ascii="Book Antiqua" w:eastAsia="Times New Roman" w:hAnsi="Book Antiqua"/>
                <w:i/>
                <w:color w:val="000000"/>
                <w:sz w:val="20"/>
                <w:szCs w:val="20"/>
                <w:lang w:eastAsia="id-ID"/>
              </w:rPr>
              <w:t xml:space="preserve"> Corporate Social Responsibility, Community-Based Parenting School, family resilience, women and child protection, community empowerment. Pertamina, IT Tanjungwangi</w:t>
            </w:r>
          </w:p>
          <w:p w14:paraId="086BE905" w14:textId="7CB88A30" w:rsidR="00EC620D" w:rsidRPr="00BC42AD" w:rsidRDefault="00EC620D" w:rsidP="00723270">
            <w:pPr>
              <w:jc w:val="both"/>
              <w:rPr>
                <w:rFonts w:ascii="Book Antiqua" w:eastAsia="Times New Roman" w:hAnsi="Book Antiqua" w:cs="Courier New"/>
                <w:b/>
                <w:i/>
                <w:color w:val="222222"/>
                <w:sz w:val="20"/>
                <w:szCs w:val="20"/>
                <w:lang w:val="id-ID" w:eastAsia="id-ID"/>
              </w:rPr>
            </w:pPr>
          </w:p>
        </w:tc>
      </w:tr>
      <w:tr w:rsidR="004A35CC" w:rsidRPr="00BC42AD" w14:paraId="719AAF12" w14:textId="77777777" w:rsidTr="001A11BF">
        <w:trPr>
          <w:trHeight w:val="153"/>
        </w:trPr>
        <w:tc>
          <w:tcPr>
            <w:tcW w:w="3687" w:type="dxa"/>
          </w:tcPr>
          <w:p w14:paraId="0C056FD8" w14:textId="77777777" w:rsidR="004A35CC" w:rsidRPr="00BC42AD" w:rsidRDefault="004A35CC" w:rsidP="00EC620D">
            <w:pPr>
              <w:spacing w:after="0" w:line="240" w:lineRule="auto"/>
              <w:jc w:val="both"/>
              <w:rPr>
                <w:rFonts w:ascii="Book Antiqua" w:hAnsi="Book Antiqua"/>
                <w:b/>
                <w:color w:val="000000"/>
                <w:sz w:val="32"/>
                <w:szCs w:val="32"/>
              </w:rPr>
            </w:pPr>
          </w:p>
        </w:tc>
        <w:tc>
          <w:tcPr>
            <w:tcW w:w="5386" w:type="dxa"/>
          </w:tcPr>
          <w:p w14:paraId="47A0744E" w14:textId="77777777" w:rsidR="004A35CC" w:rsidRPr="00BC42AD" w:rsidRDefault="004A35CC">
            <w:pPr>
              <w:ind w:firstLine="391"/>
              <w:rPr>
                <w:rFonts w:ascii="Book Antiqua" w:hAnsi="Book Antiqua" w:cs="Times"/>
                <w:b/>
              </w:rPr>
            </w:pPr>
          </w:p>
        </w:tc>
      </w:tr>
    </w:tbl>
    <w:p w14:paraId="563B4477" w14:textId="77777777" w:rsidR="002A0B31" w:rsidRPr="00BC42AD" w:rsidRDefault="002A0B31" w:rsidP="002A0B31">
      <w:pPr>
        <w:spacing w:after="0" w:line="240" w:lineRule="auto"/>
        <w:jc w:val="both"/>
        <w:rPr>
          <w:rFonts w:ascii="Book Antiqua" w:hAnsi="Book Antiqua"/>
          <w:b/>
          <w:color w:val="000000"/>
          <w:sz w:val="16"/>
          <w:szCs w:val="16"/>
        </w:rPr>
        <w:sectPr w:rsidR="002A0B31" w:rsidRPr="00BC42AD" w:rsidSect="00062A46">
          <w:headerReference w:type="default" r:id="rId8"/>
          <w:footerReference w:type="even" r:id="rId9"/>
          <w:footerReference w:type="default" r:id="rId10"/>
          <w:pgSz w:w="11906" w:h="16838"/>
          <w:pgMar w:top="993" w:right="1701" w:bottom="2268" w:left="1701" w:header="709" w:footer="709" w:gutter="0"/>
          <w:pgNumType w:start="124"/>
          <w:cols w:space="708"/>
          <w:docGrid w:linePitch="360"/>
        </w:sectPr>
      </w:pPr>
    </w:p>
    <w:p w14:paraId="3ABE7E0B" w14:textId="77777777" w:rsidR="0048462B" w:rsidRPr="00BC42AD" w:rsidRDefault="0048462B" w:rsidP="0048462B">
      <w:pPr>
        <w:spacing w:after="0" w:line="240" w:lineRule="auto"/>
        <w:jc w:val="both"/>
        <w:rPr>
          <w:rFonts w:ascii="Book Antiqua" w:eastAsia="Times New Roman" w:hAnsi="Book Antiqua"/>
          <w:lang w:eastAsia="id-ID"/>
        </w:rPr>
      </w:pPr>
      <w:r>
        <w:rPr>
          <w:rFonts w:ascii="Book Antiqua" w:eastAsia="Times New Roman" w:hAnsi="Book Antiqua"/>
          <w:b/>
          <w:bCs/>
          <w:color w:val="000000"/>
          <w:lang w:eastAsia="id-ID"/>
        </w:rPr>
        <w:t>PENDAHULUAN</w:t>
      </w:r>
    </w:p>
    <w:p w14:paraId="7F75999A"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Keluarga merupakan lingkungan pertama dan utama dalam proses tumbuh kembang anak. Kualitas pengasuhan yang diberikan orang tua berpengaruh terhadap perkembangan karakter, kesehatan mental, kemampuan sosial, serta ketahanan anak dalam menghadapi berbagai risiko sosial. Namun, berbagai permasalahan sosial yang terjadi saat ini menunjukkan bahwa fungsi pengasuhan keluarga masih menghadapi berbagai tantangan. Di Kabupaten Banyuwangi, kasus kekerasan terhadap perempuan dan anak, tingginya angka perkawinan usia anak, serta tingginya angka perceraian menjadi permasalahan yang membutuhkan perhatian dan intervensi multipihak. Kondisi tersebut tidak hanya berdampak pada kesejahteraan perempuan dan anak, tetapi juga berpotensi melemahkan ketahanan keluarga dan kualitas sumber daya manusia di masa depan. </w:t>
      </w:r>
    </w:p>
    <w:p w14:paraId="5D929A4F"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Berbagai penelitian menunjukkan bahwa keluarga memiliki peran strategis dalam mencegah terjadinya kekerasan terhadap anak. Armayati (2024) menemukan bahwa penguatan fungsi keluarga melalui </w:t>
      </w:r>
      <w:r>
        <w:rPr>
          <w:rFonts w:ascii="Book Antiqua" w:eastAsia="Times New Roman" w:hAnsi="Book Antiqua"/>
          <w:color w:val="000000"/>
          <w:lang w:val="en-US" w:eastAsia="id-ID"/>
        </w:rPr>
        <w:t xml:space="preserve">komunikasi yang efektif, pengawasan, serta pengasuhan yang positif mampu menurunkan risiko terjadinya kekerasan pada anak. Selain itu, program parenting terbukti menjadi salah satu intervensi yang efektif dalam meningkatkan kapasitas orang tua dan mencegah terjadinya perlakuan salah terhadap anak. Kajian yang dilakukan oleh Australian Institute of Family Studies menunjukkan bahwa program parenting yang terstruktur dapat meningkatkan keterampilan pengasuhan sekaligus menurunkan risiko kekerasan dalam keluarga. </w:t>
      </w:r>
    </w:p>
    <w:p w14:paraId="5C36C228"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Tidak hanya berfokus pada keluarga, berbagai studi juga menekankan pentingnya pendekatan berbasis komunitas dalam perlindungan anak. Penelitian mengenai community-based interventions menunjukkan bahwa keterlibatan masyarakat, pemerintah lokal, sekolah, dan organisasi sosial mampu menciptakan sistem perlindungan yang lebih efektif dibandingkan pendekatan yang hanya berfokus pada individu atau keluarga. Pendekatan berbasis komunitas dinilai mampu memperluas akses terhadap edukasi pengasuhan, layanan </w:t>
      </w:r>
      <w:r>
        <w:rPr>
          <w:rFonts w:ascii="Book Antiqua" w:eastAsia="Times New Roman" w:hAnsi="Book Antiqua"/>
          <w:color w:val="000000"/>
          <w:lang w:val="en-US" w:eastAsia="id-ID"/>
        </w:rPr>
        <w:lastRenderedPageBreak/>
        <w:t xml:space="preserve">pendampingan, serta mekanisme pelaporan kasus kekerasan yang lebih mudah dijangkau masyarakat. </w:t>
      </w:r>
    </w:p>
    <w:p w14:paraId="3BC3633B"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Sejalan dengan temuan tersebut, PT Pertamina Patra Niaga Integrated Terminal Tanjung Wangi mengembangkan Program Sekolah Pengasuhan Berbasis Komunitas (SPBK) sebagai bagian dari implementasi Corporate Social Responsibility (CSR) di Desa Ketapang, Kecamatan Kalipuro, Kabupaten Banyuwangi. Program ini dirancang untuk meningkatkan kapasitas orang tua dalam pengasuhan, memperkuat ketahanan keluarga, serta membangun ekosistem perlindungan perempuan dan anak melalui kolaborasi pemerintah desa, sekolah, komunitas, kader sosial, dan keluarga. Kegiatan yang dilaksanakan meliputi kelas pengasuhan, pelatihan relawan, penyusunan modul pengasuhan, klinik pengasuhan, hotline pengaduan, hingga pemberdayaan ekonomi kelompok perempuan. </w:t>
      </w:r>
    </w:p>
    <w:p w14:paraId="51C29B16"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Meskipun penelitian mengenai parenting dan perlindungan anak telah banyak dilakukan, sebagian besar masih berfokus pada efektivitas pendidikan pengasuhan atau program perlindungan anak secara terpisah. Penelitian yang mengkaji implementasi program CSR perusahaan sebagai instrumen penguatan pengasuhan keluarga berbasis komunitas masih relatif terbatas. Dengan demikian, terdapat kesenjangan penelitian (research gap) terkait bagaimana program CSR dapat berperan sebagai mekanisme pemberdayaan masyarakat yang berkontribusi terhadap penguatan ketahanan keluarga sekaligus pencegahan kekerasan terhadap perempuan dan anak. Kebaruan penelitian ini terletak pada analisis implementasi CSR yang mengintegrasikan aspek pengasuhan keluarga, perlindungan perempuan dan anak, serta pemberdayaan masyarakat dalam satu model intervensi berbasis komunitas.</w:t>
      </w:r>
    </w:p>
    <w:p w14:paraId="31C46DDD" w14:textId="77777777"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Berdasarkan uraian tersebut, penelitian ini bertujuan untuk menganalisis implementasi CSR PT Pertamina Patra Niaga Integrated Terminal Tanjung Wangi </w:t>
      </w:r>
      <w:r>
        <w:rPr>
          <w:rFonts w:ascii="Book Antiqua" w:eastAsia="Times New Roman" w:hAnsi="Book Antiqua"/>
          <w:color w:val="000000"/>
          <w:lang w:val="en-US" w:eastAsia="id-ID"/>
        </w:rPr>
        <w:t>melalui Program Sekolah Pengasuhan Berbasis Komunitas di Desa Ketapang Banyuwangi serta kontribusinya dalam memperkuat ketahanan keluarga dan mencegah kekerasan terhadap perempuan dan anak. Fokus pembahasan diarahkan pada bagaimana kolaborasi multipihak dalam program tersebut mampu membangun ekosistem pengasuhan positif yang berkelanjutan di tingkat komunitas.</w:t>
      </w:r>
    </w:p>
    <w:p w14:paraId="3B6F7746" w14:textId="32FE2C94"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Permasalahan pengasuhan keluarga di Kabupaten Banyuwangi tidak dapat dilepaskan dari konteks pembangunan sosial yang lebih luas. Data Badan Pusat Statistik Kabupaten Banyuwangi (2024) menunjukkan bahwa dinamika kependudukan dan struktur sosial ekonomi masyarakat pesisir turut memengaruhi pola pengasuhan dan ketahanan keluarga di wilayah tersebut. Kementerian Pemberdayaan Perempuan dan Perlindungan Anak Republik Indonesia (2024) juga mencatat bahwa kasus kekerasan terhadap perempuan dan anak masih menjadi persoalan serius di berbagai daerah, sehingga diperlukan model intervensi yang tidak hanya bersifat responsif terhadap kasus, tetapi juga preventif melalui penguatan institusi keluarga dan komunitas. Kondisi ini sejalan dengan agenda pembangunan berkelanjutan sebagaimana dituangkan dalam United Nations (2023) melalui Sustainable Development Goals, khususnya tujuan kelima mengenai kesetaraan gender dan tujuan keenam belas mengenai perdamaian, keadilan, dan kelembagaan yang kuat, yang menegaskan pentingnya perlindungan perempuan dan anak sebagai bagian dari pembangunan yang inklusif.</w:t>
      </w:r>
    </w:p>
    <w:p w14:paraId="5BC15281" w14:textId="10CC700C" w:rsidR="00314ABC" w:rsidRPr="00BC42AD" w:rsidRDefault="00314ABC" w:rsidP="00314ABC">
      <w:pPr>
        <w:spacing w:after="0" w:line="240" w:lineRule="auto"/>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Dalam konteks tersebut, sektor swasta memiliki peran strategis sebagai mitra pembangunan melalui praktik Corporate Social Responsibility (CSR). International Organization for Standardization (2021) melalui ISO 26000 menegaskan bahwa tanggung jawab sosial organisasi tidak cukup diwujudkan melalui kepatuhan hukum semata, tetapi harus mencakup keterlibatan aktif pemangku kepentingan, transparansi, serta akuntabilitas atas </w:t>
      </w:r>
      <w:r>
        <w:rPr>
          <w:rFonts w:ascii="Book Antiqua" w:eastAsia="Times New Roman" w:hAnsi="Book Antiqua"/>
          <w:color w:val="000000"/>
          <w:lang w:val="en-US" w:eastAsia="id-ID"/>
        </w:rPr>
        <w:lastRenderedPageBreak/>
        <w:t>dampak sosial yang ditimbulkan. United Nations Global Compact (2023) turut menekankan pentingnya keselarasan antara praktik bisnis dan prinsip-prinsip keberlanjutan, termasuk penghormatan terhadap hak asasi manusia dan perlindungan kelompok rentan. Prinsip-prinsip tersebut menjadi landasan bagi PT Pertamina Patra Niaga Integrated Terminal Tanjung Wangi dalam merancang Program Sekolah Pengasuhan Berbasis Komunitas sebagai bentuk kontribusi nyata perusahaan terhadap penguatan ketahanan keluarga serta perlindungan perempuan dan anak di tingkat desa.</w:t>
      </w:r>
    </w:p>
    <w:p w14:paraId="5BE788A5" w14:textId="77777777" w:rsidR="0048462B" w:rsidRPr="00BC42AD" w:rsidRDefault="0048462B" w:rsidP="0048462B">
      <w:pPr>
        <w:spacing w:after="0" w:line="240" w:lineRule="auto"/>
        <w:jc w:val="both"/>
        <w:rPr>
          <w:rFonts w:ascii="Book Antiqua" w:hAnsi="Book Antiqua" w:cs="Arial"/>
          <w:color w:val="000000"/>
        </w:rPr>
      </w:pPr>
    </w:p>
    <w:p w14:paraId="5C7203F2" w14:textId="77777777" w:rsidR="001217B0" w:rsidRPr="00BC42AD" w:rsidRDefault="002A0B31" w:rsidP="002A0B31">
      <w:pPr>
        <w:spacing w:after="0" w:line="240" w:lineRule="auto"/>
        <w:jc w:val="both"/>
        <w:rPr>
          <w:rFonts w:ascii="Book Antiqua" w:hAnsi="Book Antiqua"/>
          <w:b/>
          <w:color w:val="000000"/>
        </w:rPr>
      </w:pPr>
      <w:r>
        <w:rPr>
          <w:rFonts w:ascii="Book Antiqua" w:hAnsi="Book Antiqua"/>
          <w:b/>
          <w:color w:val="000000"/>
        </w:rPr>
        <w:t>METODE</w:t>
      </w:r>
    </w:p>
    <w:p w14:paraId="13235AC2" w14:textId="77777777"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Penelitian ini menggunakan pendekatan deskriptif kualitatif dengan metode studi kasus pada Program Sekolah Pengasuhan Berbasis Komunitas yang diinisiasi melalui program Corporate Social Responsibility (CSR) PT Pertamina Patra Niaga Integrated Terminal Tanjung Wangi di Desa Ketapang, Kecamatan Kalipuro, Kabupaten Banyuwangi. Pendekatan ini digunakan untuk memperoleh gambaran secara mendalam mengenai proses pelaksanaan program, keterlibatan pemangku kepentingan, serta kontribusi program dalam penguatan ketahanan keluarga dan pencegahan kekerasan terhadap perempuan dan anak.</w:t>
      </w:r>
    </w:p>
    <w:p w14:paraId="4E5D89EF" w14:textId="77777777"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Data yang digunakan dalam penelitian ini terdiri atas data primer dan data sekunder. Data primer diperoleh melalui observasi terhadap pelaksanaan program, dokumentasi kegiatan, serta wawancara dengan pengelola program, relawan, kader masyarakat, dan peserta kegiatan. Sementara itu, data sekunder diperoleh dari dokumen laporan implementasi Program TAMASYA (Taman Asuh Sayang Anak) PT Pertamina Patra Niaga IT Tanjung Wangi Tahun 2025, dokumen Sekolah Pengasuhan Berbasis Komunitas, serta berbagai literatur dan hasil penelitian yang relevan dengan tema pengasuhan keluarga, perlindungan perempuan dan anak, serta Corporate Social Responsibility. </w:t>
      </w:r>
    </w:p>
    <w:p w14:paraId="75817E45" w14:textId="77777777"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Teknik pengumpulan data dilakukan melalui tiga tahapan, yaitu studi dokumentasi, observasi, dan wawancara. Studi dokumentasi digunakan untuk memperoleh informasi mengenai latar belakang program, bentuk kegiatan, capaian program, serta keterlibatan berbagai pihak dalam implementasi program. Observasi dilakukan untuk melihat secara langsung pelaksanaan kegiatan Sekolah Pengasuhan Berbasis Komunitas. Wawancara digunakan untuk memperoleh informasi mengenai pengalaman peserta, manfaat program, serta tantangan yang dihadapi selama pelaksanaan kegiatan.</w:t>
      </w:r>
    </w:p>
    <w:p w14:paraId="03D62537" w14:textId="77777777"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Analisis data dilakukan menggunakan model analisis interaktif Miles, Huberman, dan Saldaña (2014) yang meliputi tiga tahapan, yaitu reduksi data, penyajian data, dan penarikan kesimpulan. Pada tahap reduksi data, seluruh informasi yang diperoleh diseleksi dan dikelompokkan berdasarkan fokus penelitian. Tahap penyajian data dilakukan melalui penyusunan narasi deskriptif dan tabel untuk memudahkan interpretasi data. Selanjutnya, penarikan kesimpulan dilakukan dengan mengidentifikasi pola, hubungan, dan temuan yang muncul dari hasil analisis.</w:t>
      </w:r>
    </w:p>
    <w:p w14:paraId="495E641B" w14:textId="77777777"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Untuk menjamin validitas data, penelitian menggunakan teknik triangulasi sumber dan triangulasi metode. Triangulasi sumber dilakukan dengan membandingkan informasi yang diperoleh dari berbagai informan dan dokumen program, sedangkan triangulasi metode dilakukan melalui perbandingan hasil observasi, wawancara, dan dokumentasi. Dengan demikian, data yang diperoleh diharapkan memiliki tingkat kredibilitas yang tinggi dan mampu menggambarkan implementasi Program Sekolah Pengasuhan Berbasis Komunitas secara komprehensif.</w:t>
      </w:r>
    </w:p>
    <w:p w14:paraId="464AB641" w14:textId="51802C5F"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 xml:space="preserve">Informan penelitian ditentukan secara purposif dengan mempertimbangkan keterlibatan langsung dalam pelaksanaan Program Sekolah Pengasuhan Berbasis Komunitas. Kategori informan meliputi pengelola program dari </w:t>
      </w:r>
      <w:r>
        <w:rPr>
          <w:rFonts w:ascii="Book Antiqua" w:eastAsia="Times New Roman" w:hAnsi="Book Antiqua"/>
          <w:color w:val="000000"/>
          <w:lang w:val="en-US" w:eastAsia="id-ID"/>
        </w:rPr>
        <w:lastRenderedPageBreak/>
        <w:t>PT Pertamina Patra Niaga IT Tanjung Wangi, relawan Sekolah Pengasuhan, kader Posyandu dan PKK, perwakilan Pemerintah Desa Ketapang, serta orang tua/keluarga yang menjadi peserta kelas pengasuhan dan kelompok perempuan penerima manfaat program wirausaha sosial. Pemilihan informan tersebut dimaksudkan untuk memperoleh perspektif yang beragam mengenai proses perencanaan, pelaksanaan, hingga manfaat yang dirasakan dari program, sehingga data yang diperoleh dapat menggambarkan implementasi program secara utuh dari sisi penyelenggara maupun penerima manfaat.</w:t>
      </w:r>
    </w:p>
    <w:p w14:paraId="55FAAF12" w14:textId="29501A69" w:rsidR="00B67948" w:rsidRPr="00BC42AD" w:rsidRDefault="00B67948" w:rsidP="00B67948">
      <w:pPr>
        <w:spacing w:after="0" w:line="240" w:lineRule="auto"/>
        <w:ind w:firstLine="720"/>
        <w:jc w:val="both"/>
        <w:rPr>
          <w:rFonts w:ascii="Book Antiqua" w:eastAsia="Times New Roman" w:hAnsi="Book Antiqua"/>
          <w:color w:val="000000"/>
          <w:lang w:val="en-US" w:eastAsia="id-ID"/>
        </w:rPr>
      </w:pPr>
      <w:r>
        <w:rPr>
          <w:rFonts w:ascii="Book Antiqua" w:eastAsia="Times New Roman" w:hAnsi="Book Antiqua"/>
          <w:color w:val="000000"/>
          <w:lang w:val="en-US" w:eastAsia="id-ID"/>
        </w:rPr>
        <w:t>Pengumpulan data dilaksanakan pada rentang waktu pelaksanaan Program Sekolah Pengasuhan Berbasis Komunitas tahun 2024–2025, mengikuti periode implementasi Program TAMASYA sebagaimana tercantum dalam dokumen PT Pertamina Patra Niaga Integrated Terminal Tanjung Wangi (2025). Aspek etika penelitian diperhatikan melalui permintaan persetujuan (informed consent) kepada seluruh informan sebelum wawancara dilakukan, serta penjagaan kerahasiaan identitas informan yang terkait dengan kasus kekerasan terhadap perempuan dan anak, mengingat sensitivitas data yang dihimpun dari layanan Klinik Pengasuhan dan Hotline Pengaduan.</w:t>
      </w:r>
    </w:p>
    <w:p w14:paraId="4868FAFD" w14:textId="77777777" w:rsidR="004F2CAC" w:rsidRPr="00BC42AD" w:rsidRDefault="004F2CAC" w:rsidP="00FD7A76">
      <w:pPr>
        <w:spacing w:after="0" w:line="240" w:lineRule="auto"/>
        <w:ind w:firstLine="720"/>
        <w:jc w:val="both"/>
        <w:rPr>
          <w:rFonts w:ascii="Book Antiqua" w:hAnsi="Book Antiqua"/>
          <w:b/>
          <w:color w:val="222222"/>
          <w:shd w:val="clear" w:color="auto" w:fill="FFFFFF"/>
        </w:rPr>
      </w:pPr>
    </w:p>
    <w:p w14:paraId="7E718C9B" w14:textId="77777777" w:rsidR="00BA17B1" w:rsidRPr="00BC42AD" w:rsidRDefault="00BA17B1" w:rsidP="00BA17B1">
      <w:pPr>
        <w:spacing w:after="0" w:line="240" w:lineRule="auto"/>
        <w:jc w:val="both"/>
        <w:rPr>
          <w:rFonts w:ascii="Book Antiqua" w:eastAsia="Times New Roman" w:hAnsi="Book Antiqua"/>
          <w:lang w:eastAsia="id-ID"/>
        </w:rPr>
      </w:pPr>
      <w:r>
        <w:rPr>
          <w:rFonts w:ascii="Book Antiqua" w:eastAsia="Times New Roman" w:hAnsi="Book Antiqua"/>
          <w:b/>
          <w:bCs/>
          <w:color w:val="000000"/>
          <w:lang w:eastAsia="id-ID"/>
        </w:rPr>
        <w:t>HASIL DAN PEMBAHASAN</w:t>
      </w:r>
    </w:p>
    <w:p w14:paraId="0B0C3942" w14:textId="1084C0F3" w:rsidR="00795F31" w:rsidRPr="00BC42AD" w:rsidRDefault="00795F31" w:rsidP="00BA17B1">
      <w:pPr>
        <w:spacing w:after="0" w:line="240" w:lineRule="auto"/>
        <w:jc w:val="both"/>
        <w:rPr>
          <w:rFonts w:ascii="Book Antiqua" w:eastAsia="Times New Roman" w:hAnsi="Book Antiqua"/>
          <w:b/>
          <w:bCs/>
          <w:color w:val="000000"/>
          <w:lang w:eastAsia="id-ID"/>
        </w:rPr>
      </w:pPr>
      <w:r>
        <w:rPr>
          <w:rFonts w:ascii="Book Antiqua" w:eastAsia="Times New Roman" w:hAnsi="Book Antiqua"/>
          <w:b/>
          <w:bCs/>
          <w:color w:val="000000"/>
          <w:lang w:eastAsia="id-ID"/>
        </w:rPr>
        <w:t>Implementasi Program Sekolah Pengasuhan Berbasis Komunitas sebagai Inovasi CSR</w:t>
      </w:r>
    </w:p>
    <w:p w14:paraId="1CB383BC" w14:textId="29C46C44" w:rsidR="001A73D4" w:rsidRPr="00BC42AD" w:rsidRDefault="00AE20B3" w:rsidP="00BA17B1">
      <w:pPr>
        <w:spacing w:after="0" w:line="240" w:lineRule="auto"/>
        <w:jc w:val="both"/>
        <w:rPr>
          <w:rFonts w:ascii="Book Antiqua" w:eastAsia="Times New Roman" w:hAnsi="Book Antiqua"/>
          <w:lang w:eastAsia="id-ID"/>
        </w:rPr>
      </w:pPr>
      <w:r>
        <w:rPr>
          <w:rFonts w:ascii="Book Antiqua" w:eastAsia="Times New Roman" w:hAnsi="Book Antiqua"/>
          <w:lang w:eastAsia="id-ID"/>
        </w:rPr>
        <w:t xml:space="preserve">Corporate Social Responsibility (CSR) PT Pertamina Patra Niaga Integrated Terminal Tanjung Wangi diwujudkan melalui Program Sekolah Pengasuhan Berbasis Komunitas (SPBK) sebagai respons terhadap berbagai persoalan sosial yang dihadapi masyarakat Desa Ketapang. Berdasarkan hasil pemetaan sosial, permasalahan utama yang menjadi dasar pengembangan program meliputi tingginya kasus kekerasan terhadap perempuan dan anak, tingginya angka perkawinan usia anak, serta meningkatnya angka perceraian yang berdampak pada menurunnya </w:t>
      </w:r>
      <w:r>
        <w:rPr>
          <w:rFonts w:ascii="Book Antiqua" w:eastAsia="Times New Roman" w:hAnsi="Book Antiqua"/>
          <w:lang w:eastAsia="id-ID"/>
        </w:rPr>
        <w:t xml:space="preserve">kualitas pengasuhan keluarga. Kondisi tersebut menunjukkan bahwa penyelesaian masalah tidak cukup dilakukan melalui penanganan kasus, tetapi perlu didukung dengan upaya pencegahan melalui penguatan kapasitas keluarga dan masyarakat. </w:t>
      </w:r>
      <w:r>
        <w:rPr>
          <w:rFonts w:ascii="Book Antiqua" w:eastAsia="Times New Roman" w:hAnsi="Book Antiqua"/>
          <w:lang w:eastAsia="id-ID"/>
        </w:rPr>
        <w:br/>
        <w:t>Berbeda dengan program CSR yang umumnya berorientasi pada bantuan sosial, SPBK dikembangkan dengan pendekatan pemberdayaan masyarakat. Program ini melibatkan berbagai pemangku kepentingan, antara lain Pemerintah Desa Ketapang, sekolah, PKK, Posyandu, Karang Taruna, Rumah Literasi Indonesia, P2TP2A Banyuwangi, hingga mitra nasional seperti Kementerian Pemberdayaan Perempuan dan Perlindungan Anak serta UNICEF. Kolaborasi tersebut diwujudkan dalam berbagai kegiatan, yaitu kelas pengasuhan, pelatihan relawan, penyusunan modul pengasuhan, klinik pengasuhan, hotline pengaduan, dan pemberdayaan kelompok perempuan.</w:t>
      </w:r>
      <w:r>
        <w:rPr>
          <w:rFonts w:ascii="Book Antiqua" w:eastAsia="Times New Roman" w:hAnsi="Book Antiqua"/>
          <w:lang w:eastAsia="id-ID"/>
        </w:rPr>
        <w:br/>
        <w:t xml:space="preserve">Pendekatan ini mencerminkan implementasi CSR yang tidak hanya berorientasi pada pemberian bantuan, tetapi juga pada peningkatan kapasitas masyarakat agar mampu menyelesaikan </w:t>
      </w:r>
      <w:r>
        <w:rPr>
          <w:rFonts w:ascii="Book Antiqua" w:eastAsia="Times New Roman" w:hAnsi="Book Antiqua"/>
          <w:noProof/>
          <w:lang w:eastAsia="id-ID"/>
        </w:rPr>
        <mc:AlternateContent>
          <mc:Choice Requires="wpc">
            <w:drawing>
              <wp:anchor distT="0" distB="0" distL="114300" distR="114300" simplePos="0" relativeHeight="251660288" behindDoc="0" locked="0" layoutInCell="1" allowOverlap="1" wp14:anchorId="7F6AB6E4" wp14:editId="19D66670">
                <wp:simplePos x="0" y="0"/>
                <wp:positionH relativeFrom="column">
                  <wp:posOffset>-810260</wp:posOffset>
                </wp:positionH>
                <wp:positionV relativeFrom="paragraph">
                  <wp:posOffset>-1102995</wp:posOffset>
                </wp:positionV>
                <wp:extent cx="2700655" cy="1555750"/>
                <wp:effectExtent l="0" t="0" r="0" b="0"/>
                <wp:wrapNone/>
                <wp:docPr id="1176687464"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group w14:anchorId="67D52CDF" id="Canvas 3" o:spid="_x0000_s1026" editas="canvas" style="position:absolute;margin-left:-63.8pt;margin-top:-86.85pt;width:212.65pt;height:122.5pt;z-index:251660288" coordsize="27006,1555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8CCLFAEAAD4CAAAOAAAAZHJzL2Uyb0RvYy54bWyskc1OwzAMx+9IvEOVO0u3A0LV2h027coF HsBLnTZSEkdJWOHtcdPxMbghLo6/9Mvf9nb36mx1xpgM+VasV7Wo0CvqjR9a8fx0vHsQVcrge7Dk sRVvmMSuu73ZTqHBDY1ke4wVQ3xqptCKMefQSJnUiA7SigJ6LmqKDjKHcZB9hInpzspNXd/LiWIf IilMibOHpSi6wtcaVX7UOmGubCtYWy42Fnuarey20AwRwmjURQb8QYUD4/nTT9QBMlQv0fxCOaMi JdJ5pchJ0tooLDPwNOv6xzR78GdIZRjF2/kQyN4/ck/DrNvT0VjL25BMb+bc/E58H5zL1l83LZnS e+lZ/KCYcLWF73Ghf529ewcAAP//AwBQSwMEFAAGAAgAAAAhAAFt7DPjAAAADAEAAA8AAABkcnMv ZG93bnJldi54bWxMj11LwzAUhu8F/0M4gjeypR/abLXpEEEQYRduDnaZNrGpJielSbf6782u9O49 nIf3PKfazNaQkxp975BDukyAKGyd7LHj8LF/WayA+CBQCuNQcfhRHjb19VUlSunO+K5Ou9CRWIK+ FBx0CENJqW+1ssIv3aAw7j7daEWI49hROYpzLLeGZklSUCt6jBe0GNSzVu33brIc3tri7ittpqNd bQ86fzDH17C/5/z2Zn56BBLUHP5guOhHdaijU+MmlJ4YDos0Y0VkL4nlDEhksjWLoeHA0hxoXdH/ T9S/AAAA//8DAFBLAQItABQABgAIAAAAIQC2gziS/gAAAOEBAAATAAAAAAAAAAAAAAAAAAAAAABb Q29udGVudF9UeXBlc10ueG1sUEsBAi0AFAAGAAgAAAAhADj9If/WAAAAlAEAAAsAAAAAAAAAAAAA AAAALwEAAF9yZWxzLy5yZWxzUEsBAi0AFAAGAAgAAAAhAGHwIIsUAQAAPgIAAA4AAAAAAAAAAAAA AAAALgIAAGRycy9lMm9Eb2MueG1sUEsBAi0AFAAGAAgAAAAhAAFt7DPjAAAADAEAAA8AAAAAAAAA AAAAAAAAbgMAAGRycy9kb3ducmV2LnhtbFBLBQYAAAAABAAEAPMAAAB+B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006;height:15557;visibility:visible;mso-wrap-style:square">
                  <v:fill o:detectmouseclick="t"/>
                  <v:path o:connecttype="none"/>
                </v:shape>
              </v:group>
            </w:pict>
          </mc:Fallback>
        </mc:AlternateContent>
      </w:r>
      <w:r>
        <w:rPr>
          <w:rFonts w:ascii="Book Antiqua" w:eastAsia="Times New Roman" w:hAnsi="Book Antiqua"/>
          <w:lang w:eastAsia="id-ID"/>
        </w:rPr>
        <w:t>permasalahan secara mandiri. Menurut ISO 26000, tanggung jawab sosial organisasi diwujudkan melalui kontribusi nyata terhadap pembangunan berkelanjutan dengan melibatkan para pemangku kepentingan dalam setiap proses pelaksanaan program. Dengan demikian, SPBK menjadi bentuk implementasi CSR yang berorientasi pada pembangunan sosial berkelanjutan.</w:t>
      </w:r>
      <w:r>
        <w:rPr>
          <w:rFonts w:ascii="Book Antiqua" w:eastAsia="Times New Roman" w:hAnsi="Book Antiqua"/>
          <w:lang w:eastAsia="id-ID"/>
        </w:rPr>
        <w:br/>
      </w:r>
    </w:p>
    <w:p w14:paraId="41E15FE7" w14:textId="2DDC60C0"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 xml:space="preserve">Keterlibatan multipihak dalam SPBK turut mencerminkan penerapan prinsip kemitraan sebagaimana diamanatkan dalam Sustainable Development Goals, khususnya tujuan ketujuh belas mengenai kemitraan untuk mencapai tujuan (United Nations, 2023). Kolaborasi antara perusahaan, pemerintah desa, lembaga pendidikan, organisasi masyarakat, dan mitra nasional seperti Kementerian Pemberdayaan Perempuan dan </w:t>
      </w:r>
      <w:r>
        <w:rPr>
          <w:rFonts w:ascii="Book Antiqua" w:hAnsi="Book Antiqua" w:cs="Arial"/>
          <w:sz w:val="22"/>
          <w:szCs w:val="22"/>
          <w:lang w:val="id-ID"/>
        </w:rPr>
        <w:lastRenderedPageBreak/>
        <w:t>Perlindungan Anak serta UNICEF menunjukkan bahwa penyelesaian persoalan pengasuhan keluarga tidak dapat dibebankan pada satu pihak saja. Pembagian peran yang jelas antar-pemangku kepentingan turut memperkuat efektivitas program, karena setiap pihak berkontribusi sesuai dengan kapasitas dan kewenangannya masing-masing, mulai dari penyediaan sumber daya, penguatan kapasitas kader, hingga dukungan kebijakan di tingkat desa.</w:t>
      </w:r>
    </w:p>
    <w:p w14:paraId="071D9C4F" w14:textId="77777777" w:rsidR="001A73D4" w:rsidRPr="00BC42AD" w:rsidRDefault="001A73D4" w:rsidP="001A73D4">
      <w:pPr>
        <w:rPr>
          <w:rFonts w:ascii="Book Antiqua" w:hAnsi="Book Antiqua"/>
          <w:b/>
          <w:bCs/>
          <w:lang w:val="en-US"/>
        </w:rPr>
      </w:pPr>
      <w:r>
        <w:rPr>
          <w:rFonts w:ascii="Book Antiqua" w:hAnsi="Book Antiqua"/>
          <w:b/>
          <w:bCs/>
          <w:lang w:val="en-US"/>
        </w:rPr>
        <w:t>Tabel 1. Bentuk Implementasi Program Sekolah Pengasuhan Berbasis Komunitas</w:t>
      </w:r>
    </w:p>
    <w:tbl>
      <w:tblPr>
        <w:tblStyle w:val="TableGrid"/>
        <w:tblW w:w="4231" w:type="dxa"/>
        <w:tblLook w:val="04A0" w:firstRow="1" w:lastRow="0" w:firstColumn="1" w:lastColumn="0" w:noHBand="0" w:noVBand="1"/>
      </w:tblPr>
      <w:tblGrid>
        <w:gridCol w:w="449"/>
        <w:gridCol w:w="1173"/>
        <w:gridCol w:w="1139"/>
        <w:gridCol w:w="1470"/>
      </w:tblGrid>
      <w:tr w:rsidR="001A73D4" w:rsidRPr="00BC42AD" w14:paraId="62CB4A77" w14:textId="77777777" w:rsidTr="00795F31">
        <w:trPr>
          <w:trHeight w:val="144"/>
        </w:trPr>
        <w:tc>
          <w:tcPr>
            <w:tcW w:w="449" w:type="dxa"/>
            <w:vAlign w:val="center"/>
          </w:tcPr>
          <w:p w14:paraId="567DB168" w14:textId="77777777" w:rsidR="001A73D4" w:rsidRPr="00BC42AD" w:rsidRDefault="001A73D4" w:rsidP="00795F31">
            <w:pPr>
              <w:ind w:left="-18" w:right="-102"/>
              <w:rPr>
                <w:rFonts w:ascii="Book Antiqua" w:hAnsi="Book Antiqua"/>
                <w:sz w:val="18"/>
                <w:szCs w:val="18"/>
              </w:rPr>
            </w:pPr>
            <w:r>
              <w:rPr>
                <w:rFonts w:ascii="Book Antiqua" w:hAnsi="Book Antiqua"/>
                <w:b/>
                <w:bCs/>
                <w:sz w:val="18"/>
                <w:szCs w:val="18"/>
              </w:rPr>
              <w:t>No</w:t>
            </w:r>
          </w:p>
        </w:tc>
        <w:tc>
          <w:tcPr>
            <w:tcW w:w="1173" w:type="dxa"/>
            <w:vAlign w:val="center"/>
          </w:tcPr>
          <w:p w14:paraId="2F0BD13A" w14:textId="77777777" w:rsidR="001A73D4" w:rsidRPr="00BC42AD" w:rsidRDefault="001A73D4" w:rsidP="00795F31">
            <w:pPr>
              <w:ind w:left="-18"/>
              <w:jc w:val="center"/>
              <w:rPr>
                <w:rFonts w:ascii="Book Antiqua" w:hAnsi="Book Antiqua"/>
                <w:sz w:val="18"/>
                <w:szCs w:val="18"/>
              </w:rPr>
            </w:pPr>
            <w:r>
              <w:rPr>
                <w:rFonts w:ascii="Book Antiqua" w:hAnsi="Book Antiqua"/>
                <w:b/>
                <w:bCs/>
                <w:sz w:val="18"/>
                <w:szCs w:val="18"/>
              </w:rPr>
              <w:t>Bentuk Kegiatan</w:t>
            </w:r>
          </w:p>
        </w:tc>
        <w:tc>
          <w:tcPr>
            <w:tcW w:w="1139" w:type="dxa"/>
            <w:vAlign w:val="center"/>
          </w:tcPr>
          <w:p w14:paraId="73666DDE" w14:textId="77777777" w:rsidR="001A73D4" w:rsidRPr="00BC42AD" w:rsidRDefault="001A73D4" w:rsidP="00795F31">
            <w:pPr>
              <w:jc w:val="center"/>
              <w:rPr>
                <w:rFonts w:ascii="Book Antiqua" w:hAnsi="Book Antiqua"/>
                <w:sz w:val="18"/>
                <w:szCs w:val="18"/>
              </w:rPr>
            </w:pPr>
            <w:r>
              <w:rPr>
                <w:rFonts w:ascii="Book Antiqua" w:hAnsi="Book Antiqua"/>
                <w:b/>
                <w:bCs/>
                <w:sz w:val="18"/>
                <w:szCs w:val="18"/>
              </w:rPr>
              <w:t>Sasaran</w:t>
            </w:r>
          </w:p>
        </w:tc>
        <w:tc>
          <w:tcPr>
            <w:tcW w:w="1470" w:type="dxa"/>
            <w:vAlign w:val="center"/>
          </w:tcPr>
          <w:p w14:paraId="3B91C8A6" w14:textId="77777777" w:rsidR="001A73D4" w:rsidRPr="00BC42AD" w:rsidRDefault="001A73D4" w:rsidP="00795F31">
            <w:pPr>
              <w:jc w:val="center"/>
              <w:rPr>
                <w:rFonts w:ascii="Book Antiqua" w:hAnsi="Book Antiqua"/>
                <w:sz w:val="18"/>
                <w:szCs w:val="18"/>
              </w:rPr>
            </w:pPr>
            <w:r>
              <w:rPr>
                <w:rFonts w:ascii="Book Antiqua" w:hAnsi="Book Antiqua"/>
                <w:b/>
                <w:bCs/>
                <w:sz w:val="18"/>
                <w:szCs w:val="18"/>
              </w:rPr>
              <w:t>Tujuan</w:t>
            </w:r>
          </w:p>
        </w:tc>
      </w:tr>
      <w:tr w:rsidR="001A73D4" w:rsidRPr="00BC42AD" w14:paraId="6BA466D2" w14:textId="77777777" w:rsidTr="00795F31">
        <w:trPr>
          <w:trHeight w:val="144"/>
        </w:trPr>
        <w:tc>
          <w:tcPr>
            <w:tcW w:w="449" w:type="dxa"/>
            <w:vAlign w:val="center"/>
          </w:tcPr>
          <w:p w14:paraId="2BF49FFB" w14:textId="77777777" w:rsidR="001A73D4" w:rsidRPr="00BC42AD" w:rsidRDefault="001A73D4" w:rsidP="00795F31">
            <w:pPr>
              <w:ind w:left="-18"/>
              <w:rPr>
                <w:rFonts w:ascii="Book Antiqua" w:hAnsi="Book Antiqua"/>
                <w:sz w:val="18"/>
                <w:szCs w:val="18"/>
              </w:rPr>
            </w:pPr>
            <w:r>
              <w:rPr>
                <w:rFonts w:ascii="Book Antiqua" w:hAnsi="Book Antiqua"/>
                <w:sz w:val="18"/>
                <w:szCs w:val="18"/>
              </w:rPr>
              <w:t>1</w:t>
            </w:r>
          </w:p>
        </w:tc>
        <w:tc>
          <w:tcPr>
            <w:tcW w:w="1173" w:type="dxa"/>
            <w:vAlign w:val="center"/>
          </w:tcPr>
          <w:p w14:paraId="62AA3779" w14:textId="77777777" w:rsidR="001A73D4" w:rsidRPr="00BC42AD" w:rsidRDefault="001A73D4" w:rsidP="00795F31">
            <w:pPr>
              <w:ind w:left="-18" w:right="-186"/>
              <w:rPr>
                <w:rFonts w:ascii="Book Antiqua" w:hAnsi="Book Antiqua"/>
                <w:sz w:val="18"/>
                <w:szCs w:val="18"/>
              </w:rPr>
            </w:pPr>
            <w:r>
              <w:rPr>
                <w:rFonts w:ascii="Book Antiqua" w:hAnsi="Book Antiqua"/>
                <w:sz w:val="18"/>
                <w:szCs w:val="18"/>
              </w:rPr>
              <w:t>Kelas Pengasuhan</w:t>
            </w:r>
          </w:p>
        </w:tc>
        <w:tc>
          <w:tcPr>
            <w:tcW w:w="1139" w:type="dxa"/>
            <w:vAlign w:val="center"/>
          </w:tcPr>
          <w:p w14:paraId="371F0E40" w14:textId="77777777" w:rsidR="001A73D4" w:rsidRPr="00BC42AD" w:rsidRDefault="001A73D4" w:rsidP="00795F31">
            <w:pPr>
              <w:ind w:left="-30" w:right="-108"/>
              <w:rPr>
                <w:rFonts w:ascii="Book Antiqua" w:hAnsi="Book Antiqua"/>
                <w:sz w:val="18"/>
                <w:szCs w:val="18"/>
              </w:rPr>
            </w:pPr>
            <w:r>
              <w:rPr>
                <w:rFonts w:ascii="Book Antiqua" w:hAnsi="Book Antiqua"/>
                <w:sz w:val="18"/>
                <w:szCs w:val="18"/>
              </w:rPr>
              <w:t>Orang tua</w:t>
            </w:r>
          </w:p>
        </w:tc>
        <w:tc>
          <w:tcPr>
            <w:tcW w:w="1470" w:type="dxa"/>
            <w:vAlign w:val="center"/>
          </w:tcPr>
          <w:p w14:paraId="3D72794D" w14:textId="77777777" w:rsidR="001A73D4" w:rsidRPr="00BC42AD" w:rsidRDefault="001A73D4" w:rsidP="00795F31">
            <w:pPr>
              <w:ind w:right="-180"/>
              <w:rPr>
                <w:rFonts w:ascii="Book Antiqua" w:hAnsi="Book Antiqua"/>
                <w:sz w:val="18"/>
                <w:szCs w:val="18"/>
              </w:rPr>
            </w:pPr>
            <w:r>
              <w:rPr>
                <w:rFonts w:ascii="Book Antiqua" w:hAnsi="Book Antiqua"/>
                <w:sz w:val="18"/>
                <w:szCs w:val="18"/>
              </w:rPr>
              <w:t>Meningkatkan kapasitas pengasuhan</w:t>
            </w:r>
          </w:p>
        </w:tc>
      </w:tr>
      <w:tr w:rsidR="001A73D4" w:rsidRPr="00BC42AD" w14:paraId="491A1D46" w14:textId="77777777" w:rsidTr="00795F31">
        <w:trPr>
          <w:trHeight w:val="144"/>
        </w:trPr>
        <w:tc>
          <w:tcPr>
            <w:tcW w:w="449" w:type="dxa"/>
            <w:vAlign w:val="center"/>
          </w:tcPr>
          <w:p w14:paraId="1D097D0E" w14:textId="77777777" w:rsidR="001A73D4" w:rsidRPr="00BC42AD" w:rsidRDefault="001A73D4" w:rsidP="00795F31">
            <w:pPr>
              <w:ind w:left="-18"/>
              <w:rPr>
                <w:rFonts w:ascii="Book Antiqua" w:hAnsi="Book Antiqua"/>
                <w:sz w:val="18"/>
                <w:szCs w:val="18"/>
              </w:rPr>
            </w:pPr>
            <w:r>
              <w:rPr>
                <w:rFonts w:ascii="Book Antiqua" w:hAnsi="Book Antiqua"/>
                <w:sz w:val="18"/>
                <w:szCs w:val="18"/>
              </w:rPr>
              <w:t>2</w:t>
            </w:r>
          </w:p>
        </w:tc>
        <w:tc>
          <w:tcPr>
            <w:tcW w:w="1173" w:type="dxa"/>
            <w:vAlign w:val="center"/>
          </w:tcPr>
          <w:p w14:paraId="100F31D2" w14:textId="77777777" w:rsidR="001A73D4" w:rsidRPr="00BC42AD" w:rsidRDefault="001A73D4" w:rsidP="00795F31">
            <w:pPr>
              <w:ind w:left="-18"/>
              <w:rPr>
                <w:rFonts w:ascii="Book Antiqua" w:hAnsi="Book Antiqua"/>
                <w:sz w:val="18"/>
                <w:szCs w:val="18"/>
              </w:rPr>
            </w:pPr>
            <w:r>
              <w:rPr>
                <w:rFonts w:ascii="Book Antiqua" w:hAnsi="Book Antiqua"/>
                <w:sz w:val="18"/>
                <w:szCs w:val="18"/>
              </w:rPr>
              <w:t>Kelas Relawan</w:t>
            </w:r>
          </w:p>
        </w:tc>
        <w:tc>
          <w:tcPr>
            <w:tcW w:w="1139" w:type="dxa"/>
            <w:vAlign w:val="center"/>
          </w:tcPr>
          <w:p w14:paraId="31F6ED74" w14:textId="77777777" w:rsidR="001A73D4" w:rsidRPr="00BC42AD" w:rsidRDefault="001A73D4" w:rsidP="00795F31">
            <w:pPr>
              <w:ind w:left="-30"/>
              <w:rPr>
                <w:rFonts w:ascii="Book Antiqua" w:hAnsi="Book Antiqua"/>
                <w:sz w:val="18"/>
                <w:szCs w:val="18"/>
              </w:rPr>
            </w:pPr>
            <w:r>
              <w:rPr>
                <w:rFonts w:ascii="Book Antiqua" w:hAnsi="Book Antiqua"/>
                <w:sz w:val="18"/>
                <w:szCs w:val="18"/>
              </w:rPr>
              <w:t>Kader masyarakat</w:t>
            </w:r>
          </w:p>
        </w:tc>
        <w:tc>
          <w:tcPr>
            <w:tcW w:w="1470" w:type="dxa"/>
            <w:vAlign w:val="center"/>
          </w:tcPr>
          <w:p w14:paraId="69003C67" w14:textId="77777777" w:rsidR="001A73D4" w:rsidRPr="00BC42AD" w:rsidRDefault="001A73D4" w:rsidP="008D03D0">
            <w:pPr>
              <w:rPr>
                <w:rFonts w:ascii="Book Antiqua" w:hAnsi="Book Antiqua"/>
                <w:sz w:val="18"/>
                <w:szCs w:val="18"/>
              </w:rPr>
            </w:pPr>
            <w:r>
              <w:rPr>
                <w:rFonts w:ascii="Book Antiqua" w:hAnsi="Book Antiqua"/>
                <w:sz w:val="18"/>
                <w:szCs w:val="18"/>
              </w:rPr>
              <w:t>Membentuk relawan perlindungan perempuan dan anak</w:t>
            </w:r>
          </w:p>
        </w:tc>
      </w:tr>
      <w:tr w:rsidR="001A73D4" w:rsidRPr="00BC42AD" w14:paraId="29B81219" w14:textId="77777777" w:rsidTr="00795F31">
        <w:trPr>
          <w:trHeight w:val="144"/>
        </w:trPr>
        <w:tc>
          <w:tcPr>
            <w:tcW w:w="449" w:type="dxa"/>
            <w:vAlign w:val="center"/>
          </w:tcPr>
          <w:p w14:paraId="09E1E8D0" w14:textId="77777777" w:rsidR="001A73D4" w:rsidRPr="00BC42AD" w:rsidRDefault="001A73D4" w:rsidP="00795F31">
            <w:pPr>
              <w:ind w:left="-18"/>
              <w:rPr>
                <w:rFonts w:ascii="Book Antiqua" w:hAnsi="Book Antiqua"/>
                <w:sz w:val="18"/>
                <w:szCs w:val="18"/>
              </w:rPr>
            </w:pPr>
            <w:r>
              <w:rPr>
                <w:rFonts w:ascii="Book Antiqua" w:hAnsi="Book Antiqua"/>
                <w:sz w:val="18"/>
                <w:szCs w:val="18"/>
              </w:rPr>
              <w:t>3</w:t>
            </w:r>
          </w:p>
        </w:tc>
        <w:tc>
          <w:tcPr>
            <w:tcW w:w="1173" w:type="dxa"/>
            <w:vAlign w:val="center"/>
          </w:tcPr>
          <w:p w14:paraId="3AAD39FF" w14:textId="77777777" w:rsidR="001A73D4" w:rsidRPr="00BC42AD" w:rsidRDefault="001A73D4" w:rsidP="00795F31">
            <w:pPr>
              <w:ind w:left="-18"/>
              <w:rPr>
                <w:rFonts w:ascii="Book Antiqua" w:hAnsi="Book Antiqua"/>
                <w:sz w:val="18"/>
                <w:szCs w:val="18"/>
              </w:rPr>
            </w:pPr>
            <w:r>
              <w:rPr>
                <w:rFonts w:ascii="Book Antiqua" w:hAnsi="Book Antiqua"/>
                <w:sz w:val="18"/>
                <w:szCs w:val="18"/>
              </w:rPr>
              <w:t>Klinik Pengasuhan</w:t>
            </w:r>
          </w:p>
        </w:tc>
        <w:tc>
          <w:tcPr>
            <w:tcW w:w="1139" w:type="dxa"/>
            <w:vAlign w:val="center"/>
          </w:tcPr>
          <w:p w14:paraId="2296BB96" w14:textId="77777777" w:rsidR="001A73D4" w:rsidRPr="00BC42AD" w:rsidRDefault="001A73D4" w:rsidP="00795F31">
            <w:pPr>
              <w:ind w:left="-30"/>
              <w:rPr>
                <w:rFonts w:ascii="Book Antiqua" w:hAnsi="Book Antiqua"/>
                <w:sz w:val="18"/>
                <w:szCs w:val="18"/>
              </w:rPr>
            </w:pPr>
            <w:r>
              <w:rPr>
                <w:rFonts w:ascii="Book Antiqua" w:hAnsi="Book Antiqua"/>
                <w:sz w:val="18"/>
                <w:szCs w:val="18"/>
              </w:rPr>
              <w:t>Keluarga</w:t>
            </w:r>
          </w:p>
        </w:tc>
        <w:tc>
          <w:tcPr>
            <w:tcW w:w="1470" w:type="dxa"/>
            <w:vAlign w:val="center"/>
          </w:tcPr>
          <w:p w14:paraId="0BA73C11" w14:textId="77777777" w:rsidR="001A73D4" w:rsidRPr="00BC42AD" w:rsidRDefault="001A73D4" w:rsidP="00795F31">
            <w:pPr>
              <w:ind w:left="-18"/>
              <w:rPr>
                <w:rFonts w:ascii="Book Antiqua" w:hAnsi="Book Antiqua"/>
                <w:sz w:val="18"/>
                <w:szCs w:val="18"/>
              </w:rPr>
            </w:pPr>
            <w:r>
              <w:rPr>
                <w:rFonts w:ascii="Book Antiqua" w:hAnsi="Book Antiqua"/>
                <w:sz w:val="18"/>
                <w:szCs w:val="18"/>
              </w:rPr>
              <w:t>Memberikan layanan konsultasi dan pendampingan</w:t>
            </w:r>
          </w:p>
        </w:tc>
      </w:tr>
      <w:tr w:rsidR="001A73D4" w:rsidRPr="00BC42AD" w14:paraId="4A2F9C61" w14:textId="77777777" w:rsidTr="00795F31">
        <w:trPr>
          <w:trHeight w:val="144"/>
        </w:trPr>
        <w:tc>
          <w:tcPr>
            <w:tcW w:w="449" w:type="dxa"/>
            <w:vAlign w:val="center"/>
          </w:tcPr>
          <w:p w14:paraId="159B0C38" w14:textId="77777777" w:rsidR="001A73D4" w:rsidRPr="00BC42AD" w:rsidRDefault="001A73D4" w:rsidP="00795F31">
            <w:pPr>
              <w:ind w:left="-18"/>
              <w:rPr>
                <w:rFonts w:ascii="Book Antiqua" w:hAnsi="Book Antiqua"/>
                <w:sz w:val="18"/>
                <w:szCs w:val="18"/>
              </w:rPr>
            </w:pPr>
            <w:r>
              <w:rPr>
                <w:rFonts w:ascii="Book Antiqua" w:hAnsi="Book Antiqua"/>
                <w:sz w:val="18"/>
                <w:szCs w:val="18"/>
              </w:rPr>
              <w:t>4</w:t>
            </w:r>
          </w:p>
        </w:tc>
        <w:tc>
          <w:tcPr>
            <w:tcW w:w="1173" w:type="dxa"/>
            <w:vAlign w:val="center"/>
          </w:tcPr>
          <w:p w14:paraId="78309097" w14:textId="77777777" w:rsidR="001A73D4" w:rsidRPr="00BC42AD" w:rsidRDefault="001A73D4" w:rsidP="00795F31">
            <w:pPr>
              <w:ind w:left="-18"/>
              <w:rPr>
                <w:rFonts w:ascii="Book Antiqua" w:hAnsi="Book Antiqua"/>
                <w:sz w:val="18"/>
                <w:szCs w:val="18"/>
              </w:rPr>
            </w:pPr>
            <w:r>
              <w:rPr>
                <w:rFonts w:ascii="Book Antiqua" w:hAnsi="Book Antiqua"/>
                <w:sz w:val="18"/>
                <w:szCs w:val="18"/>
              </w:rPr>
              <w:t>Hotline Pengaduan</w:t>
            </w:r>
          </w:p>
        </w:tc>
        <w:tc>
          <w:tcPr>
            <w:tcW w:w="1139" w:type="dxa"/>
            <w:vAlign w:val="center"/>
          </w:tcPr>
          <w:p w14:paraId="7A27DF4C" w14:textId="77777777" w:rsidR="001A73D4" w:rsidRPr="00BC42AD" w:rsidRDefault="001A73D4" w:rsidP="00795F31">
            <w:pPr>
              <w:ind w:left="-30"/>
              <w:rPr>
                <w:rFonts w:ascii="Book Antiqua" w:hAnsi="Book Antiqua"/>
                <w:sz w:val="18"/>
                <w:szCs w:val="18"/>
              </w:rPr>
            </w:pPr>
            <w:r>
              <w:rPr>
                <w:rFonts w:ascii="Book Antiqua" w:hAnsi="Book Antiqua"/>
                <w:sz w:val="18"/>
                <w:szCs w:val="18"/>
              </w:rPr>
              <w:t>Masyarakat</w:t>
            </w:r>
          </w:p>
        </w:tc>
        <w:tc>
          <w:tcPr>
            <w:tcW w:w="1470" w:type="dxa"/>
            <w:vAlign w:val="center"/>
          </w:tcPr>
          <w:p w14:paraId="66AE5CEB" w14:textId="77777777" w:rsidR="001A73D4" w:rsidRPr="00BC42AD" w:rsidRDefault="001A73D4" w:rsidP="008D03D0">
            <w:pPr>
              <w:rPr>
                <w:rFonts w:ascii="Book Antiqua" w:hAnsi="Book Antiqua"/>
                <w:sz w:val="18"/>
                <w:szCs w:val="18"/>
              </w:rPr>
            </w:pPr>
            <w:r>
              <w:rPr>
                <w:rFonts w:ascii="Book Antiqua" w:hAnsi="Book Antiqua"/>
                <w:sz w:val="18"/>
                <w:szCs w:val="18"/>
              </w:rPr>
              <w:t>Mempermudah pelaporan kasus</w:t>
            </w:r>
          </w:p>
        </w:tc>
      </w:tr>
      <w:tr w:rsidR="001A73D4" w:rsidRPr="00BC42AD" w14:paraId="62274126" w14:textId="77777777" w:rsidTr="00795F31">
        <w:tc>
          <w:tcPr>
            <w:tcW w:w="449" w:type="dxa"/>
            <w:vAlign w:val="center"/>
          </w:tcPr>
          <w:p w14:paraId="1F8F1C7E" w14:textId="77777777" w:rsidR="001A73D4" w:rsidRPr="00BC42AD" w:rsidRDefault="001A73D4" w:rsidP="00795F31">
            <w:pPr>
              <w:ind w:left="-18"/>
              <w:rPr>
                <w:rFonts w:ascii="Book Antiqua" w:hAnsi="Book Antiqua"/>
              </w:rPr>
            </w:pPr>
            <w:r>
              <w:rPr>
                <w:rFonts w:ascii="Book Antiqua" w:hAnsi="Book Antiqua"/>
              </w:rPr>
              <w:t>5</w:t>
            </w:r>
          </w:p>
        </w:tc>
        <w:tc>
          <w:tcPr>
            <w:tcW w:w="1173" w:type="dxa"/>
            <w:vAlign w:val="center"/>
          </w:tcPr>
          <w:p w14:paraId="5044CCCA" w14:textId="77777777" w:rsidR="001A73D4" w:rsidRPr="00BC42AD" w:rsidRDefault="001A73D4" w:rsidP="00795F31">
            <w:pPr>
              <w:ind w:left="-18"/>
              <w:rPr>
                <w:rFonts w:ascii="Book Antiqua" w:hAnsi="Book Antiqua"/>
                <w:sz w:val="18"/>
                <w:szCs w:val="18"/>
              </w:rPr>
            </w:pPr>
            <w:r>
              <w:rPr>
                <w:rFonts w:ascii="Book Antiqua" w:hAnsi="Book Antiqua"/>
                <w:sz w:val="18"/>
                <w:szCs w:val="18"/>
              </w:rPr>
              <w:t>Wirausaha Sosial Kelompok</w:t>
            </w:r>
          </w:p>
        </w:tc>
        <w:tc>
          <w:tcPr>
            <w:tcW w:w="1139" w:type="dxa"/>
            <w:vAlign w:val="center"/>
          </w:tcPr>
          <w:p w14:paraId="7A713201" w14:textId="77777777" w:rsidR="001A73D4" w:rsidRPr="00BC42AD" w:rsidRDefault="001A73D4" w:rsidP="008D03D0">
            <w:pPr>
              <w:rPr>
                <w:rFonts w:ascii="Book Antiqua" w:hAnsi="Book Antiqua"/>
                <w:sz w:val="18"/>
                <w:szCs w:val="18"/>
              </w:rPr>
            </w:pPr>
            <w:r>
              <w:rPr>
                <w:rFonts w:ascii="Book Antiqua" w:hAnsi="Book Antiqua"/>
                <w:sz w:val="18"/>
                <w:szCs w:val="18"/>
              </w:rPr>
              <w:t>Kelompok perempuan</w:t>
            </w:r>
          </w:p>
        </w:tc>
        <w:tc>
          <w:tcPr>
            <w:tcW w:w="1470" w:type="dxa"/>
            <w:vAlign w:val="center"/>
          </w:tcPr>
          <w:p w14:paraId="63983B49" w14:textId="77777777" w:rsidR="001A73D4" w:rsidRPr="00BC42AD" w:rsidRDefault="001A73D4" w:rsidP="008D03D0">
            <w:pPr>
              <w:rPr>
                <w:rFonts w:ascii="Book Antiqua" w:hAnsi="Book Antiqua"/>
                <w:sz w:val="18"/>
                <w:szCs w:val="18"/>
              </w:rPr>
            </w:pPr>
            <w:r>
              <w:rPr>
                <w:rFonts w:ascii="Book Antiqua" w:hAnsi="Book Antiqua"/>
                <w:sz w:val="18"/>
                <w:szCs w:val="18"/>
              </w:rPr>
              <w:t>Meningkatkan kemandirian ekonomi keluarga</w:t>
            </w:r>
          </w:p>
        </w:tc>
      </w:tr>
    </w:tbl>
    <w:p w14:paraId="147FD82E" w14:textId="31BA1A53" w:rsidR="00857011" w:rsidRPr="00BC42AD" w:rsidRDefault="00795F31" w:rsidP="00BA17B1">
      <w:pPr>
        <w:spacing w:after="0" w:line="240" w:lineRule="auto"/>
        <w:jc w:val="both"/>
        <w:rPr>
          <w:rFonts w:ascii="Book Antiqua" w:eastAsia="Times New Roman" w:hAnsi="Book Antiqua"/>
          <w:lang w:eastAsia="id-ID"/>
        </w:rPr>
      </w:pPr>
      <w:r>
        <w:rPr>
          <w:rFonts w:ascii="Book Antiqua" w:eastAsia="Times New Roman" w:hAnsi="Book Antiqua"/>
          <w:b/>
          <w:bCs/>
          <w:lang w:eastAsia="id-ID"/>
        </w:rPr>
        <w:t>Sumber:</w:t>
      </w:r>
      <w:r>
        <w:rPr>
          <w:rFonts w:ascii="Book Antiqua" w:eastAsia="Times New Roman" w:hAnsi="Book Antiqua"/>
          <w:lang w:eastAsia="id-ID"/>
        </w:rPr>
        <w:t xml:space="preserve"> Diolah dari Laporan Implementasi Program TAMASYA PT Pertamina Patra Niaga IT Tanjung Wangi Tahun 2025</w:t>
      </w:r>
      <w:r>
        <w:rPr>
          <w:rFonts w:ascii="Book Antiqua" w:eastAsia="Times New Roman" w:hAnsi="Book Antiqua"/>
          <w:lang w:eastAsia="id-ID"/>
        </w:rPr>
        <w:br/>
      </w:r>
      <w:r>
        <w:rPr>
          <w:rFonts w:ascii="Book Antiqua" w:eastAsia="Times New Roman" w:hAnsi="Book Antiqua"/>
          <w:b/>
          <w:bCs/>
          <w:lang w:eastAsia="id-ID"/>
        </w:rPr>
        <w:t>Gambar 1.</w:t>
      </w:r>
      <w:r>
        <w:rPr>
          <w:rFonts w:ascii="Book Antiqua" w:eastAsia="Times New Roman" w:hAnsi="Book Antiqua"/>
          <w:lang w:eastAsia="id-ID"/>
        </w:rPr>
        <w:t xml:space="preserve"> Pelaksanaan Kelas Pengasuhan Berbasis Komunitas</w:t>
      </w:r>
    </w:p>
    <w:p w14:paraId="713E8913" w14:textId="16FEFF4E" w:rsidR="001A73D4" w:rsidRPr="00BC42AD" w:rsidRDefault="00A70A93" w:rsidP="00BA17B1">
      <w:pPr>
        <w:spacing w:after="0" w:line="240" w:lineRule="auto"/>
        <w:jc w:val="both"/>
        <w:rPr>
          <w:rFonts w:ascii="Book Antiqua" w:eastAsia="Times New Roman" w:hAnsi="Book Antiqua"/>
          <w:lang w:eastAsia="id-ID"/>
        </w:rPr>
      </w:pPr>
      <w:r>
        <w:rPr>
          <w:rFonts w:ascii="Book Antiqua" w:hAnsi="Book Antiqua"/>
          <w:noProof/>
        </w:rPr>
        <w:drawing>
          <wp:anchor distT="0" distB="0" distL="114300" distR="114300" simplePos="0" relativeHeight="251662336" behindDoc="0" locked="0" layoutInCell="1" allowOverlap="1" wp14:anchorId="4F95089C" wp14:editId="08C7DDF4">
            <wp:simplePos x="0" y="0"/>
            <wp:positionH relativeFrom="column">
              <wp:align>right</wp:align>
            </wp:positionH>
            <wp:positionV relativeFrom="paragraph">
              <wp:posOffset>-3810</wp:posOffset>
            </wp:positionV>
            <wp:extent cx="2695575" cy="1348105"/>
            <wp:effectExtent l="0" t="0" r="9525" b="4445"/>
            <wp:wrapNone/>
            <wp:docPr id="253945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45777"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348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eastAsia="Times New Roman" w:hAnsi="Book Antiqua"/>
          <w:lang w:eastAsia="id-ID"/>
        </w:rPr>
        <w:br/>
      </w:r>
      <w:r>
        <w:rPr>
          <w:rFonts w:ascii="Book Antiqua" w:eastAsia="Times New Roman" w:hAnsi="Book Antiqua"/>
          <w:lang w:eastAsia="id-ID"/>
        </w:rPr>
        <w:br/>
      </w:r>
    </w:p>
    <w:p w14:paraId="18EEC2CD" w14:textId="36C587E5" w:rsidR="00857011" w:rsidRPr="00BC42AD" w:rsidRDefault="00857011" w:rsidP="00BA17B1">
      <w:pPr>
        <w:spacing w:after="0" w:line="240" w:lineRule="auto"/>
        <w:jc w:val="both"/>
        <w:rPr>
          <w:rFonts w:ascii="Book Antiqua" w:eastAsia="Times New Roman" w:hAnsi="Book Antiqua"/>
          <w:lang w:eastAsia="id-ID"/>
        </w:rPr>
      </w:pPr>
    </w:p>
    <w:p w14:paraId="04161B1B" w14:textId="77777777" w:rsidR="00857011" w:rsidRPr="00BC42AD" w:rsidRDefault="00857011" w:rsidP="00BA17B1">
      <w:pPr>
        <w:spacing w:after="0" w:line="240" w:lineRule="auto"/>
        <w:jc w:val="both"/>
        <w:rPr>
          <w:rFonts w:ascii="Book Antiqua" w:eastAsia="Times New Roman" w:hAnsi="Book Antiqua"/>
          <w:lang w:eastAsia="id-ID"/>
        </w:rPr>
      </w:pPr>
    </w:p>
    <w:p w14:paraId="19C2CD55" w14:textId="195E56C2" w:rsidR="00857011" w:rsidRPr="00BC42AD" w:rsidRDefault="00857011" w:rsidP="00BA17B1">
      <w:pPr>
        <w:spacing w:after="0" w:line="240" w:lineRule="auto"/>
        <w:jc w:val="both"/>
        <w:rPr>
          <w:rFonts w:ascii="Book Antiqua" w:eastAsia="Times New Roman" w:hAnsi="Book Antiqua"/>
          <w:lang w:eastAsia="id-ID"/>
        </w:rPr>
      </w:pPr>
    </w:p>
    <w:p w14:paraId="38105C0F" w14:textId="77777777" w:rsidR="00857011" w:rsidRPr="00BC42AD" w:rsidRDefault="00857011" w:rsidP="00BA17B1">
      <w:pPr>
        <w:spacing w:after="0" w:line="240" w:lineRule="auto"/>
        <w:jc w:val="both"/>
        <w:rPr>
          <w:rFonts w:ascii="Book Antiqua" w:eastAsia="Times New Roman" w:hAnsi="Book Antiqua"/>
          <w:lang w:eastAsia="id-ID"/>
        </w:rPr>
      </w:pPr>
    </w:p>
    <w:p w14:paraId="699B3EBA" w14:textId="67B3C1AB" w:rsidR="00857011" w:rsidRPr="00BC42AD" w:rsidRDefault="00857011" w:rsidP="00BA17B1">
      <w:pPr>
        <w:spacing w:after="0" w:line="240" w:lineRule="auto"/>
        <w:jc w:val="both"/>
        <w:rPr>
          <w:rFonts w:ascii="Book Antiqua" w:eastAsia="Times New Roman" w:hAnsi="Book Antiqua"/>
          <w:lang w:eastAsia="id-ID"/>
        </w:rPr>
      </w:pPr>
    </w:p>
    <w:p w14:paraId="20FF4D8A" w14:textId="582448DA" w:rsidR="00DB59E3" w:rsidRPr="00BC42AD" w:rsidRDefault="00795F31"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Sumber: Dokumentasi Program TAMASYA Tahun 2025.</w:t>
      </w:r>
    </w:p>
    <w:p w14:paraId="093DF7AF" w14:textId="0B672611" w:rsidR="00795F31" w:rsidRPr="00BC42AD" w:rsidRDefault="00795F31" w:rsidP="00723270">
      <w:pPr>
        <w:pStyle w:val="paragraf"/>
        <w:spacing w:line="240" w:lineRule="auto"/>
        <w:ind w:firstLineChars="0" w:firstLine="0"/>
        <w:rPr>
          <w:rFonts w:ascii="Book Antiqua" w:hAnsi="Book Antiqua" w:cs="Arial"/>
          <w:b/>
          <w:bCs/>
          <w:sz w:val="22"/>
          <w:szCs w:val="22"/>
          <w:lang w:val="id-ID"/>
        </w:rPr>
      </w:pPr>
      <w:r>
        <w:rPr>
          <w:rFonts w:ascii="Book Antiqua" w:hAnsi="Book Antiqua" w:cs="Arial"/>
          <w:b/>
          <w:bCs/>
          <w:sz w:val="22"/>
          <w:szCs w:val="22"/>
          <w:lang w:val="id-ID"/>
        </w:rPr>
        <w:t>Penguatan Ketahanan Keluarga melalui Pendidikan Pengasuhan</w:t>
      </w:r>
    </w:p>
    <w:p w14:paraId="04F1D233" w14:textId="5AC5B0FF"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Salah satu capaian utama Program SPBK adalah meningkatnya kapasitas keluarga dalam menerapkan pola pengasuhan yang positif. Hal ini dilakukan melalui kelas pengasuhan yang membahas pengelolaan emosi, komunikasi keluarga, disiplin positif, penggunaan gawai pada anak, serta perlindungan anak dari berbagai bentuk kekerasan. Selain penyampaian materi, kegiatan juga menggunakan metode diskusi sehingga peserta dapat berbagi pengalaman mengenai permasalahan yang dihadapi dalam keluarga.</w:t>
      </w:r>
    </w:p>
    <w:p w14:paraId="38065627" w14:textId="4B90A7C3" w:rsidR="00795F31"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Hasil tersebut sejalan dengan teori Family Resilience yang dikemukakan Walsh (2021), bahwa keluarga yang memiliki kemampuan komunikasi, dukungan emosional, dan mekanisme penyelesaian masalah yang baik akan lebih mampu menghadapi tekanan sosial dan menjaga kesejahteraan anggota keluarganya. Temuan ini juga didukung oleh Armayati (2024), yang menyatakan bahwa pendidikan pengasuhan dapat meningkatkan kemampuan orang tua dalam membangun hubungan yang positif dengan anak sehingga risiko kekerasan dalam keluarga dapat diminimalkan.</w:t>
      </w:r>
      <w:r>
        <w:rPr>
          <w:rFonts w:ascii="Book Antiqua" w:hAnsi="Book Antiqua" w:cs="Arial"/>
          <w:sz w:val="22"/>
          <w:szCs w:val="22"/>
          <w:lang w:val="id-ID"/>
        </w:rPr>
        <w:br/>
      </w:r>
      <w:r>
        <w:rPr>
          <w:rFonts w:ascii="Book Antiqua" w:hAnsi="Book Antiqua" w:cs="Arial"/>
          <w:b/>
          <w:bCs/>
          <w:sz w:val="22"/>
          <w:szCs w:val="22"/>
          <w:lang w:val="id-ID"/>
        </w:rPr>
        <w:t>Gambar 2.</w:t>
      </w:r>
      <w:r>
        <w:rPr>
          <w:rFonts w:ascii="Book Antiqua" w:hAnsi="Book Antiqua" w:cs="Arial"/>
          <w:sz w:val="22"/>
          <w:szCs w:val="22"/>
          <w:lang w:val="id-ID"/>
        </w:rPr>
        <w:t xml:space="preserve"> Kegiatan Kelas Pengasuhan bagi Orang Tua</w:t>
      </w:r>
    </w:p>
    <w:p w14:paraId="1242C98A" w14:textId="707436A9"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noProof/>
          <w:sz w:val="22"/>
          <w:szCs w:val="22"/>
          <w:lang w:val="id-ID"/>
        </w:rPr>
        <w:drawing>
          <wp:inline distT="0" distB="0" distL="0" distR="0" wp14:anchorId="3561DA38" wp14:editId="43A7D838">
            <wp:extent cx="2700655" cy="1793240"/>
            <wp:effectExtent l="0" t="0" r="4445" b="0"/>
            <wp:docPr id="5122" name="Picture 2" descr="Keterangan foto tidak tersedia.">
              <a:extLst xmlns:a="http://schemas.openxmlformats.org/drawingml/2006/main">
                <a:ext uri="{FF2B5EF4-FFF2-40B4-BE49-F238E27FC236}">
                  <a16:creationId xmlns:a16="http://schemas.microsoft.com/office/drawing/2014/main" id="{871AF805-E310-41B3-8EF4-1C99C4C87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Keterangan foto tidak tersedia.">
                      <a:extLst>
                        <a:ext uri="{FF2B5EF4-FFF2-40B4-BE49-F238E27FC236}">
                          <a16:creationId xmlns:a16="http://schemas.microsoft.com/office/drawing/2014/main" id="{871AF805-E310-41B3-8EF4-1C99C4C873EE}"/>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655" cy="1793240"/>
                    </a:xfrm>
                    <a:prstGeom prst="rect">
                      <a:avLst/>
                    </a:prstGeom>
                    <a:noFill/>
                  </pic:spPr>
                </pic:pic>
              </a:graphicData>
            </a:graphic>
          </wp:inline>
        </w:drawing>
      </w:r>
    </w:p>
    <w:p w14:paraId="5E3DD596" w14:textId="77777777" w:rsidR="00857011"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Sumber: Dokumentasi Program TAMASYA Tahun 2025.</w:t>
      </w:r>
    </w:p>
    <w:p w14:paraId="18B0B62D" w14:textId="7F052929"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 xml:space="preserve">Merujuk pada teori Family Resilience (Walsh, 2021), penguatan ketahanan keluarga tidak hanya ditentukan oleh satu aspek, melainkan oleh keterpaduan tiga </w:t>
      </w:r>
      <w:r>
        <w:rPr>
          <w:rFonts w:ascii="Book Antiqua" w:hAnsi="Book Antiqua" w:cs="Arial"/>
          <w:sz w:val="22"/>
          <w:szCs w:val="22"/>
          <w:lang w:val="id-ID"/>
        </w:rPr>
        <w:lastRenderedPageBreak/>
        <w:t>dimensi utama, yaitu sistem keyakinan keluarga (belief systems), pola organisasi keluarga (organizational patterns), dan proses komunikasi (communication processes). Materi kelas pengasuhan yang disusun dalam modul SPBK secara implisit menyentuh ketiga dimensi tersebut, misalnya melalui penguatan keyakinan orang tua akan kemampuannya mendidik anak, penataan pola relasi yang lebih setara antara suami dan istri dalam pengasuhan, serta peningkatan keterampilan komunikasi antara orang tua dan anak. Dengan demikian, penyusunan modul pengasuhan yang komprehensif menjadi faktor penting dalam keberhasilan program, karena tidak hanya berorientasi pada transfer pengetahuan, tetapi juga pada perubahan pola relasi dalam keluarga.</w:t>
      </w:r>
    </w:p>
    <w:p w14:paraId="676A21A6" w14:textId="0537B629" w:rsidR="00795F31"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b/>
          <w:bCs/>
          <w:sz w:val="22"/>
          <w:szCs w:val="22"/>
          <w:lang w:val="id-ID"/>
        </w:rPr>
        <w:t>Pemberdayaan Kelompok Perempuan melalui Wirausaha Sosial</w:t>
      </w:r>
      <w:r>
        <w:rPr>
          <w:rFonts w:ascii="Book Antiqua" w:hAnsi="Book Antiqua" w:cs="Arial"/>
          <w:b/>
          <w:bCs/>
          <w:sz w:val="22"/>
          <w:szCs w:val="22"/>
          <w:lang w:val="id-ID"/>
        </w:rPr>
        <w:br/>
      </w:r>
      <w:r>
        <w:rPr>
          <w:rFonts w:ascii="Book Antiqua" w:hAnsi="Book Antiqua" w:cs="Arial"/>
          <w:sz w:val="22"/>
          <w:szCs w:val="22"/>
          <w:lang w:val="id-ID"/>
        </w:rPr>
        <w:t>Program SPBK tidak hanya berfokus pada peningkatan kapasitas pengasuhan, tetapi juga mengintegrasikan pemberdayaan ekonomi sebagai bagian dari penguatan ketahanan keluarga. Berdasarkan hasil pemetaan sosial, perempuan kepala keluarga (PEKA), penyintas kekerasan, dan penyintas bencana merupakan kelompok yang memerlukan dukungan untuk meningkatkan kemandirian ekonomi. Atas dasar tersebut, PT Pertamina Patra Niaga IT Tanjung Wangi mengembangkan wirausaha sosial</w:t>
      </w:r>
      <w:r>
        <w:rPr>
          <w:rFonts w:ascii="Book Antiqua" w:hAnsi="Book Antiqua" w:cs="Arial"/>
          <w:b/>
          <w:bCs/>
          <w:sz w:val="22"/>
          <w:szCs w:val="22"/>
          <w:lang w:val="id-ID"/>
        </w:rPr>
        <w:t xml:space="preserve"> </w:t>
      </w:r>
      <w:r>
        <w:rPr>
          <w:rFonts w:ascii="Book Antiqua" w:hAnsi="Book Antiqua" w:cs="Arial"/>
          <w:sz w:val="22"/>
          <w:szCs w:val="22"/>
          <w:lang w:val="id-ID"/>
        </w:rPr>
        <w:t>kelompok melalui Integrated Farming Ketapang dan pendampingan UMKM berbasis potensi lokal.</w:t>
      </w:r>
    </w:p>
    <w:p w14:paraId="0FBCA4E3" w14:textId="77777777" w:rsidR="00E83A2B" w:rsidRPr="00BC42AD" w:rsidRDefault="00E83A2B" w:rsidP="00723270">
      <w:pPr>
        <w:pStyle w:val="paragraf"/>
        <w:spacing w:line="240" w:lineRule="auto"/>
        <w:ind w:firstLineChars="0" w:firstLine="0"/>
        <w:rPr>
          <w:rFonts w:ascii="Book Antiqua" w:hAnsi="Book Antiqua" w:cs="Arial"/>
          <w:b/>
          <w:bCs/>
          <w:sz w:val="22"/>
          <w:szCs w:val="22"/>
          <w:lang w:val="id-ID"/>
        </w:rPr>
      </w:pPr>
    </w:p>
    <w:p w14:paraId="6003B070" w14:textId="51F4E1DA"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Tabel 2. Bentuk Pemberdayaan Kelompok Perempuan</w:t>
      </w:r>
    </w:p>
    <w:tbl>
      <w:tblPr>
        <w:tblStyle w:val="TableGrid"/>
        <w:tblW w:w="0" w:type="auto"/>
        <w:tblLook w:val="04A0" w:firstRow="1" w:lastRow="0" w:firstColumn="1" w:lastColumn="0" w:noHBand="0" w:noVBand="1"/>
      </w:tblPr>
      <w:tblGrid>
        <w:gridCol w:w="458"/>
        <w:gridCol w:w="1382"/>
        <w:gridCol w:w="1076"/>
        <w:gridCol w:w="1327"/>
      </w:tblGrid>
      <w:tr w:rsidR="00E83A2B" w:rsidRPr="00BC42AD" w14:paraId="2344F39A" w14:textId="77777777" w:rsidTr="00FC7FBA">
        <w:tc>
          <w:tcPr>
            <w:tcW w:w="455" w:type="dxa"/>
          </w:tcPr>
          <w:p w14:paraId="5472ABFA" w14:textId="77777777" w:rsidR="00E83A2B" w:rsidRPr="00BC42AD" w:rsidRDefault="00E83A2B" w:rsidP="00E83A2B">
            <w:pPr>
              <w:ind w:right="-102"/>
              <w:rPr>
                <w:rFonts w:ascii="Book Antiqua" w:hAnsi="Book Antiqua"/>
                <w:sz w:val="18"/>
                <w:szCs w:val="18"/>
              </w:rPr>
            </w:pPr>
            <w:r>
              <w:rPr>
                <w:rFonts w:ascii="Book Antiqua" w:hAnsi="Book Antiqua"/>
                <w:sz w:val="18"/>
                <w:szCs w:val="18"/>
              </w:rPr>
              <w:t>No</w:t>
            </w:r>
          </w:p>
        </w:tc>
        <w:tc>
          <w:tcPr>
            <w:tcW w:w="1368" w:type="dxa"/>
            <w:vAlign w:val="center"/>
          </w:tcPr>
          <w:p w14:paraId="4E3C7042"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Kegiatan</w:t>
            </w:r>
          </w:p>
        </w:tc>
        <w:tc>
          <w:tcPr>
            <w:tcW w:w="1106" w:type="dxa"/>
            <w:vAlign w:val="center"/>
          </w:tcPr>
          <w:p w14:paraId="7FAB7707"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Sasaran</w:t>
            </w:r>
          </w:p>
        </w:tc>
        <w:tc>
          <w:tcPr>
            <w:tcW w:w="1314" w:type="dxa"/>
            <w:vAlign w:val="center"/>
          </w:tcPr>
          <w:p w14:paraId="70024CB0"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Luaran</w:t>
            </w:r>
          </w:p>
        </w:tc>
      </w:tr>
      <w:tr w:rsidR="00E83A2B" w:rsidRPr="00BC42AD" w14:paraId="7AF2DE5D" w14:textId="77777777" w:rsidTr="00FC7FBA">
        <w:tc>
          <w:tcPr>
            <w:tcW w:w="455" w:type="dxa"/>
          </w:tcPr>
          <w:p w14:paraId="27421192" w14:textId="77777777" w:rsidR="00E83A2B" w:rsidRPr="00BC42AD" w:rsidRDefault="00E83A2B" w:rsidP="008D03D0">
            <w:pPr>
              <w:rPr>
                <w:rFonts w:ascii="Book Antiqua" w:hAnsi="Book Antiqua"/>
                <w:sz w:val="18"/>
                <w:szCs w:val="18"/>
              </w:rPr>
            </w:pPr>
            <w:r>
              <w:rPr>
                <w:rFonts w:ascii="Book Antiqua" w:hAnsi="Book Antiqua"/>
                <w:sz w:val="18"/>
                <w:szCs w:val="18"/>
              </w:rPr>
              <w:t>1</w:t>
            </w:r>
          </w:p>
        </w:tc>
        <w:tc>
          <w:tcPr>
            <w:tcW w:w="1368" w:type="dxa"/>
            <w:vAlign w:val="center"/>
          </w:tcPr>
          <w:p w14:paraId="2CA8D17A"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Integrated Farming Ketapang</w:t>
            </w:r>
          </w:p>
        </w:tc>
        <w:tc>
          <w:tcPr>
            <w:tcW w:w="1106" w:type="dxa"/>
          </w:tcPr>
          <w:p w14:paraId="6378FB14" w14:textId="77777777" w:rsidR="00E83A2B" w:rsidRPr="00BC42AD" w:rsidRDefault="00E83A2B" w:rsidP="00FC7FBA">
            <w:pPr>
              <w:ind w:left="-42" w:right="-72"/>
              <w:rPr>
                <w:rFonts w:ascii="Book Antiqua" w:hAnsi="Book Antiqua"/>
                <w:sz w:val="18"/>
                <w:szCs w:val="18"/>
              </w:rPr>
            </w:pPr>
            <w:r>
              <w:rPr>
                <w:rFonts w:ascii="Book Antiqua" w:eastAsia="Times New Roman" w:hAnsi="Book Antiqua"/>
                <w:sz w:val="18"/>
                <w:szCs w:val="18"/>
              </w:rPr>
              <w:t>Kelompok perempuan</w:t>
            </w:r>
          </w:p>
        </w:tc>
        <w:tc>
          <w:tcPr>
            <w:tcW w:w="1314" w:type="dxa"/>
          </w:tcPr>
          <w:p w14:paraId="33450C3A"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Peningkatan keterampilan usaha</w:t>
            </w:r>
          </w:p>
        </w:tc>
      </w:tr>
      <w:tr w:rsidR="00E83A2B" w:rsidRPr="00BC42AD" w14:paraId="6FA8CB1E" w14:textId="77777777" w:rsidTr="00FC7FBA">
        <w:tc>
          <w:tcPr>
            <w:tcW w:w="455" w:type="dxa"/>
          </w:tcPr>
          <w:p w14:paraId="5249990F" w14:textId="77777777" w:rsidR="00E83A2B" w:rsidRPr="00BC42AD" w:rsidRDefault="00E83A2B" w:rsidP="008D03D0">
            <w:pPr>
              <w:rPr>
                <w:rFonts w:ascii="Book Antiqua" w:hAnsi="Book Antiqua"/>
                <w:sz w:val="18"/>
                <w:szCs w:val="18"/>
              </w:rPr>
            </w:pPr>
            <w:r>
              <w:rPr>
                <w:rFonts w:ascii="Book Antiqua" w:hAnsi="Book Antiqua"/>
                <w:sz w:val="18"/>
                <w:szCs w:val="18"/>
              </w:rPr>
              <w:t>2</w:t>
            </w:r>
          </w:p>
        </w:tc>
        <w:tc>
          <w:tcPr>
            <w:tcW w:w="1368" w:type="dxa"/>
          </w:tcPr>
          <w:p w14:paraId="6C81B747" w14:textId="77777777" w:rsidR="00E83A2B" w:rsidRPr="00BC42AD" w:rsidRDefault="00E83A2B" w:rsidP="00FC7FBA">
            <w:pPr>
              <w:ind w:left="-24" w:right="-108"/>
              <w:rPr>
                <w:rFonts w:ascii="Book Antiqua" w:hAnsi="Book Antiqua"/>
                <w:sz w:val="18"/>
                <w:szCs w:val="18"/>
              </w:rPr>
            </w:pPr>
            <w:r>
              <w:rPr>
                <w:rFonts w:ascii="Book Antiqua" w:eastAsia="Times New Roman" w:hAnsi="Book Antiqua"/>
                <w:sz w:val="18"/>
                <w:szCs w:val="18"/>
              </w:rPr>
              <w:t>Pendampingan UMKM</w:t>
            </w:r>
          </w:p>
        </w:tc>
        <w:tc>
          <w:tcPr>
            <w:tcW w:w="1106" w:type="dxa"/>
            <w:vAlign w:val="center"/>
          </w:tcPr>
          <w:p w14:paraId="47610F09" w14:textId="77777777" w:rsidR="00E83A2B" w:rsidRPr="00BC42AD" w:rsidRDefault="00E83A2B" w:rsidP="00FC7FBA">
            <w:pPr>
              <w:ind w:left="-96" w:right="-120"/>
              <w:rPr>
                <w:rFonts w:ascii="Book Antiqua" w:hAnsi="Book Antiqua"/>
                <w:sz w:val="18"/>
                <w:szCs w:val="18"/>
              </w:rPr>
            </w:pPr>
            <w:r>
              <w:rPr>
                <w:rFonts w:ascii="Book Antiqua" w:eastAsia="Times New Roman" w:hAnsi="Book Antiqua"/>
                <w:sz w:val="18"/>
                <w:szCs w:val="18"/>
              </w:rPr>
              <w:t>Perempuan kepala keluarga</w:t>
            </w:r>
          </w:p>
        </w:tc>
        <w:tc>
          <w:tcPr>
            <w:tcW w:w="1314" w:type="dxa"/>
            <w:vAlign w:val="center"/>
          </w:tcPr>
          <w:p w14:paraId="718AAA01" w14:textId="77777777" w:rsidR="00E83A2B" w:rsidRPr="00BC42AD" w:rsidRDefault="00E83A2B" w:rsidP="00FC7FBA">
            <w:pPr>
              <w:ind w:left="-96" w:right="-90"/>
              <w:rPr>
                <w:rFonts w:ascii="Book Antiqua" w:hAnsi="Book Antiqua"/>
                <w:sz w:val="18"/>
                <w:szCs w:val="18"/>
              </w:rPr>
            </w:pPr>
            <w:r>
              <w:rPr>
                <w:rFonts w:ascii="Book Antiqua" w:eastAsia="Times New Roman" w:hAnsi="Book Antiqua"/>
                <w:sz w:val="18"/>
                <w:szCs w:val="18"/>
              </w:rPr>
              <w:t>Pengembangan usaha produktif</w:t>
            </w:r>
          </w:p>
        </w:tc>
      </w:tr>
      <w:tr w:rsidR="00E83A2B" w:rsidRPr="00BC42AD" w14:paraId="16A507F5" w14:textId="77777777" w:rsidTr="00FC7FBA">
        <w:tc>
          <w:tcPr>
            <w:tcW w:w="455" w:type="dxa"/>
          </w:tcPr>
          <w:p w14:paraId="39852753" w14:textId="77777777" w:rsidR="00E83A2B" w:rsidRPr="00BC42AD" w:rsidRDefault="00E83A2B" w:rsidP="008D03D0">
            <w:pPr>
              <w:rPr>
                <w:rFonts w:ascii="Book Antiqua" w:hAnsi="Book Antiqua"/>
                <w:sz w:val="18"/>
                <w:szCs w:val="18"/>
              </w:rPr>
            </w:pPr>
            <w:r>
              <w:rPr>
                <w:rFonts w:ascii="Book Antiqua" w:hAnsi="Book Antiqua"/>
                <w:sz w:val="18"/>
                <w:szCs w:val="18"/>
              </w:rPr>
              <w:t>3</w:t>
            </w:r>
          </w:p>
        </w:tc>
        <w:tc>
          <w:tcPr>
            <w:tcW w:w="1368" w:type="dxa"/>
          </w:tcPr>
          <w:p w14:paraId="44426482" w14:textId="77777777" w:rsidR="00E83A2B" w:rsidRPr="00BC42AD" w:rsidRDefault="00E83A2B" w:rsidP="008D03D0">
            <w:pPr>
              <w:rPr>
                <w:rFonts w:ascii="Book Antiqua" w:hAnsi="Book Antiqua"/>
                <w:sz w:val="18"/>
                <w:szCs w:val="18"/>
              </w:rPr>
            </w:pPr>
            <w:r>
              <w:rPr>
                <w:rFonts w:ascii="Book Antiqua" w:eastAsia="Times New Roman" w:hAnsi="Book Antiqua"/>
                <w:sz w:val="18"/>
                <w:szCs w:val="18"/>
              </w:rPr>
              <w:t>Wirausaha Sosial Kelompok</w:t>
            </w:r>
          </w:p>
        </w:tc>
        <w:tc>
          <w:tcPr>
            <w:tcW w:w="1106" w:type="dxa"/>
          </w:tcPr>
          <w:p w14:paraId="4216A266" w14:textId="77777777" w:rsidR="00E83A2B" w:rsidRPr="00BC42AD" w:rsidRDefault="00E83A2B" w:rsidP="00FC7FBA">
            <w:pPr>
              <w:ind w:left="-96" w:right="-120"/>
              <w:rPr>
                <w:rFonts w:ascii="Book Antiqua" w:hAnsi="Book Antiqua"/>
                <w:sz w:val="18"/>
                <w:szCs w:val="18"/>
              </w:rPr>
            </w:pPr>
            <w:r>
              <w:rPr>
                <w:rFonts w:ascii="Book Antiqua" w:eastAsia="Times New Roman" w:hAnsi="Book Antiqua"/>
                <w:sz w:val="18"/>
                <w:szCs w:val="18"/>
              </w:rPr>
              <w:t>Penyintas kekerasan dan kelompok rentan</w:t>
            </w:r>
          </w:p>
        </w:tc>
        <w:tc>
          <w:tcPr>
            <w:tcW w:w="1314" w:type="dxa"/>
          </w:tcPr>
          <w:p w14:paraId="7960EE5B" w14:textId="77777777" w:rsidR="00E83A2B" w:rsidRPr="00BC42AD" w:rsidRDefault="00E83A2B" w:rsidP="00FC7FBA">
            <w:pPr>
              <w:ind w:left="-96" w:right="-90"/>
              <w:rPr>
                <w:rFonts w:ascii="Book Antiqua" w:hAnsi="Book Antiqua"/>
                <w:sz w:val="18"/>
                <w:szCs w:val="18"/>
              </w:rPr>
            </w:pPr>
            <w:r>
              <w:rPr>
                <w:rFonts w:ascii="Book Antiqua" w:eastAsia="Times New Roman" w:hAnsi="Book Antiqua"/>
                <w:sz w:val="18"/>
                <w:szCs w:val="18"/>
              </w:rPr>
              <w:t>Peningkatan kemandirian ekonomi</w:t>
            </w:r>
          </w:p>
        </w:tc>
      </w:tr>
    </w:tbl>
    <w:p w14:paraId="34FFB136" w14:textId="45445EBC" w:rsidR="00E83A2B" w:rsidRPr="00BC42AD" w:rsidRDefault="00FC7FBA"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b/>
          <w:bCs/>
          <w:sz w:val="22"/>
          <w:szCs w:val="22"/>
          <w:lang w:val="id-ID"/>
        </w:rPr>
        <w:t>Sumber:</w:t>
      </w:r>
      <w:r>
        <w:rPr>
          <w:rFonts w:ascii="Book Antiqua" w:hAnsi="Book Antiqua" w:cs="Arial"/>
          <w:sz w:val="22"/>
          <w:szCs w:val="22"/>
          <w:lang w:val="id-ID"/>
        </w:rPr>
        <w:t xml:space="preserve"> Diolah dari Laporan Implementasi Program TAMASYA PT Pertamina Patra Niaga IT Tanjung Wangi Tahun 2025</w:t>
      </w:r>
    </w:p>
    <w:p w14:paraId="4BE91ADD" w14:textId="77777777" w:rsidR="00FC7FBA" w:rsidRPr="00BC42AD" w:rsidRDefault="00FC7FBA" w:rsidP="00723270">
      <w:pPr>
        <w:pStyle w:val="paragraf"/>
        <w:spacing w:line="240" w:lineRule="auto"/>
        <w:ind w:firstLineChars="0" w:firstLine="0"/>
        <w:rPr>
          <w:rFonts w:ascii="Book Antiqua" w:hAnsi="Book Antiqua" w:cs="Arial"/>
          <w:sz w:val="22"/>
          <w:szCs w:val="22"/>
          <w:lang w:val="id-ID"/>
        </w:rPr>
      </w:pPr>
    </w:p>
    <w:p w14:paraId="71687B30" w14:textId="292357B9" w:rsidR="00FC7FBA" w:rsidRPr="00BC42AD" w:rsidRDefault="00FC7FBA"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Temuan ini mendukung penelitian Rahmawati et al. (2023) yang menjelaskan bahwa pemberdayaan ekonomi perempuan berkontribusi terhadap peningkatan ketahanan keluarga melalui bertambahnya pendapatan rumah tangga, meningkatnya kepercayaan diri perempuan, dan menguatnya peran perempuan dalam pengambilan keputusan keluarga. Dengan demikian, integrasi antara pendidikan pengasuhan dan pemberdayaan ekonomi menjadi salah satu keunggulan Program SPBK dibandingkan program parenting pada umumnya.</w:t>
      </w:r>
    </w:p>
    <w:p w14:paraId="6772AC49" w14:textId="302EEB06" w:rsidR="00FC7FBA" w:rsidRPr="00BC42AD" w:rsidRDefault="00FC7FBA"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b/>
          <w:bCs/>
          <w:sz w:val="22"/>
          <w:szCs w:val="22"/>
          <w:lang w:val="id-ID"/>
        </w:rPr>
        <w:t>Gambar 3.</w:t>
      </w:r>
      <w:r>
        <w:rPr>
          <w:rFonts w:ascii="Book Antiqua" w:hAnsi="Book Antiqua" w:cs="Arial"/>
          <w:sz w:val="22"/>
          <w:szCs w:val="22"/>
          <w:lang w:val="id-ID"/>
        </w:rPr>
        <w:t xml:space="preserve"> Kegiatan Integrated Farming Ketapang dan Pendampingan Kelompok Perempuan</w:t>
      </w:r>
    </w:p>
    <w:p w14:paraId="434DF041" w14:textId="3BCD4475" w:rsidR="00FC7FBA" w:rsidRPr="00BC42AD" w:rsidRDefault="00FC7FBA"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noProof/>
          <w:sz w:val="22"/>
          <w:szCs w:val="22"/>
          <w:lang w:val="id-ID"/>
        </w:rPr>
        <w:drawing>
          <wp:inline distT="0" distB="0" distL="0" distR="0" wp14:anchorId="4CC8112C" wp14:editId="4F8E9568">
            <wp:extent cx="2689860" cy="1676400"/>
            <wp:effectExtent l="0" t="0" r="0" b="0"/>
            <wp:docPr id="8194" name="Picture 2" descr="Keterangan foto tidak tersedia.">
              <a:extLst xmlns:a="http://schemas.openxmlformats.org/drawingml/2006/main">
                <a:ext uri="{FF2B5EF4-FFF2-40B4-BE49-F238E27FC236}">
                  <a16:creationId xmlns:a16="http://schemas.microsoft.com/office/drawing/2014/main" id="{01725BE8-C978-4EC5-B9D6-D71F8324C8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Keterangan foto tidak tersedia.">
                      <a:extLst>
                        <a:ext uri="{FF2B5EF4-FFF2-40B4-BE49-F238E27FC236}">
                          <a16:creationId xmlns:a16="http://schemas.microsoft.com/office/drawing/2014/main" id="{01725BE8-C978-4EC5-B9D6-D71F8324C8BF}"/>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9860" cy="1676400"/>
                    </a:xfrm>
                    <a:prstGeom prst="rect">
                      <a:avLst/>
                    </a:prstGeom>
                    <a:noFill/>
                  </pic:spPr>
                </pic:pic>
              </a:graphicData>
            </a:graphic>
          </wp:inline>
        </w:drawing>
      </w:r>
    </w:p>
    <w:p w14:paraId="31E25C08" w14:textId="3B2DB050" w:rsidR="00FC7FBA" w:rsidRPr="00BC42AD" w:rsidRDefault="00FC7FBA"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Sumber: Dokumentasi Program TAMASYA Tahun 2025.</w:t>
      </w:r>
    </w:p>
    <w:p w14:paraId="5250D9C4" w14:textId="7629C1B0"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 xml:space="preserve">Keterkaitan antara pemberdayaan ekonomi dan ketahanan keluarga juga dapat dijelaskan melalui perspektif Family Resilience (Walsh, 2021), yang menekankan pentingnya pemanfaatan sumber daya sosial dan ekonomi secara efektif sebagai bagian dari kapasitas adaptasi keluarga menghadapi tekanan hidup. Ketika perempuan memperoleh penghasilan tambahan melalui kegiatan Integrated Farming maupun usaha produktif lainnya, posisi tawar perempuan dalam pengambilan keputusan keluarga turut </w:t>
      </w:r>
      <w:r>
        <w:rPr>
          <w:rFonts w:ascii="Book Antiqua" w:hAnsi="Book Antiqua" w:cs="Arial"/>
          <w:sz w:val="22"/>
          <w:szCs w:val="22"/>
          <w:lang w:val="id-ID"/>
        </w:rPr>
        <w:lastRenderedPageBreak/>
        <w:t>menguat, sehingga berkontribusi pada relasi keluarga yang lebih setara. Meskipun demikian, keberlanjutan usaha kelompok perempuan tersebut masih memerlukan pendampingan lanjutan, khususnya dalam aspek pemasaran produk dan pengelolaan keuangan kelompok, agar manfaat ekonomi yang diperoleh dapat dirasakan secara berkelanjutan.</w:t>
      </w:r>
    </w:p>
    <w:p w14:paraId="5F917626" w14:textId="77777777" w:rsidR="00FC7FBA" w:rsidRPr="00BC42AD" w:rsidRDefault="00FC7FBA" w:rsidP="00723270">
      <w:pPr>
        <w:pStyle w:val="paragraf"/>
        <w:spacing w:line="240" w:lineRule="auto"/>
        <w:ind w:firstLineChars="0" w:firstLine="0"/>
        <w:rPr>
          <w:rFonts w:ascii="Book Antiqua" w:hAnsi="Book Antiqua" w:cs="Arial"/>
          <w:sz w:val="22"/>
          <w:szCs w:val="22"/>
          <w:lang w:val="id-ID"/>
        </w:rPr>
      </w:pPr>
    </w:p>
    <w:p w14:paraId="656F29A5" w14:textId="6D103E05" w:rsidR="00B85719" w:rsidRPr="00BC42AD" w:rsidRDefault="00B85719" w:rsidP="00723270">
      <w:pPr>
        <w:pStyle w:val="paragraf"/>
        <w:spacing w:line="240" w:lineRule="auto"/>
        <w:ind w:firstLineChars="0" w:firstLine="0"/>
        <w:rPr>
          <w:rFonts w:ascii="Book Antiqua" w:hAnsi="Book Antiqua" w:cs="Arial"/>
          <w:b/>
          <w:bCs/>
          <w:sz w:val="22"/>
          <w:szCs w:val="22"/>
          <w:lang w:val="id-ID"/>
        </w:rPr>
      </w:pPr>
      <w:r>
        <w:rPr>
          <w:rFonts w:ascii="Book Antiqua" w:hAnsi="Book Antiqua" w:cs="Arial"/>
          <w:b/>
          <w:bCs/>
          <w:sz w:val="22"/>
          <w:szCs w:val="22"/>
          <w:lang w:val="id-ID"/>
        </w:rPr>
        <w:t>Kontribusi Program terhadap Pencegahan Kekerasan Perempuan dan Anak</w:t>
      </w:r>
    </w:p>
    <w:p w14:paraId="1299D0E9" w14:textId="77777777" w:rsidR="00B85719" w:rsidRPr="00BC42AD" w:rsidRDefault="00B85719"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Penguatan kapasitas keluarga dan pemberdayaan kelompok perempuan memberikan kontribusi terhadap meningkatnya sistem perlindungan perempuan dan anak di Desa Ketapang. Hal tersebut terlihat dari terbentuknya Klinik Pengasuhan dan Hotline Pengaduan yang memberikan layanan konsultasi, pendampingan psikososial, serta rujukan hukum bagi masyarakat. Selama periode 2024–2025, layanan tersebut telah menangani berbagai kasus yang meliputi kekerasan dalam rumah tangga, pelecehan seksual anak, perundungan (</w:t>
      </w:r>
      <w:r>
        <w:rPr>
          <w:rFonts w:ascii="Book Antiqua" w:hAnsi="Book Antiqua" w:cs="Arial"/>
          <w:i/>
          <w:iCs/>
          <w:sz w:val="22"/>
          <w:szCs w:val="22"/>
          <w:lang w:val="id-ID"/>
        </w:rPr>
        <w:t>bullying</w:t>
      </w:r>
      <w:r>
        <w:rPr>
          <w:rFonts w:ascii="Book Antiqua" w:hAnsi="Book Antiqua" w:cs="Arial"/>
          <w:sz w:val="22"/>
          <w:szCs w:val="22"/>
          <w:lang w:val="id-ID"/>
        </w:rPr>
        <w:t>), penyalahgunaan narkoba, konflik orang tua dan anak, serta kejahatan siber dengan total 13 kasus yang memperoleh pendampingan.</w:t>
      </w:r>
      <w:r>
        <w:rPr>
          <w:rFonts w:ascii="Book Antiqua" w:hAnsi="Book Antiqua" w:cs="Arial"/>
          <w:sz w:val="22"/>
          <w:szCs w:val="22"/>
          <w:lang w:val="id-ID"/>
        </w:rPr>
        <w:br/>
      </w:r>
    </w:p>
    <w:p w14:paraId="55D56901" w14:textId="65AC0071" w:rsidR="00B85719" w:rsidRPr="00BC42AD" w:rsidRDefault="00B85719"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Tabel 3. Kasus yang Ditangani Klinik Pengasuhan Tahun 2024–2025</w:t>
      </w:r>
    </w:p>
    <w:tbl>
      <w:tblPr>
        <w:tblStyle w:val="TableGrid"/>
        <w:tblW w:w="0" w:type="auto"/>
        <w:tblLook w:val="04A0" w:firstRow="1" w:lastRow="0" w:firstColumn="1" w:lastColumn="0" w:noHBand="0" w:noVBand="1"/>
      </w:tblPr>
      <w:tblGrid>
        <w:gridCol w:w="464"/>
        <w:gridCol w:w="2231"/>
        <w:gridCol w:w="1350"/>
      </w:tblGrid>
      <w:tr w:rsidR="009772B1" w:rsidRPr="00BC42AD" w14:paraId="663B7BCC" w14:textId="77777777" w:rsidTr="009772B1">
        <w:trPr>
          <w:trHeight w:val="20"/>
        </w:trPr>
        <w:tc>
          <w:tcPr>
            <w:tcW w:w="464" w:type="dxa"/>
          </w:tcPr>
          <w:p w14:paraId="2B5F19D8" w14:textId="77777777" w:rsidR="009772B1" w:rsidRPr="00BC42AD" w:rsidRDefault="009772B1" w:rsidP="008D03D0">
            <w:pPr>
              <w:rPr>
                <w:rFonts w:ascii="Book Antiqua" w:hAnsi="Book Antiqua"/>
                <w:sz w:val="18"/>
                <w:szCs w:val="18"/>
              </w:rPr>
            </w:pPr>
            <w:r>
              <w:rPr>
                <w:rFonts w:ascii="Book Antiqua" w:hAnsi="Book Antiqua"/>
                <w:sz w:val="18"/>
                <w:szCs w:val="18"/>
              </w:rPr>
              <w:t>No</w:t>
            </w:r>
          </w:p>
        </w:tc>
        <w:tc>
          <w:tcPr>
            <w:tcW w:w="2231" w:type="dxa"/>
            <w:vAlign w:val="center"/>
          </w:tcPr>
          <w:p w14:paraId="7A6F474F"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Jenis Kasus</w:t>
            </w:r>
          </w:p>
        </w:tc>
        <w:tc>
          <w:tcPr>
            <w:tcW w:w="1350" w:type="dxa"/>
            <w:vAlign w:val="center"/>
          </w:tcPr>
          <w:p w14:paraId="1A0FABB8"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Jumlah Kasus</w:t>
            </w:r>
          </w:p>
        </w:tc>
      </w:tr>
      <w:tr w:rsidR="009772B1" w:rsidRPr="00BC42AD" w14:paraId="44526758" w14:textId="77777777" w:rsidTr="009772B1">
        <w:trPr>
          <w:trHeight w:val="20"/>
        </w:trPr>
        <w:tc>
          <w:tcPr>
            <w:tcW w:w="464" w:type="dxa"/>
          </w:tcPr>
          <w:p w14:paraId="130925AB" w14:textId="77777777" w:rsidR="009772B1" w:rsidRPr="00BC42AD" w:rsidRDefault="009772B1" w:rsidP="008D03D0">
            <w:pPr>
              <w:rPr>
                <w:rFonts w:ascii="Book Antiqua" w:hAnsi="Book Antiqua"/>
                <w:sz w:val="18"/>
                <w:szCs w:val="18"/>
              </w:rPr>
            </w:pPr>
            <w:r>
              <w:rPr>
                <w:rFonts w:ascii="Book Antiqua" w:hAnsi="Book Antiqua"/>
                <w:sz w:val="18"/>
                <w:szCs w:val="18"/>
              </w:rPr>
              <w:t>1</w:t>
            </w:r>
          </w:p>
        </w:tc>
        <w:tc>
          <w:tcPr>
            <w:tcW w:w="2231" w:type="dxa"/>
            <w:vAlign w:val="center"/>
          </w:tcPr>
          <w:p w14:paraId="60F6BB74"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KDRT</w:t>
            </w:r>
          </w:p>
        </w:tc>
        <w:tc>
          <w:tcPr>
            <w:tcW w:w="1350" w:type="dxa"/>
            <w:vAlign w:val="center"/>
          </w:tcPr>
          <w:p w14:paraId="74824307"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4</w:t>
            </w:r>
          </w:p>
        </w:tc>
      </w:tr>
      <w:tr w:rsidR="009772B1" w:rsidRPr="00BC42AD" w14:paraId="0E8E488D" w14:textId="77777777" w:rsidTr="009772B1">
        <w:trPr>
          <w:trHeight w:val="20"/>
        </w:trPr>
        <w:tc>
          <w:tcPr>
            <w:tcW w:w="464" w:type="dxa"/>
          </w:tcPr>
          <w:p w14:paraId="285361ED" w14:textId="77777777" w:rsidR="009772B1" w:rsidRPr="00BC42AD" w:rsidRDefault="009772B1" w:rsidP="008D03D0">
            <w:pPr>
              <w:rPr>
                <w:rFonts w:ascii="Book Antiqua" w:hAnsi="Book Antiqua"/>
                <w:sz w:val="18"/>
                <w:szCs w:val="18"/>
              </w:rPr>
            </w:pPr>
            <w:r>
              <w:rPr>
                <w:rFonts w:ascii="Book Antiqua" w:hAnsi="Book Antiqua"/>
                <w:sz w:val="18"/>
                <w:szCs w:val="18"/>
              </w:rPr>
              <w:t>2</w:t>
            </w:r>
          </w:p>
        </w:tc>
        <w:tc>
          <w:tcPr>
            <w:tcW w:w="2231" w:type="dxa"/>
            <w:vAlign w:val="center"/>
          </w:tcPr>
          <w:p w14:paraId="21E09B77"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Pelecehan seksual anak</w:t>
            </w:r>
          </w:p>
        </w:tc>
        <w:tc>
          <w:tcPr>
            <w:tcW w:w="1350" w:type="dxa"/>
            <w:vAlign w:val="center"/>
          </w:tcPr>
          <w:p w14:paraId="40B8D9F4"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3</w:t>
            </w:r>
          </w:p>
        </w:tc>
      </w:tr>
      <w:tr w:rsidR="009772B1" w:rsidRPr="00BC42AD" w14:paraId="14E66AC4" w14:textId="77777777" w:rsidTr="009772B1">
        <w:trPr>
          <w:trHeight w:val="20"/>
        </w:trPr>
        <w:tc>
          <w:tcPr>
            <w:tcW w:w="464" w:type="dxa"/>
          </w:tcPr>
          <w:p w14:paraId="0381F3B6" w14:textId="77777777" w:rsidR="009772B1" w:rsidRPr="00BC42AD" w:rsidRDefault="009772B1" w:rsidP="008D03D0">
            <w:pPr>
              <w:rPr>
                <w:rFonts w:ascii="Book Antiqua" w:hAnsi="Book Antiqua"/>
                <w:sz w:val="18"/>
                <w:szCs w:val="18"/>
              </w:rPr>
            </w:pPr>
            <w:r>
              <w:rPr>
                <w:rFonts w:ascii="Book Antiqua" w:hAnsi="Book Antiqua"/>
                <w:sz w:val="18"/>
                <w:szCs w:val="18"/>
              </w:rPr>
              <w:t>3</w:t>
            </w:r>
          </w:p>
        </w:tc>
        <w:tc>
          <w:tcPr>
            <w:tcW w:w="2231" w:type="dxa"/>
            <w:vAlign w:val="center"/>
          </w:tcPr>
          <w:p w14:paraId="2B6F4038"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Bullying</w:t>
            </w:r>
          </w:p>
        </w:tc>
        <w:tc>
          <w:tcPr>
            <w:tcW w:w="1350" w:type="dxa"/>
            <w:vAlign w:val="center"/>
          </w:tcPr>
          <w:p w14:paraId="65FF7989" w14:textId="77777777" w:rsidR="009772B1" w:rsidRPr="00BC42AD" w:rsidRDefault="009772B1" w:rsidP="008D03D0">
            <w:pPr>
              <w:rPr>
                <w:rFonts w:ascii="Book Antiqua" w:hAnsi="Book Antiqua"/>
                <w:sz w:val="18"/>
                <w:szCs w:val="18"/>
              </w:rPr>
            </w:pPr>
            <w:r>
              <w:rPr>
                <w:rFonts w:ascii="Book Antiqua" w:eastAsia="Times New Roman" w:hAnsi="Book Antiqua"/>
                <w:sz w:val="18"/>
                <w:szCs w:val="18"/>
              </w:rPr>
              <w:t>1</w:t>
            </w:r>
          </w:p>
        </w:tc>
      </w:tr>
      <w:tr w:rsidR="009772B1" w:rsidRPr="00BC42AD" w14:paraId="15BC1652" w14:textId="77777777" w:rsidTr="009772B1">
        <w:trPr>
          <w:trHeight w:val="20"/>
        </w:trPr>
        <w:tc>
          <w:tcPr>
            <w:tcW w:w="464" w:type="dxa"/>
          </w:tcPr>
          <w:p w14:paraId="669AAD8E" w14:textId="77777777" w:rsidR="009772B1" w:rsidRPr="00BC42AD" w:rsidRDefault="009772B1" w:rsidP="008D03D0">
            <w:pPr>
              <w:rPr>
                <w:rFonts w:ascii="Book Antiqua" w:hAnsi="Book Antiqua"/>
                <w:sz w:val="18"/>
                <w:szCs w:val="18"/>
              </w:rPr>
            </w:pPr>
            <w:r>
              <w:rPr>
                <w:rFonts w:ascii="Book Antiqua" w:hAnsi="Book Antiqua"/>
                <w:sz w:val="18"/>
                <w:szCs w:val="18"/>
              </w:rPr>
              <w:t>4</w:t>
            </w:r>
          </w:p>
        </w:tc>
        <w:tc>
          <w:tcPr>
            <w:tcW w:w="2231" w:type="dxa"/>
            <w:vAlign w:val="center"/>
          </w:tcPr>
          <w:p w14:paraId="5700FDF2"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Penyalahgunaan narkoba</w:t>
            </w:r>
          </w:p>
        </w:tc>
        <w:tc>
          <w:tcPr>
            <w:tcW w:w="1350" w:type="dxa"/>
            <w:vAlign w:val="center"/>
          </w:tcPr>
          <w:p w14:paraId="5C1B1331"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2</w:t>
            </w:r>
          </w:p>
        </w:tc>
      </w:tr>
      <w:tr w:rsidR="009772B1" w:rsidRPr="00BC42AD" w14:paraId="05DA13E5" w14:textId="77777777" w:rsidTr="009772B1">
        <w:trPr>
          <w:trHeight w:val="20"/>
        </w:trPr>
        <w:tc>
          <w:tcPr>
            <w:tcW w:w="464" w:type="dxa"/>
          </w:tcPr>
          <w:p w14:paraId="6BB10142" w14:textId="77777777" w:rsidR="009772B1" w:rsidRPr="00BC42AD" w:rsidRDefault="009772B1" w:rsidP="008D03D0">
            <w:pPr>
              <w:rPr>
                <w:rFonts w:ascii="Book Antiqua" w:hAnsi="Book Antiqua"/>
                <w:sz w:val="18"/>
                <w:szCs w:val="18"/>
              </w:rPr>
            </w:pPr>
            <w:r>
              <w:rPr>
                <w:rFonts w:ascii="Book Antiqua" w:hAnsi="Book Antiqua"/>
                <w:sz w:val="18"/>
                <w:szCs w:val="18"/>
              </w:rPr>
              <w:t>5</w:t>
            </w:r>
          </w:p>
        </w:tc>
        <w:tc>
          <w:tcPr>
            <w:tcW w:w="2231" w:type="dxa"/>
            <w:vAlign w:val="center"/>
          </w:tcPr>
          <w:p w14:paraId="008A2708"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Konflik orang tua dan anak</w:t>
            </w:r>
          </w:p>
        </w:tc>
        <w:tc>
          <w:tcPr>
            <w:tcW w:w="1350" w:type="dxa"/>
            <w:vAlign w:val="center"/>
          </w:tcPr>
          <w:p w14:paraId="4F0820AB"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2</w:t>
            </w:r>
          </w:p>
        </w:tc>
      </w:tr>
      <w:tr w:rsidR="009772B1" w:rsidRPr="00BC42AD" w14:paraId="514D44AB" w14:textId="77777777" w:rsidTr="009772B1">
        <w:trPr>
          <w:trHeight w:val="20"/>
        </w:trPr>
        <w:tc>
          <w:tcPr>
            <w:tcW w:w="464" w:type="dxa"/>
          </w:tcPr>
          <w:p w14:paraId="1A39F9FB" w14:textId="77777777" w:rsidR="009772B1" w:rsidRPr="00BC42AD" w:rsidRDefault="009772B1" w:rsidP="008D03D0">
            <w:pPr>
              <w:rPr>
                <w:rFonts w:ascii="Book Antiqua" w:hAnsi="Book Antiqua"/>
                <w:sz w:val="18"/>
                <w:szCs w:val="18"/>
              </w:rPr>
            </w:pPr>
            <w:r>
              <w:rPr>
                <w:rFonts w:ascii="Book Antiqua" w:hAnsi="Book Antiqua"/>
                <w:sz w:val="18"/>
                <w:szCs w:val="18"/>
              </w:rPr>
              <w:t>6</w:t>
            </w:r>
          </w:p>
        </w:tc>
        <w:tc>
          <w:tcPr>
            <w:tcW w:w="2231" w:type="dxa"/>
            <w:vAlign w:val="center"/>
          </w:tcPr>
          <w:p w14:paraId="3D37D818"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Cyber crime</w:t>
            </w:r>
          </w:p>
        </w:tc>
        <w:tc>
          <w:tcPr>
            <w:tcW w:w="1350" w:type="dxa"/>
            <w:vAlign w:val="center"/>
          </w:tcPr>
          <w:p w14:paraId="2269D641"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sz w:val="18"/>
                <w:szCs w:val="18"/>
              </w:rPr>
              <w:t>1</w:t>
            </w:r>
          </w:p>
        </w:tc>
      </w:tr>
      <w:tr w:rsidR="009772B1" w:rsidRPr="00BC42AD" w14:paraId="199C4BC0" w14:textId="77777777" w:rsidTr="009772B1">
        <w:trPr>
          <w:trHeight w:val="20"/>
        </w:trPr>
        <w:tc>
          <w:tcPr>
            <w:tcW w:w="464" w:type="dxa"/>
          </w:tcPr>
          <w:p w14:paraId="1C5031C9" w14:textId="77777777" w:rsidR="009772B1" w:rsidRPr="00BC42AD" w:rsidRDefault="009772B1" w:rsidP="008D03D0">
            <w:pPr>
              <w:rPr>
                <w:rFonts w:ascii="Book Antiqua" w:hAnsi="Book Antiqua"/>
                <w:sz w:val="18"/>
                <w:szCs w:val="18"/>
              </w:rPr>
            </w:pPr>
          </w:p>
        </w:tc>
        <w:tc>
          <w:tcPr>
            <w:tcW w:w="2231" w:type="dxa"/>
            <w:vAlign w:val="center"/>
          </w:tcPr>
          <w:p w14:paraId="4B92A171"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b/>
                <w:bCs/>
                <w:sz w:val="18"/>
                <w:szCs w:val="18"/>
              </w:rPr>
              <w:t>Total</w:t>
            </w:r>
          </w:p>
        </w:tc>
        <w:tc>
          <w:tcPr>
            <w:tcW w:w="1350" w:type="dxa"/>
            <w:vAlign w:val="center"/>
          </w:tcPr>
          <w:p w14:paraId="53485972" w14:textId="77777777" w:rsidR="009772B1" w:rsidRPr="00BC42AD" w:rsidRDefault="009772B1" w:rsidP="008D03D0">
            <w:pPr>
              <w:rPr>
                <w:rFonts w:ascii="Book Antiqua" w:eastAsia="Times New Roman" w:hAnsi="Book Antiqua"/>
                <w:sz w:val="18"/>
                <w:szCs w:val="18"/>
              </w:rPr>
            </w:pPr>
            <w:r>
              <w:rPr>
                <w:rFonts w:ascii="Book Antiqua" w:eastAsia="Times New Roman" w:hAnsi="Book Antiqua"/>
                <w:b/>
                <w:bCs/>
                <w:sz w:val="18"/>
                <w:szCs w:val="18"/>
              </w:rPr>
              <w:t>13</w:t>
            </w:r>
          </w:p>
        </w:tc>
      </w:tr>
    </w:tbl>
    <w:p w14:paraId="28703545" w14:textId="16B449FB" w:rsidR="00FC7FBA" w:rsidRPr="00BC42AD" w:rsidRDefault="009772B1"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b/>
          <w:bCs/>
          <w:sz w:val="22"/>
          <w:szCs w:val="22"/>
          <w:lang w:val="id-ID"/>
        </w:rPr>
        <w:t>Sumber:</w:t>
      </w:r>
      <w:r>
        <w:rPr>
          <w:rFonts w:ascii="Book Antiqua" w:hAnsi="Book Antiqua" w:cs="Arial"/>
          <w:sz w:val="22"/>
          <w:szCs w:val="22"/>
          <w:lang w:val="id-ID"/>
        </w:rPr>
        <w:t xml:space="preserve"> Laporan Implementasi Program TAMASYA Tahun 2025</w:t>
      </w:r>
    </w:p>
    <w:p w14:paraId="2033766D" w14:textId="77777777" w:rsidR="009772B1" w:rsidRPr="00BC42AD" w:rsidRDefault="009772B1" w:rsidP="00723270">
      <w:pPr>
        <w:pStyle w:val="paragraf"/>
        <w:spacing w:line="240" w:lineRule="auto"/>
        <w:ind w:firstLineChars="0" w:firstLine="0"/>
        <w:rPr>
          <w:rFonts w:ascii="Book Antiqua" w:hAnsi="Book Antiqua" w:cs="Arial"/>
          <w:sz w:val="22"/>
          <w:szCs w:val="22"/>
          <w:lang w:val="id-ID"/>
        </w:rPr>
      </w:pPr>
    </w:p>
    <w:p w14:paraId="2F8B716A" w14:textId="2EF722AB" w:rsidR="009772B1" w:rsidRPr="00BC42AD" w:rsidRDefault="009772B1"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 xml:space="preserve">Keberadaan layanan berbasis komunitas tersebut memperlihatkan bahwa </w:t>
      </w:r>
      <w:r>
        <w:rPr>
          <w:rFonts w:ascii="Book Antiqua" w:hAnsi="Book Antiqua" w:cs="Arial"/>
          <w:sz w:val="22"/>
          <w:szCs w:val="22"/>
          <w:lang w:val="id-ID"/>
        </w:rPr>
        <w:t>masyarakat memiliki akses yang lebih dekat terhadap mekanisme perlindungan perempuan dan anak. Temuan ini sejalan dengan UNICEF (2024) yang menekankan bahwa sistem perlindungan anak akan lebih efektif apabila dibangun melalui kolaborasi keluarga, komunitas, pemerintah, dan sektor swasta. Dalam konteks ini, implementasi CSR PT Pertamina Patra Niaga IT Tanjung Wangi tidak hanya menghasilkan manfaat bagi penerima program, tetapi juga memperkuat sistem perlindungan sosial di tingkat desa.</w:t>
      </w:r>
    </w:p>
    <w:p w14:paraId="78724A7F" w14:textId="4B1A3023" w:rsidR="00795F31" w:rsidRPr="00BC42AD" w:rsidRDefault="00795F31" w:rsidP="00723270">
      <w:pPr>
        <w:pStyle w:val="paragraf"/>
        <w:spacing w:line="240" w:lineRule="auto"/>
        <w:ind w:firstLineChars="0" w:firstLine="0"/>
        <w:rPr>
          <w:rFonts w:ascii="Book Antiqua" w:hAnsi="Book Antiqua" w:cs="Arial"/>
          <w:b/>
          <w:bCs/>
          <w:sz w:val="22"/>
          <w:szCs w:val="22"/>
          <w:lang w:val="id-ID"/>
        </w:rPr>
      </w:pPr>
      <w:r>
        <w:rPr>
          <w:rFonts w:ascii="Book Antiqua" w:hAnsi="Book Antiqua" w:cs="Arial"/>
          <w:b/>
          <w:bCs/>
          <w:sz w:val="22"/>
          <w:szCs w:val="22"/>
          <w:lang w:val="id-ID"/>
        </w:rPr>
        <w:t>Tantangan dan Faktor Pendukung Keberlanjutan Program</w:t>
      </w:r>
    </w:p>
    <w:p w14:paraId="105C45E2" w14:textId="3CF80A3C"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Pelaksanaan Program SPBK tidak terlepas dari berbagai tantangan. Tantangan utama yang dihadapi antara lain keterbatasan jumlah relawan terlatih untuk menjangkau seluruh dusun di Desa Ketapang, tingkat partisipasi masyarakat yang belum merata pada setiap sesi kelas pengasuhan, serta ketergantungan pendanaan program pada anggaran CSR perusahaan yang bersifat tahunan. Kondisi tersebut menuntut strategi keberlanjutan yang tidak semata-mata bergantung pada dukungan perusahaan, tetapi juga pada penguatan kapasitas kelembagaan lokal agar program dapat terus berjalan meskipun dukungan eksternal berkurang.</w:t>
      </w:r>
    </w:p>
    <w:p w14:paraId="39A1C0A9" w14:textId="269C0695"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Di sisi lain, terdapat sejumlah faktor pendukung yang memperkuat keberlanjutan program, antara lain komitmen Pemerintah Desa Ketapang dalam mengintegrasikan SPBK ke dalam agenda pembangunan desa, tingginya antusiasme kader Posyandu dan PKK sebagai penggerak program di tingkat akar rumput, serta terjalinnya kemitraan dengan lembaga nasional seperti Kementerian Pemberdayaan Perempuan dan Perlindungan Anak dan UNICEF yang memberikan dukungan teknis. Faktor-faktor tersebut sejalan dengan prinsip keberlanjutan program pemberdayaan masyarakat yang menekankan pentingnya kepemilikan program oleh masyarakat lokal (local ownership) agar dampak yang dihasilkan dapat bertahan dalam jangka panjang.</w:t>
      </w:r>
    </w:p>
    <w:p w14:paraId="1483150F" w14:textId="32372B9A" w:rsidR="009772B1" w:rsidRPr="00BC42AD" w:rsidRDefault="009772B1"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lastRenderedPageBreak/>
        <w:t>Secara keseluruhan, hasil penelitian menunjukkan bahwa Program Sekolah Pengasuhan Berbasis Komunitas telah menghasilkan perubahan pada tiga aspek utama, yaitu peningkatan kapasitas pengasuhan keluarga, penguatan kemandirian ekonomi perempuan, dan meningkatnya akses masyarakat terhadap layanan perlindungan perempuan dan anak. Ketiga aspek tersebut saling mendukung dalam membangun ketahanan keluarga dan menciptakan lingkungan yang lebih aman bagi perempuan dan anak di Desa Ketapang.</w:t>
      </w:r>
    </w:p>
    <w:p w14:paraId="676DDE30" w14:textId="77777777" w:rsidR="00B85719" w:rsidRPr="00BC42AD" w:rsidRDefault="00B85719" w:rsidP="00723270">
      <w:pPr>
        <w:pStyle w:val="paragraf"/>
        <w:spacing w:line="240" w:lineRule="auto"/>
        <w:ind w:firstLineChars="0" w:firstLine="0"/>
        <w:rPr>
          <w:rFonts w:ascii="Book Antiqua" w:hAnsi="Book Antiqua" w:cs="Arial"/>
          <w:sz w:val="22"/>
          <w:szCs w:val="22"/>
          <w:lang w:val="id-ID"/>
        </w:rPr>
      </w:pPr>
    </w:p>
    <w:p w14:paraId="7D4E6EFC" w14:textId="77777777" w:rsidR="00DB59E3" w:rsidRPr="00BC42AD" w:rsidRDefault="0099421C" w:rsidP="00723270">
      <w:pPr>
        <w:pStyle w:val="paragraf"/>
        <w:spacing w:line="240" w:lineRule="auto"/>
        <w:ind w:firstLineChars="0" w:firstLine="0"/>
        <w:rPr>
          <w:rFonts w:ascii="Book Antiqua" w:hAnsi="Book Antiqua" w:cs="Arial"/>
          <w:b/>
          <w:sz w:val="22"/>
          <w:szCs w:val="22"/>
        </w:rPr>
      </w:pPr>
      <w:r>
        <w:rPr>
          <w:rFonts w:ascii="Book Antiqua" w:hAnsi="Book Antiqua" w:cs="Arial"/>
          <w:b/>
          <w:sz w:val="22"/>
          <w:szCs w:val="22"/>
        </w:rPr>
        <w:t xml:space="preserve">SIMPULAN </w:t>
      </w:r>
    </w:p>
    <w:p w14:paraId="62735FC4" w14:textId="2DA3DE91" w:rsidR="001A11BF" w:rsidRPr="00BC42AD" w:rsidRDefault="00282B28"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 xml:space="preserve">        Implementasi Corporate Social Responsibility (CSR) PT Pertamina Patra Niaga Integrated Terminal Tanjung Wangi melalui Program Sekolah Pengasuhan Berbasis Komunitas di Desa Ketapang menunjukkan bahwa pendekatan pemberdayaan masyarakat dapat menjadi salah satu strategi dalam menjawab permasalahan sosial yang berkaitan dengan pengasuhan keluarga, pemberdayaan perempuan, dan perlindungan anak. Program ini tidak hanya berorientasi pada penyelenggaraan kegiatan edukasi, tetapi juga membangun kolaborasi antara perusahaan, pemerintah desa, lembaga pendidikan, komunitas, dan masyarakat sehingga tercipta sistem pendampingan yang berjalan secara berkelanjutan.</w:t>
      </w:r>
    </w:p>
    <w:p w14:paraId="0BCD24E7" w14:textId="4553EE21" w:rsidR="00282B28" w:rsidRPr="00BC42AD" w:rsidRDefault="00282B28" w:rsidP="00723270">
      <w:pPr>
        <w:pStyle w:val="paragraf"/>
        <w:spacing w:line="240" w:lineRule="auto"/>
        <w:ind w:firstLineChars="0" w:firstLine="0"/>
        <w:rPr>
          <w:rFonts w:ascii="Book Antiqua" w:hAnsi="Book Antiqua" w:cs="Arial"/>
          <w:sz w:val="22"/>
          <w:szCs w:val="22"/>
        </w:rPr>
      </w:pPr>
      <w:r>
        <w:rPr>
          <w:rFonts w:ascii="Book Antiqua" w:hAnsi="Book Antiqua" w:cs="Arial"/>
          <w:sz w:val="22"/>
          <w:szCs w:val="22"/>
        </w:rPr>
        <w:t>Hasil menunjukkan bahwa pelaksanaan kelas pengasuhan, pembentukan relawan, penyediaan Klinik Pengasuhan dan hotline pengaduan, serta pemberdayaan kelompok perempuan melalui kegiatan wirausaha sosial telah memberikan kontribusi terhadap meningkatnya kapasitas pengasuhan keluarga, terbukanya akses masyarakat terhadap layanan perlindungan perempuan dan anak, serta meningkatnya partisipasi perempuan dalam kegiatan ekonomi produktif. Integrasi antara penguatan kapasitas keluarga dan pemberdayaan ekonomi menjadi faktor yang mendukung ketahanan keluarga di tingkat komunitas.</w:t>
      </w:r>
    </w:p>
    <w:p w14:paraId="1111CB69" w14:textId="5FB5F7FA" w:rsidR="00282B28" w:rsidRPr="00BC42AD" w:rsidRDefault="00282B28" w:rsidP="00723270">
      <w:pPr>
        <w:pStyle w:val="paragraf"/>
        <w:spacing w:line="240" w:lineRule="auto"/>
        <w:ind w:firstLineChars="0" w:firstLine="0"/>
        <w:rPr>
          <w:rFonts w:ascii="Book Antiqua" w:hAnsi="Book Antiqua" w:cs="Arial"/>
          <w:sz w:val="22"/>
          <w:szCs w:val="22"/>
        </w:rPr>
      </w:pPr>
      <w:r>
        <w:rPr>
          <w:rFonts w:ascii="Book Antiqua" w:hAnsi="Book Antiqua" w:cs="Arial"/>
          <w:sz w:val="22"/>
          <w:szCs w:val="22"/>
          <w:lang w:val="id-ID"/>
        </w:rPr>
        <w:t>Hal ini juga menunjukkan bahwa implementasi CSR tidak hanya dapat diukur dari banyaknya kegiatan yang dilaksanakan, tetapi dari perubahan yang mampu dibangun di masyarakat. Program Sekolah Pengasuhan Berbasis Komunitas memperlihatkan bahwa penggabungan pendidikan pengasuhan, pemberdayaan ekonomi perempuan, dan layanan perlindungan sosial dalam satu model intervensi mampu memperkuat peran keluarga sekaligus meningkatkan kepedulian masyarakat terhadap perlindungan perempuan dan anak. Model ini dapat menjadi alternatif pelaksanaan CSR yang lebih berorientasi pada keberlanjutan karena menempatkan masyarakat sebagai pelaku utama dalam proses perubahan.</w:t>
      </w:r>
    </w:p>
    <w:p w14:paraId="2D3CA529" w14:textId="1EC498E7" w:rsidR="00E83A2B" w:rsidRPr="00BC42AD" w:rsidRDefault="00E83A2B" w:rsidP="00723270">
      <w:pPr>
        <w:pStyle w:val="paragraf"/>
        <w:spacing w:line="240" w:lineRule="auto"/>
        <w:ind w:firstLineChars="0" w:firstLine="0"/>
        <w:rPr>
          <w:rFonts w:ascii="Book Antiqua" w:hAnsi="Book Antiqua" w:cs="Arial"/>
          <w:sz w:val="22"/>
          <w:szCs w:val="22"/>
          <w:lang w:val="id-ID"/>
        </w:rPr>
      </w:pPr>
      <w:r>
        <w:rPr>
          <w:rFonts w:ascii="Book Antiqua" w:hAnsi="Book Antiqua" w:cs="Arial"/>
          <w:sz w:val="22"/>
          <w:szCs w:val="22"/>
          <w:lang w:val="id-ID"/>
        </w:rPr>
        <w:t>Berdasarkan temuan tersebut, penelitian ini merekomendasikan agar perusahaan lain yang menjalankan program CSR serupa dapat mengadopsi pendekatan integratif yang menggabungkan edukasi pengasuhan, pemberdayaan ekonomi, dan layanan perlindungan sosial dalam satu kerangka intervensi, alih-alih melaksanakan kegiatan secara parsial. Pemerintah desa dan dinas terkait juga disarankan untuk memperkuat regulasi dan alokasi anggaran yang mendukung keberlanjutan program berbasis komunitas semacam ini, sehingga tidak sepenuhnya bergantung pada siklus pendanaan CSR perusahaan. Bagi penelitian selanjutnya, disarankan untuk mengkaji dampak jangka panjang Program Sekolah Pengasuhan Berbasis Komunitas terhadap indikator kuantitatif ketahanan keluarga serta mengeksplorasi model replikasi program pada konteks wilayah lain, sehingga kontribusinya terhadap pencapaian Sustainable Development Goals, khususnya tujuan kesetaraan gender dan kemitraan pembangunan, dapat diukur secara lebih komprehensif.</w:t>
      </w:r>
    </w:p>
    <w:p w14:paraId="0AC39517" w14:textId="77777777" w:rsidR="009772B1" w:rsidRPr="00BC42AD" w:rsidRDefault="009772B1" w:rsidP="00723270">
      <w:pPr>
        <w:pStyle w:val="paragraf"/>
        <w:spacing w:line="240" w:lineRule="auto"/>
        <w:ind w:firstLineChars="0" w:firstLine="0"/>
        <w:rPr>
          <w:rFonts w:ascii="Book Antiqua" w:hAnsi="Book Antiqua" w:cs="Arial"/>
          <w:sz w:val="22"/>
          <w:szCs w:val="22"/>
          <w:lang w:val="id-ID"/>
        </w:rPr>
      </w:pPr>
    </w:p>
    <w:p w14:paraId="48755A1A" w14:textId="77777777" w:rsidR="00DB59E3" w:rsidRPr="00BC42AD" w:rsidRDefault="00DB59E3" w:rsidP="00DB59E3">
      <w:pPr>
        <w:spacing w:after="0" w:line="240" w:lineRule="auto"/>
        <w:jc w:val="both"/>
        <w:rPr>
          <w:rFonts w:ascii="Book Antiqua" w:eastAsia="Times New Roman" w:hAnsi="Book Antiqua"/>
          <w:lang w:eastAsia="id-ID"/>
        </w:rPr>
      </w:pPr>
      <w:r>
        <w:rPr>
          <w:rFonts w:ascii="Book Antiqua" w:eastAsia="Times New Roman" w:hAnsi="Book Antiqua"/>
          <w:b/>
          <w:bCs/>
          <w:color w:val="000000"/>
          <w:lang w:eastAsia="id-ID"/>
        </w:rPr>
        <w:t>DAFTAR PUSTAKA</w:t>
      </w:r>
    </w:p>
    <w:p w14:paraId="16032FAC"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lastRenderedPageBreak/>
        <w:t xml:space="preserve">Armayati, L. (2024). Peran keluarga dalam pencegahan kekerasan pada anak. </w:t>
      </w:r>
      <w:r>
        <w:rPr>
          <w:rFonts w:ascii="Book Antiqua" w:hAnsi="Book Antiqua" w:cs="Arial"/>
          <w:i/>
          <w:iCs/>
          <w:sz w:val="20"/>
          <w:szCs w:val="20"/>
        </w:rPr>
        <w:t>Jurnal Psikologi Forensik Indonesia, 4</w:t>
      </w:r>
      <w:r>
        <w:rPr>
          <w:rFonts w:ascii="Book Antiqua" w:hAnsi="Book Antiqua" w:cs="Arial"/>
          <w:sz w:val="20"/>
          <w:szCs w:val="20"/>
        </w:rPr>
        <w:t>(1), 30–42.</w:t>
      </w:r>
    </w:p>
    <w:p w14:paraId="13489462"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Badan Pusat Statistik Kabupaten Banyuwangi. (2024). </w:t>
      </w:r>
      <w:r>
        <w:rPr>
          <w:rFonts w:ascii="Book Antiqua" w:hAnsi="Book Antiqua" w:cs="Arial"/>
          <w:i/>
          <w:iCs/>
          <w:sz w:val="20"/>
          <w:szCs w:val="20"/>
        </w:rPr>
        <w:t>Kabupaten Banyuwangi dalam Angka 2024</w:t>
      </w:r>
      <w:r>
        <w:rPr>
          <w:rFonts w:ascii="Book Antiqua" w:hAnsi="Book Antiqua" w:cs="Arial"/>
          <w:sz w:val="20"/>
          <w:szCs w:val="20"/>
        </w:rPr>
        <w:t>. BPS Kabupaten Banyuwangi.</w:t>
      </w:r>
    </w:p>
    <w:p w14:paraId="62711E3C"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International Organization for Standardization. (2021). </w:t>
      </w:r>
      <w:r>
        <w:rPr>
          <w:rFonts w:ascii="Book Antiqua" w:hAnsi="Book Antiqua" w:cs="Arial"/>
          <w:i/>
          <w:iCs/>
          <w:sz w:val="20"/>
          <w:szCs w:val="20"/>
        </w:rPr>
        <w:t>ISO 26000: Guidance on Social Responsibility</w:t>
      </w:r>
      <w:r>
        <w:rPr>
          <w:rFonts w:ascii="Book Antiqua" w:hAnsi="Book Antiqua" w:cs="Arial"/>
          <w:sz w:val="20"/>
          <w:szCs w:val="20"/>
        </w:rPr>
        <w:t>. ISO.</w:t>
      </w:r>
    </w:p>
    <w:p w14:paraId="28A1CB33"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Kementerian Pemberdayaan Perempuan dan Perlindungan Anak Republik Indonesia. (2021). </w:t>
      </w:r>
      <w:r>
        <w:rPr>
          <w:rFonts w:ascii="Book Antiqua" w:hAnsi="Book Antiqua" w:cs="Arial"/>
          <w:i/>
          <w:iCs/>
          <w:sz w:val="20"/>
          <w:szCs w:val="20"/>
        </w:rPr>
        <w:t>Pedoman Desa Ramah Perempuan dan Peduli Anak (DRPPA)</w:t>
      </w:r>
      <w:r>
        <w:rPr>
          <w:rFonts w:ascii="Book Antiqua" w:hAnsi="Book Antiqua" w:cs="Arial"/>
          <w:sz w:val="20"/>
          <w:szCs w:val="20"/>
        </w:rPr>
        <w:t>. Kemen PPPA RI.</w:t>
      </w:r>
    </w:p>
    <w:p w14:paraId="61FD307A"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Kementerian Pemberdayaan Perempuan dan Perlindungan Anak Republik Indonesia. (2024). </w:t>
      </w:r>
      <w:r>
        <w:rPr>
          <w:rFonts w:ascii="Book Antiqua" w:hAnsi="Book Antiqua" w:cs="Arial"/>
          <w:i/>
          <w:iCs/>
          <w:sz w:val="20"/>
          <w:szCs w:val="20"/>
        </w:rPr>
        <w:t>Profil Perempuan dan Anak Indonesia Tahun 2024</w:t>
      </w:r>
      <w:r>
        <w:rPr>
          <w:rFonts w:ascii="Book Antiqua" w:hAnsi="Book Antiqua" w:cs="Arial"/>
          <w:sz w:val="20"/>
          <w:szCs w:val="20"/>
        </w:rPr>
        <w:t>. Kemen PPPA RI.</w:t>
      </w:r>
    </w:p>
    <w:p w14:paraId="4939A710"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Miles, M. B., Huberman, A. M., &amp; Saldaña, J. (2014). </w:t>
      </w:r>
      <w:r>
        <w:rPr>
          <w:rFonts w:ascii="Book Antiqua" w:hAnsi="Book Antiqua" w:cs="Arial"/>
          <w:i/>
          <w:iCs/>
          <w:sz w:val="20"/>
          <w:szCs w:val="20"/>
        </w:rPr>
        <w:t>Qualitative Data Analysis: A Methods Sourcebook</w:t>
      </w:r>
      <w:r>
        <w:rPr>
          <w:rFonts w:ascii="Book Antiqua" w:hAnsi="Book Antiqua" w:cs="Arial"/>
          <w:sz w:val="20"/>
          <w:szCs w:val="20"/>
        </w:rPr>
        <w:t xml:space="preserve"> (3rd ed.). Sage Publications.</w:t>
      </w:r>
    </w:p>
    <w:p w14:paraId="43CAFC7C"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PT Pertamina Patra Niaga Integrated Terminal Tanjung Wangi. (2025). </w:t>
      </w:r>
      <w:r>
        <w:rPr>
          <w:rFonts w:ascii="Book Antiqua" w:hAnsi="Book Antiqua" w:cs="Arial"/>
          <w:i/>
          <w:iCs/>
          <w:sz w:val="20"/>
          <w:szCs w:val="20"/>
        </w:rPr>
        <w:t>Laporan Implementasi Program TAMASYA (Taman Asuh Sayang Anak) Tahun 2025</w:t>
      </w:r>
      <w:r>
        <w:rPr>
          <w:rFonts w:ascii="Book Antiqua" w:hAnsi="Book Antiqua" w:cs="Arial"/>
          <w:sz w:val="20"/>
          <w:szCs w:val="20"/>
        </w:rPr>
        <w:t>.</w:t>
      </w:r>
    </w:p>
    <w:p w14:paraId="5D44FB8F"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Rumah Literasi Indonesia. (2025). </w:t>
      </w:r>
      <w:r>
        <w:rPr>
          <w:rFonts w:ascii="Book Antiqua" w:hAnsi="Book Antiqua" w:cs="Arial"/>
          <w:i/>
          <w:iCs/>
          <w:sz w:val="20"/>
          <w:szCs w:val="20"/>
        </w:rPr>
        <w:t>Konsep Sekolah Pengasuhan Berbasis Komunitas</w:t>
      </w:r>
      <w:r>
        <w:rPr>
          <w:rFonts w:ascii="Book Antiqua" w:hAnsi="Book Antiqua" w:cs="Arial"/>
          <w:sz w:val="20"/>
          <w:szCs w:val="20"/>
        </w:rPr>
        <w:t>. Rumah Literasi Indonesia.</w:t>
      </w:r>
    </w:p>
    <w:p w14:paraId="3A7386F9"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Sugiyono. (2023). </w:t>
      </w:r>
      <w:r>
        <w:rPr>
          <w:rFonts w:ascii="Book Antiqua" w:hAnsi="Book Antiqua" w:cs="Arial"/>
          <w:i/>
          <w:iCs/>
          <w:sz w:val="20"/>
          <w:szCs w:val="20"/>
        </w:rPr>
        <w:t>Metode Penelitian Kualitatif</w:t>
      </w:r>
      <w:r>
        <w:rPr>
          <w:rFonts w:ascii="Book Antiqua" w:hAnsi="Book Antiqua" w:cs="Arial"/>
          <w:sz w:val="20"/>
          <w:szCs w:val="20"/>
        </w:rPr>
        <w:t>. Bandung: Alfabeta.</w:t>
      </w:r>
    </w:p>
    <w:p w14:paraId="7D0DD91E"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UNICEF. (2024). </w:t>
      </w:r>
      <w:r>
        <w:rPr>
          <w:rFonts w:ascii="Book Antiqua" w:hAnsi="Book Antiqua" w:cs="Arial"/>
          <w:i/>
          <w:iCs/>
          <w:sz w:val="20"/>
          <w:szCs w:val="20"/>
        </w:rPr>
        <w:t>Community-Based Child Protection Systems: Strengthening Local Responses for Children</w:t>
      </w:r>
      <w:r>
        <w:rPr>
          <w:rFonts w:ascii="Book Antiqua" w:hAnsi="Book Antiqua" w:cs="Arial"/>
          <w:sz w:val="20"/>
          <w:szCs w:val="20"/>
        </w:rPr>
        <w:t>. UNICEF.</w:t>
      </w:r>
    </w:p>
    <w:p w14:paraId="174F4BDD"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United Nations. (2023). </w:t>
      </w:r>
      <w:r>
        <w:rPr>
          <w:rFonts w:ascii="Book Antiqua" w:hAnsi="Book Antiqua" w:cs="Arial"/>
          <w:i/>
          <w:iCs/>
          <w:sz w:val="20"/>
          <w:szCs w:val="20"/>
        </w:rPr>
        <w:t>The Sustainable Development Goals Report 2023</w:t>
      </w:r>
      <w:r>
        <w:rPr>
          <w:rFonts w:ascii="Book Antiqua" w:hAnsi="Book Antiqua" w:cs="Arial"/>
          <w:sz w:val="20"/>
          <w:szCs w:val="20"/>
        </w:rPr>
        <w:t>. United Nations.</w:t>
      </w:r>
    </w:p>
    <w:p w14:paraId="581E096B"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United Nations Global Compact. (2023). </w:t>
      </w:r>
      <w:r>
        <w:rPr>
          <w:rFonts w:ascii="Book Antiqua" w:hAnsi="Book Antiqua" w:cs="Arial"/>
          <w:i/>
          <w:iCs/>
          <w:sz w:val="20"/>
          <w:szCs w:val="20"/>
        </w:rPr>
        <w:t>Communication on Progress</w:t>
      </w:r>
      <w:r>
        <w:rPr>
          <w:rFonts w:ascii="Book Antiqua" w:hAnsi="Book Antiqua" w:cs="Arial"/>
          <w:sz w:val="20"/>
          <w:szCs w:val="20"/>
        </w:rPr>
        <w:t>. United Nations Global Compact.</w:t>
      </w:r>
    </w:p>
    <w:p w14:paraId="135C2730"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Walsh, F. (2021). </w:t>
      </w:r>
      <w:r>
        <w:rPr>
          <w:rFonts w:ascii="Book Antiqua" w:hAnsi="Book Antiqua" w:cs="Arial"/>
          <w:i/>
          <w:iCs/>
          <w:sz w:val="20"/>
          <w:szCs w:val="20"/>
        </w:rPr>
        <w:t>Strengthening Family Resilience</w:t>
      </w:r>
      <w:r>
        <w:rPr>
          <w:rFonts w:ascii="Book Antiqua" w:hAnsi="Book Antiqua" w:cs="Arial"/>
          <w:sz w:val="20"/>
          <w:szCs w:val="20"/>
        </w:rPr>
        <w:t xml:space="preserve"> (4th ed.). Guilford Press.</w:t>
      </w:r>
    </w:p>
    <w:p w14:paraId="515823B2" w14:textId="77777777" w:rsidR="00AD42B0" w:rsidRPr="00BC42AD" w:rsidRDefault="00AD42B0" w:rsidP="00AD42B0">
      <w:pPr>
        <w:pStyle w:val="paragraf"/>
        <w:ind w:firstLine="354"/>
        <w:rPr>
          <w:rFonts w:ascii="Book Antiqua" w:hAnsi="Book Antiqua" w:cs="Arial"/>
          <w:sz w:val="20"/>
          <w:szCs w:val="20"/>
        </w:rPr>
      </w:pPr>
      <w:r>
        <w:rPr>
          <w:rFonts w:ascii="Book Antiqua" w:hAnsi="Book Antiqua" w:cs="Arial"/>
          <w:sz w:val="20"/>
          <w:szCs w:val="20"/>
        </w:rPr>
        <w:t xml:space="preserve">Yin, R. K. (2024). </w:t>
      </w:r>
      <w:r>
        <w:rPr>
          <w:rFonts w:ascii="Book Antiqua" w:hAnsi="Book Antiqua" w:cs="Arial"/>
          <w:i/>
          <w:iCs/>
          <w:sz w:val="20"/>
          <w:szCs w:val="20"/>
        </w:rPr>
        <w:t>Case Study Research and Applications: Design and Methods</w:t>
      </w:r>
      <w:r>
        <w:rPr>
          <w:rFonts w:ascii="Book Antiqua" w:hAnsi="Book Antiqua" w:cs="Arial"/>
          <w:sz w:val="20"/>
          <w:szCs w:val="20"/>
        </w:rPr>
        <w:t xml:space="preserve"> (7th ed.). Sage Publications.</w:t>
      </w:r>
    </w:p>
    <w:p w14:paraId="0B5F9C2C" w14:textId="77777777" w:rsidR="00B67948" w:rsidRPr="00BC42AD" w:rsidRDefault="00B67948" w:rsidP="00314ABC">
      <w:pPr>
        <w:pStyle w:val="paragraf"/>
        <w:ind w:firstLine="354"/>
        <w:rPr>
          <w:rFonts w:ascii="Book Antiqua" w:hAnsi="Book Antiqua" w:cs="Arial"/>
          <w:sz w:val="20"/>
          <w:szCs w:val="20"/>
        </w:rPr>
      </w:pPr>
    </w:p>
    <w:p w14:paraId="4BA249D8" w14:textId="77777777" w:rsidR="00FD7A76" w:rsidRPr="00BC42AD" w:rsidRDefault="00FD7A76" w:rsidP="008A68D2">
      <w:pPr>
        <w:pStyle w:val="paragraf"/>
        <w:spacing w:line="240" w:lineRule="auto"/>
        <w:ind w:firstLine="354"/>
        <w:rPr>
          <w:rFonts w:ascii="Book Antiqua" w:hAnsi="Book Antiqua" w:cs="Arial"/>
          <w:sz w:val="20"/>
          <w:szCs w:val="20"/>
          <w:lang w:val="id-ID"/>
        </w:rPr>
      </w:pPr>
    </w:p>
    <w:p w14:paraId="2BF7C4CD" w14:textId="77777777" w:rsidR="00FD7A76" w:rsidRPr="00BC42AD" w:rsidRDefault="00FD7A76" w:rsidP="008A68D2">
      <w:pPr>
        <w:pStyle w:val="paragraf"/>
        <w:spacing w:line="240" w:lineRule="auto"/>
        <w:ind w:firstLine="354"/>
        <w:rPr>
          <w:rFonts w:ascii="Book Antiqua" w:hAnsi="Book Antiqua" w:cs="Arial"/>
          <w:sz w:val="20"/>
          <w:szCs w:val="20"/>
          <w:lang w:val="id-ID"/>
        </w:rPr>
      </w:pPr>
    </w:p>
    <w:sectPr w:rsidR="00FD7A76" w:rsidRPr="00BC42AD" w:rsidSect="0099421C">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9B592" w14:textId="77777777" w:rsidR="00790ACD" w:rsidRDefault="00790ACD" w:rsidP="00AA0D6D">
      <w:pPr>
        <w:spacing w:after="0" w:line="240" w:lineRule="auto"/>
      </w:pPr>
      <w:r>
        <w:separator/>
      </w:r>
    </w:p>
  </w:endnote>
  <w:endnote w:type="continuationSeparator" w:id="0">
    <w:p w14:paraId="639C892B" w14:textId="77777777" w:rsidR="00790ACD" w:rsidRDefault="00790ACD"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B06040202020202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6DB2DA2F"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59264" behindDoc="0" locked="0" layoutInCell="1" allowOverlap="1" wp14:anchorId="29C39374" wp14:editId="4EFC8828">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93916" w14:textId="77777777" w:rsidR="004A35CC" w:rsidRDefault="004A35CC" w:rsidP="004A35CC">
        <w:pPr>
          <w:pStyle w:val="Footer"/>
          <w:ind w:left="2410"/>
          <w:jc w:val="both"/>
          <w:rPr>
            <w:rFonts w:ascii="Century Gothic" w:hAnsi="Century Gothic"/>
            <w:sz w:val="14"/>
          </w:rPr>
        </w:pPr>
      </w:p>
      <w:p w14:paraId="3CBFA5C8" w14:textId="77777777" w:rsidR="004A35CC" w:rsidRDefault="004A35CC" w:rsidP="004A35CC">
        <w:pPr>
          <w:pStyle w:val="Footer"/>
          <w:ind w:left="2410"/>
          <w:jc w:val="both"/>
          <w:rPr>
            <w:rFonts w:ascii="Century Gothic" w:hAnsi="Century Gothic"/>
            <w:sz w:val="14"/>
          </w:rPr>
        </w:pPr>
      </w:p>
      <w:p w14:paraId="1F47CA9E" w14:textId="77777777"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14:paraId="2034CFFD" w14:textId="77777777"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3A63519E"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61312" behindDoc="0" locked="0" layoutInCell="1" allowOverlap="1" wp14:anchorId="49003727" wp14:editId="2850BE18">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EDD76" w14:textId="77777777"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C0146F">
          <w:rPr>
            <w:rFonts w:ascii="Century Gothic" w:hAnsi="Century Gothic"/>
            <w:noProof/>
            <w:sz w:val="16"/>
            <w:szCs w:val="16"/>
          </w:rPr>
          <w:t>4</w:t>
        </w:r>
        <w:r w:rsidRPr="00722F07">
          <w:rPr>
            <w:rFonts w:ascii="Century Gothic" w:hAnsi="Century Gothic"/>
            <w:noProof/>
            <w:sz w:val="16"/>
            <w:szCs w:val="16"/>
          </w:rPr>
          <w:fldChar w:fldCharType="end"/>
        </w:r>
      </w:p>
    </w:sdtContent>
  </w:sdt>
  <w:p w14:paraId="79C2C125" w14:textId="77777777" w:rsidR="00BD7944" w:rsidRPr="00722F07" w:rsidRDefault="00BD7944">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1013D" w14:textId="77777777" w:rsidR="00790ACD" w:rsidRDefault="00790ACD" w:rsidP="00AA0D6D">
      <w:pPr>
        <w:spacing w:after="0" w:line="240" w:lineRule="auto"/>
      </w:pPr>
      <w:r>
        <w:separator/>
      </w:r>
    </w:p>
  </w:footnote>
  <w:footnote w:type="continuationSeparator" w:id="0">
    <w:p w14:paraId="5393A799" w14:textId="77777777" w:rsidR="00790ACD" w:rsidRDefault="00790ACD"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C2350" w14:textId="77777777" w:rsidR="005848D1" w:rsidRPr="007046C8" w:rsidRDefault="007046C8" w:rsidP="007046C8">
    <w:pPr>
      <w:pStyle w:val="Header"/>
      <w:jc w:val="center"/>
      <w:rPr>
        <w:rFonts w:ascii="Book Antiqua" w:hAnsi="Book Antiqua"/>
        <w:b/>
        <w:sz w:val="24"/>
        <w:szCs w:val="24"/>
        <w:lang w:val="en-US"/>
      </w:rPr>
    </w:pPr>
    <w:r w:rsidRPr="007046C8">
      <w:rPr>
        <w:rFonts w:ascii="Book Antiqua" w:hAnsi="Book Antiqua"/>
        <w:b/>
        <w:sz w:val="24"/>
        <w:szCs w:val="24"/>
        <w:lang w:val="en-US"/>
      </w:rPr>
      <w:t>Focus : Jurnal Pekerjaan Sosial</w:t>
    </w:r>
  </w:p>
  <w:p w14:paraId="057395E3" w14:textId="66E03D98"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0D3957">
      <w:rPr>
        <w:rFonts w:ascii="Book Antiqua" w:hAnsi="Book Antiqua" w:cs="Tahoma"/>
        <w:sz w:val="20"/>
        <w:szCs w:val="20"/>
        <w:lang w:val="en-US"/>
      </w:rPr>
      <w:t xml:space="preserve">9 </w:t>
    </w:r>
    <w:r w:rsidRPr="007046C8">
      <w:rPr>
        <w:rFonts w:ascii="Book Antiqua" w:hAnsi="Book Antiqua" w:cs="Tahoma"/>
        <w:sz w:val="20"/>
        <w:szCs w:val="20"/>
      </w:rPr>
      <w:t xml:space="preserve">No. </w:t>
    </w:r>
    <w:r w:rsidR="000D3957">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0D3957">
      <w:rPr>
        <w:rFonts w:ascii="Book Antiqua" w:hAnsi="Book Antiqua" w:cs="Tahoma"/>
        <w:sz w:val="20"/>
        <w:szCs w:val="20"/>
        <w:lang w:val="en-US"/>
      </w:rPr>
      <w:t>6</w:t>
    </w:r>
    <w:r w:rsidRPr="007046C8">
      <w:rPr>
        <w:rFonts w:ascii="Book Antiqua" w:hAnsi="Book Antiqua" w:cs="Tahoma"/>
        <w:sz w:val="20"/>
        <w:szCs w:val="20"/>
        <w:lang w:val="en-US"/>
      </w:rPr>
      <w:t xml:space="preserve"> </w:t>
    </w:r>
    <w:r w:rsidRPr="007046C8">
      <w:rPr>
        <w:rFonts w:ascii="Book Antiqua" w:hAnsi="Book Antiqua" w:cs="Tahoma"/>
        <w:sz w:val="20"/>
        <w:szCs w:val="20"/>
      </w:rPr>
      <w:t xml:space="preserve">Hal : </w:t>
    </w:r>
    <w:r w:rsidR="00062A46">
      <w:rPr>
        <w:rFonts w:ascii="Book Antiqua" w:hAnsi="Book Antiqua" w:cs="Tahoma"/>
        <w:sz w:val="20"/>
        <w:szCs w:val="20"/>
      </w:rPr>
      <w:t>124 - 133</w:t>
    </w:r>
  </w:p>
  <w:p w14:paraId="3E49CADB" w14:textId="77777777"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eastAsia="id-ID"/>
      </w:rPr>
      <mc:AlternateContent>
        <mc:Choice Requires="wps">
          <w:drawing>
            <wp:anchor distT="0" distB="0" distL="114300" distR="114300" simplePos="0" relativeHeight="251674624" behindDoc="0" locked="0" layoutInCell="1" allowOverlap="1" wp14:anchorId="66215F31" wp14:editId="294DD3D0">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001092CB"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" strokecolor="black [3200]" strokeweight="1.5pt">
              <v:stroke joinstyle="miter"/>
            </v:line>
          </w:pict>
        </mc:Fallback>
      </mc:AlternateContent>
    </w:r>
    <w:r w:rsidR="007046C8" w:rsidRPr="007046C8">
      <w:rPr>
        <w:rFonts w:ascii="Book Antiqua" w:hAnsi="Book Antiqua" w:cs="Arial"/>
        <w:sz w:val="20"/>
        <w:szCs w:val="20"/>
        <w:shd w:val="clear" w:color="auto" w:fill="FFFFFF"/>
      </w:rPr>
      <w:t>Available Online at jurnal.unpad.ac.id/focus</w:t>
    </w:r>
  </w:p>
  <w:p w14:paraId="2FF7FF8A" w14:textId="77777777" w:rsidR="007046C8" w:rsidRPr="007046C8" w:rsidRDefault="007046C8"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37389266">
    <w:abstractNumId w:val="2"/>
  </w:num>
  <w:num w:numId="2" w16cid:durableId="1968973275">
    <w:abstractNumId w:val="0"/>
  </w:num>
  <w:num w:numId="3" w16cid:durableId="212175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1281E"/>
    <w:rsid w:val="000244A7"/>
    <w:rsid w:val="0004099C"/>
    <w:rsid w:val="00062A46"/>
    <w:rsid w:val="0009109E"/>
    <w:rsid w:val="000A5EA3"/>
    <w:rsid w:val="000D3957"/>
    <w:rsid w:val="000E71F0"/>
    <w:rsid w:val="000E7251"/>
    <w:rsid w:val="00107515"/>
    <w:rsid w:val="00117426"/>
    <w:rsid w:val="001217B0"/>
    <w:rsid w:val="001238F8"/>
    <w:rsid w:val="00150DFF"/>
    <w:rsid w:val="001617FC"/>
    <w:rsid w:val="00162FA2"/>
    <w:rsid w:val="00181BB1"/>
    <w:rsid w:val="00197C43"/>
    <w:rsid w:val="001A11BF"/>
    <w:rsid w:val="001A73D4"/>
    <w:rsid w:val="001C285D"/>
    <w:rsid w:val="001C5659"/>
    <w:rsid w:val="001E49A6"/>
    <w:rsid w:val="00202004"/>
    <w:rsid w:val="0022255A"/>
    <w:rsid w:val="00222A10"/>
    <w:rsid w:val="002415D8"/>
    <w:rsid w:val="00262919"/>
    <w:rsid w:val="00275A7D"/>
    <w:rsid w:val="002806BF"/>
    <w:rsid w:val="00282B28"/>
    <w:rsid w:val="0028715B"/>
    <w:rsid w:val="002A0B31"/>
    <w:rsid w:val="002C64F0"/>
    <w:rsid w:val="002C6ED2"/>
    <w:rsid w:val="003108B8"/>
    <w:rsid w:val="00314ABC"/>
    <w:rsid w:val="00316E5B"/>
    <w:rsid w:val="0032764A"/>
    <w:rsid w:val="00365491"/>
    <w:rsid w:val="00376A46"/>
    <w:rsid w:val="00377985"/>
    <w:rsid w:val="00380DEE"/>
    <w:rsid w:val="0038773C"/>
    <w:rsid w:val="00393AB6"/>
    <w:rsid w:val="003A7B30"/>
    <w:rsid w:val="003D0428"/>
    <w:rsid w:val="00404BEA"/>
    <w:rsid w:val="00417F93"/>
    <w:rsid w:val="00443496"/>
    <w:rsid w:val="00445966"/>
    <w:rsid w:val="00465AC3"/>
    <w:rsid w:val="004705F4"/>
    <w:rsid w:val="0048462B"/>
    <w:rsid w:val="004A35CC"/>
    <w:rsid w:val="004C5793"/>
    <w:rsid w:val="004E2E23"/>
    <w:rsid w:val="004F2CAC"/>
    <w:rsid w:val="004F5E21"/>
    <w:rsid w:val="004F7A84"/>
    <w:rsid w:val="004F7F1D"/>
    <w:rsid w:val="00502664"/>
    <w:rsid w:val="005163A7"/>
    <w:rsid w:val="00522263"/>
    <w:rsid w:val="0052357E"/>
    <w:rsid w:val="00533E69"/>
    <w:rsid w:val="0054101B"/>
    <w:rsid w:val="005848D1"/>
    <w:rsid w:val="00586D93"/>
    <w:rsid w:val="00587E2D"/>
    <w:rsid w:val="005B1B2C"/>
    <w:rsid w:val="005C147D"/>
    <w:rsid w:val="005D20DE"/>
    <w:rsid w:val="005E035E"/>
    <w:rsid w:val="005E283D"/>
    <w:rsid w:val="00610AE4"/>
    <w:rsid w:val="006271C8"/>
    <w:rsid w:val="00627805"/>
    <w:rsid w:val="006372D2"/>
    <w:rsid w:val="00640517"/>
    <w:rsid w:val="00655272"/>
    <w:rsid w:val="006A68DC"/>
    <w:rsid w:val="006F176B"/>
    <w:rsid w:val="006F7BD7"/>
    <w:rsid w:val="007046C8"/>
    <w:rsid w:val="007153A5"/>
    <w:rsid w:val="00722F07"/>
    <w:rsid w:val="00723270"/>
    <w:rsid w:val="0072675D"/>
    <w:rsid w:val="007437E2"/>
    <w:rsid w:val="007554A1"/>
    <w:rsid w:val="007725B2"/>
    <w:rsid w:val="00785D07"/>
    <w:rsid w:val="00790ACD"/>
    <w:rsid w:val="00795F31"/>
    <w:rsid w:val="007A632C"/>
    <w:rsid w:val="007B4A03"/>
    <w:rsid w:val="007D5A93"/>
    <w:rsid w:val="007E2D08"/>
    <w:rsid w:val="007F3773"/>
    <w:rsid w:val="00813089"/>
    <w:rsid w:val="00833121"/>
    <w:rsid w:val="008477B9"/>
    <w:rsid w:val="00857011"/>
    <w:rsid w:val="008649E9"/>
    <w:rsid w:val="00876AB3"/>
    <w:rsid w:val="00881BDF"/>
    <w:rsid w:val="00897C3D"/>
    <w:rsid w:val="008A68D2"/>
    <w:rsid w:val="009068C2"/>
    <w:rsid w:val="00907181"/>
    <w:rsid w:val="0092685F"/>
    <w:rsid w:val="00930DED"/>
    <w:rsid w:val="0093563B"/>
    <w:rsid w:val="00940420"/>
    <w:rsid w:val="009434FA"/>
    <w:rsid w:val="0095245A"/>
    <w:rsid w:val="00965B1C"/>
    <w:rsid w:val="009772B1"/>
    <w:rsid w:val="0099421C"/>
    <w:rsid w:val="009B37FE"/>
    <w:rsid w:val="009B4299"/>
    <w:rsid w:val="009F67E6"/>
    <w:rsid w:val="00A3080B"/>
    <w:rsid w:val="00A50B19"/>
    <w:rsid w:val="00A629A8"/>
    <w:rsid w:val="00A62F77"/>
    <w:rsid w:val="00A70A93"/>
    <w:rsid w:val="00A871EE"/>
    <w:rsid w:val="00AA0D6D"/>
    <w:rsid w:val="00AA43BF"/>
    <w:rsid w:val="00AA61E1"/>
    <w:rsid w:val="00AB1B84"/>
    <w:rsid w:val="00AC0713"/>
    <w:rsid w:val="00AD42B0"/>
    <w:rsid w:val="00AD4C51"/>
    <w:rsid w:val="00AD6785"/>
    <w:rsid w:val="00AE20B3"/>
    <w:rsid w:val="00AE7418"/>
    <w:rsid w:val="00B04B3E"/>
    <w:rsid w:val="00B131FA"/>
    <w:rsid w:val="00B23D57"/>
    <w:rsid w:val="00B55283"/>
    <w:rsid w:val="00B63AEB"/>
    <w:rsid w:val="00B67948"/>
    <w:rsid w:val="00B70912"/>
    <w:rsid w:val="00B716F3"/>
    <w:rsid w:val="00B742DE"/>
    <w:rsid w:val="00B81E2B"/>
    <w:rsid w:val="00B85719"/>
    <w:rsid w:val="00B91407"/>
    <w:rsid w:val="00BA11C1"/>
    <w:rsid w:val="00BA17B1"/>
    <w:rsid w:val="00BB30D2"/>
    <w:rsid w:val="00BB3706"/>
    <w:rsid w:val="00BB565E"/>
    <w:rsid w:val="00BB63D8"/>
    <w:rsid w:val="00BC42AD"/>
    <w:rsid w:val="00BD65D9"/>
    <w:rsid w:val="00BD7944"/>
    <w:rsid w:val="00BE360F"/>
    <w:rsid w:val="00BE738C"/>
    <w:rsid w:val="00BF3705"/>
    <w:rsid w:val="00BF79F9"/>
    <w:rsid w:val="00C0146F"/>
    <w:rsid w:val="00C02D54"/>
    <w:rsid w:val="00C134FD"/>
    <w:rsid w:val="00C17DD5"/>
    <w:rsid w:val="00C42A4A"/>
    <w:rsid w:val="00C91F42"/>
    <w:rsid w:val="00CD4922"/>
    <w:rsid w:val="00CE0F6A"/>
    <w:rsid w:val="00D023B7"/>
    <w:rsid w:val="00D05FAB"/>
    <w:rsid w:val="00D07612"/>
    <w:rsid w:val="00D13B2E"/>
    <w:rsid w:val="00D15AB7"/>
    <w:rsid w:val="00D22A3C"/>
    <w:rsid w:val="00D22FBC"/>
    <w:rsid w:val="00D618DC"/>
    <w:rsid w:val="00D836C6"/>
    <w:rsid w:val="00D8523C"/>
    <w:rsid w:val="00D86AF0"/>
    <w:rsid w:val="00D9066E"/>
    <w:rsid w:val="00D95A6F"/>
    <w:rsid w:val="00DB59E3"/>
    <w:rsid w:val="00DD39B3"/>
    <w:rsid w:val="00DE7658"/>
    <w:rsid w:val="00DF02F1"/>
    <w:rsid w:val="00DF18F3"/>
    <w:rsid w:val="00E01214"/>
    <w:rsid w:val="00E24CF3"/>
    <w:rsid w:val="00E566C2"/>
    <w:rsid w:val="00E6709C"/>
    <w:rsid w:val="00E83A2B"/>
    <w:rsid w:val="00E95E66"/>
    <w:rsid w:val="00EC620D"/>
    <w:rsid w:val="00ED3ADA"/>
    <w:rsid w:val="00F07862"/>
    <w:rsid w:val="00F24156"/>
    <w:rsid w:val="00F25820"/>
    <w:rsid w:val="00F32DC9"/>
    <w:rsid w:val="00F528F8"/>
    <w:rsid w:val="00F9398C"/>
    <w:rsid w:val="00F95685"/>
    <w:rsid w:val="00FA44BC"/>
    <w:rsid w:val="00FB0DFE"/>
    <w:rsid w:val="00FC7FBA"/>
    <w:rsid w:val="00FD7A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B2C83"/>
  <w15:docId w15:val="{30DD2BE7-FF95-433E-932C-ED685568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character" w:styleId="UnresolvedMention">
    <w:name w:val="Unresolved Mention"/>
    <w:basedOn w:val="DefaultParagraphFont"/>
    <w:uiPriority w:val="99"/>
    <w:semiHidden/>
    <w:unhideWhenUsed/>
    <w:rsid w:val="00B71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89A8-C87E-482B-9A6F-EA94F262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4472</Words>
  <Characters>25492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29905</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Shinas Faiza</cp:lastModifiedBy>
  <cp:revision>6</cp:revision>
  <dcterms:created xsi:type="dcterms:W3CDTF">2026-08-10T08:39:00Z</dcterms:created>
  <dcterms:modified xsi:type="dcterms:W3CDTF">2026-08-13T14:53:00Z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