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 xml:space="preserve">ANALISIS PEMANFAATAN MEDIA ONLINE DALAM </w:t>
      </w:r>
    </w:p>
    <w:p>
      <w:pPr>
        <w:pStyle w:val="8"/>
        <w:ind w:left="0"/>
        <w:jc w:val="center"/>
        <w:rPr>
          <w:rFonts w:ascii="Times New Roman" w:hAnsi="Times New Roman" w:cs="Times New Roman"/>
          <w:b/>
          <w:bCs/>
          <w:sz w:val="24"/>
          <w:szCs w:val="24"/>
          <w:lang w:val="id-ID"/>
        </w:rPr>
      </w:pPr>
      <w:r>
        <w:rPr>
          <w:rFonts w:ascii="Times New Roman" w:hAnsi="Times New Roman" w:cs="Times New Roman"/>
          <w:b/>
          <w:bCs/>
          <w:sz w:val="28"/>
          <w:szCs w:val="28"/>
          <w:lang w:val="id-ID"/>
        </w:rPr>
        <w:t>PENYEBARAN INFORMASI IPTEK NUKLIR</w:t>
      </w:r>
    </w:p>
    <w:p>
      <w:pPr>
        <w:pStyle w:val="8"/>
        <w:ind w:left="0"/>
        <w:jc w:val="center"/>
        <w:rPr>
          <w:rFonts w:ascii="Times New Roman" w:hAnsi="Times New Roman" w:cs="Times New Roman"/>
          <w:sz w:val="20"/>
          <w:szCs w:val="20"/>
        </w:rPr>
      </w:pPr>
    </w:p>
    <w:p>
      <w:pPr>
        <w:pStyle w:val="8"/>
        <w:ind w:left="0"/>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id-ID"/>
        </w:rPr>
        <w:t xml:space="preserve"> </w:t>
      </w:r>
      <w:r>
        <w:rPr>
          <w:rFonts w:ascii="Times New Roman" w:hAnsi="Times New Roman" w:cs="Times New Roman"/>
          <w:sz w:val="24"/>
          <w:szCs w:val="24"/>
        </w:rPr>
        <w:t>Aeni Muharromah</w:t>
      </w:r>
      <w:bookmarkStart w:id="0" w:name="_GoBack"/>
      <w:bookmarkEnd w:id="0"/>
    </w:p>
    <w:p>
      <w:pPr>
        <w:pStyle w:val="8"/>
        <w:ind w:left="0"/>
        <w:jc w:val="center"/>
        <w:rPr>
          <w:rFonts w:ascii="Times New Roman" w:hAnsi="Times New Roman" w:cs="Times New Roman"/>
          <w:sz w:val="24"/>
          <w:szCs w:val="24"/>
        </w:rPr>
      </w:pPr>
      <w:r>
        <w:rPr>
          <w:rFonts w:ascii="Times New Roman" w:hAnsi="Times New Roman" w:cs="Times New Roman"/>
          <w:sz w:val="24"/>
          <w:szCs w:val="24"/>
        </w:rPr>
        <w:t>aeni@batan.go.id</w:t>
      </w:r>
    </w:p>
    <w:p>
      <w:pPr>
        <w:rPr>
          <w:rFonts w:ascii="Times New Roman" w:hAnsi="Times New Roman" w:cs="Times New Roman"/>
          <w:sz w:val="24"/>
          <w:szCs w:val="24"/>
        </w:rPr>
      </w:pPr>
    </w:p>
    <w:p>
      <w:pPr>
        <w:jc w:val="center"/>
        <w:rPr>
          <w:rFonts w:ascii="Times New Roman" w:hAnsi="Times New Roman" w:cs="Times New Roman"/>
          <w:sz w:val="20"/>
          <w:szCs w:val="20"/>
        </w:rPr>
      </w:pPr>
      <w:r>
        <w:rPr>
          <w:rFonts w:ascii="Times New Roman" w:hAnsi="Times New Roman" w:cs="Times New Roman"/>
          <w:sz w:val="20"/>
          <w:szCs w:val="20"/>
        </w:rPr>
        <w:t>ABSTRAK</w:t>
      </w:r>
    </w:p>
    <w:p>
      <w:pPr>
        <w:jc w:val="both"/>
        <w:rPr>
          <w:rFonts w:ascii="Times New Roman" w:hAnsi="Times New Roman" w:cs="Times New Roman"/>
          <w:sz w:val="20"/>
          <w:szCs w:val="20"/>
        </w:rPr>
      </w:pPr>
      <w:r>
        <w:rPr>
          <w:rFonts w:ascii="Times New Roman" w:hAnsi="Times New Roman" w:cs="Times New Roman"/>
          <w:sz w:val="20"/>
          <w:szCs w:val="20"/>
        </w:rPr>
        <w:t xml:space="preserve">Analisis Pemanfaatan Media </w:t>
      </w:r>
      <w:r>
        <w:rPr>
          <w:rFonts w:ascii="Times New Roman" w:hAnsi="Times New Roman" w:cs="Times New Roman"/>
          <w:i/>
          <w:sz w:val="20"/>
          <w:szCs w:val="20"/>
        </w:rPr>
        <w:t>Online</w:t>
      </w:r>
      <w:r>
        <w:rPr>
          <w:rFonts w:ascii="Times New Roman" w:hAnsi="Times New Roman" w:cs="Times New Roman"/>
          <w:sz w:val="20"/>
          <w:szCs w:val="20"/>
        </w:rPr>
        <w:t xml:space="preserve"> Dalam Penyebaran Informasi Iptek Nuklir (suatu upaya pengelolaan reputasi); membangun reputasi butuh waktu lama oleh karena itu harus ditangani dengan serius dan penggunaan media </w:t>
      </w:r>
      <w:r>
        <w:rPr>
          <w:rFonts w:ascii="Times New Roman" w:hAnsi="Times New Roman" w:cs="Times New Roman"/>
          <w:i/>
          <w:sz w:val="20"/>
          <w:szCs w:val="20"/>
        </w:rPr>
        <w:t>online</w:t>
      </w:r>
      <w:r>
        <w:rPr>
          <w:rFonts w:ascii="Times New Roman" w:hAnsi="Times New Roman" w:cs="Times New Roman"/>
          <w:sz w:val="20"/>
          <w:szCs w:val="20"/>
        </w:rPr>
        <w:t xml:space="preserve"> dapat dimanfaatkan dan dikelola dengan baik apalagi dengan isu nuklir yang sangat sensitive di masyarakat. Dengan metode deskriftif kualitatif, data pemberitaan media </w:t>
      </w:r>
      <w:r>
        <w:rPr>
          <w:rFonts w:ascii="Times New Roman" w:hAnsi="Times New Roman" w:cs="Times New Roman"/>
          <w:i/>
          <w:sz w:val="20"/>
          <w:szCs w:val="20"/>
        </w:rPr>
        <w:t>online</w:t>
      </w:r>
      <w:r>
        <w:rPr>
          <w:rFonts w:ascii="Times New Roman" w:hAnsi="Times New Roman" w:cs="Times New Roman"/>
          <w:sz w:val="20"/>
          <w:szCs w:val="20"/>
        </w:rPr>
        <w:t xml:space="preserve"> selama tahun 2017 sebanyak 324 buah dengan klasifikasi nilai positif 56%, netral 38% dan negative sebanyak 7% dengan isu terbanyak adalah terkait PLTN, diseminasi sosialisasi, aplikasi iptek nuklir bidang kesehatan, pertanian, kecelakaan nuklir dan bidang pangan. 10 media terbanyak memuat pemberitaan; </w:t>
      </w:r>
      <w:r>
        <w:rPr>
          <w:rFonts w:ascii="Times New Roman" w:hAnsi="Times New Roman" w:eastAsia="Arial" w:cs="Times New Roman"/>
          <w:sz w:val="20"/>
          <w:szCs w:val="20"/>
          <w:lang w:val="id-ID" w:eastAsia="zh-CN" w:bidi="ar"/>
        </w:rPr>
        <w:t>Detik, Tempo, Antara, Tribun, Kompas, Viva, Jawa Post,</w:t>
      </w:r>
      <w:r>
        <w:rPr>
          <w:rFonts w:ascii="Times New Roman" w:hAnsi="Times New Roman" w:eastAsia="Arial" w:cs="Times New Roman"/>
          <w:sz w:val="20"/>
          <w:szCs w:val="20"/>
          <w:lang w:eastAsia="zh-CN" w:bidi="ar"/>
        </w:rPr>
        <w:t xml:space="preserve"> Republika, </w:t>
      </w:r>
      <w:r>
        <w:rPr>
          <w:rFonts w:ascii="Times New Roman" w:hAnsi="Times New Roman" w:eastAsia="Arial" w:cs="Times New Roman"/>
          <w:sz w:val="20"/>
          <w:szCs w:val="20"/>
          <w:lang w:val="id-ID" w:eastAsia="zh-CN" w:bidi="ar"/>
        </w:rPr>
        <w:t>Liputan 6,</w:t>
      </w:r>
      <w:r>
        <w:rPr>
          <w:rFonts w:ascii="Times New Roman" w:hAnsi="Times New Roman" w:eastAsia="Arial" w:cs="Times New Roman"/>
          <w:sz w:val="20"/>
          <w:szCs w:val="20"/>
          <w:lang w:eastAsia="zh-CN" w:bidi="ar"/>
        </w:rPr>
        <w:t xml:space="preserve"> dan</w:t>
      </w:r>
      <w:r>
        <w:rPr>
          <w:rFonts w:ascii="Times New Roman" w:hAnsi="Times New Roman" w:eastAsia="Arial" w:cs="Times New Roman"/>
          <w:sz w:val="20"/>
          <w:szCs w:val="20"/>
          <w:lang w:val="id-ID" w:eastAsia="zh-CN" w:bidi="ar"/>
        </w:rPr>
        <w:t xml:space="preserve"> Media Indonesia</w:t>
      </w:r>
      <w:r>
        <w:rPr>
          <w:rFonts w:ascii="Times New Roman" w:hAnsi="Times New Roman" w:eastAsia="Arial" w:cs="Times New Roman"/>
          <w:sz w:val="20"/>
          <w:szCs w:val="20"/>
          <w:lang w:eastAsia="zh-CN" w:bidi="ar"/>
        </w:rPr>
        <w:t>. Isu p</w:t>
      </w:r>
      <w:r>
        <w:rPr>
          <w:rFonts w:ascii="Times New Roman" w:hAnsi="Times New Roman" w:cs="Times New Roman"/>
          <w:sz w:val="20"/>
          <w:szCs w:val="20"/>
        </w:rPr>
        <w:t xml:space="preserve">emberitaan PLTN menghasilkan kecenderungan negative sebanyak 45% dan media terbanyak memberikan kontribusi ini adalah Tribun, sebaliknya dengan pemberitaan Tempo dari frekwensi 15 dengan mengangkat isu PLTN sebanyak 9 kali menghasilkan nilai positif 78%. Dengan pendekatan </w:t>
      </w:r>
      <w:r>
        <w:rPr>
          <w:rFonts w:ascii="Times New Roman" w:hAnsi="Times New Roman" w:cs="Times New Roman"/>
          <w:i/>
          <w:iCs/>
          <w:sz w:val="20"/>
          <w:szCs w:val="20"/>
        </w:rPr>
        <w:t>media coverage</w:t>
      </w:r>
      <w:r>
        <w:rPr>
          <w:rFonts w:ascii="Times New Roman" w:hAnsi="Times New Roman" w:cs="Times New Roman"/>
          <w:sz w:val="20"/>
          <w:szCs w:val="20"/>
        </w:rPr>
        <w:t xml:space="preserve">, manajemen pemberitaan dan informasi melalui media </w:t>
      </w:r>
      <w:r>
        <w:rPr>
          <w:rFonts w:ascii="Times New Roman" w:hAnsi="Times New Roman" w:cs="Times New Roman"/>
          <w:i/>
          <w:sz w:val="20"/>
          <w:szCs w:val="20"/>
        </w:rPr>
        <w:t>online</w:t>
      </w:r>
      <w:r>
        <w:rPr>
          <w:rFonts w:ascii="Times New Roman" w:hAnsi="Times New Roman" w:cs="Times New Roman"/>
          <w:sz w:val="20"/>
          <w:szCs w:val="20"/>
        </w:rPr>
        <w:t xml:space="preserve">, dan pemilihan  isu dan press release sangat berkontribusi pada reputasi BATAN oleh karenanya harus segera dilakukan dengan pemberdayaan  strategi </w:t>
      </w:r>
      <w:r>
        <w:rPr>
          <w:rFonts w:ascii="Times New Roman" w:hAnsi="Times New Roman" w:cs="Times New Roman"/>
          <w:i/>
          <w:sz w:val="20"/>
          <w:szCs w:val="20"/>
        </w:rPr>
        <w:t>Public Relations</w:t>
      </w:r>
      <w:r>
        <w:rPr>
          <w:rFonts w:ascii="Times New Roman" w:hAnsi="Times New Roman" w:cs="Times New Roman"/>
          <w:sz w:val="20"/>
          <w:szCs w:val="20"/>
        </w:rPr>
        <w:t>.</w:t>
      </w:r>
    </w:p>
    <w:p>
      <w:pPr>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Kata kunci: manajemen, reputasi, media </w:t>
      </w:r>
      <w:r>
        <w:rPr>
          <w:rFonts w:ascii="Times New Roman" w:hAnsi="Times New Roman" w:cs="Times New Roman"/>
          <w:i/>
          <w:sz w:val="20"/>
          <w:szCs w:val="20"/>
          <w:lang w:val="id-ID"/>
        </w:rPr>
        <w:t>online</w:t>
      </w:r>
      <w:r>
        <w:rPr>
          <w:rFonts w:ascii="Times New Roman" w:hAnsi="Times New Roman" w:cs="Times New Roman"/>
          <w:sz w:val="20"/>
          <w:szCs w:val="20"/>
          <w:lang w:val="id-ID"/>
        </w:rPr>
        <w:t>, informasi iptek nuklir, batan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12121"/>
          <w:sz w:val="20"/>
          <w:szCs w:val="20"/>
          <w:lang w:val="en" w:eastAsia="en-GB"/>
        </w:rPr>
      </w:pPr>
      <w:r>
        <w:rPr>
          <w:rFonts w:ascii="Times New Roman" w:hAnsi="Times New Roman" w:eastAsia="Times New Roman" w:cs="Times New Roman"/>
          <w:color w:val="212121"/>
          <w:sz w:val="20"/>
          <w:szCs w:val="20"/>
          <w:lang w:val="en" w:eastAsia="en-GB"/>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12121"/>
          <w:lang w:val="en" w:eastAsia="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212121"/>
          <w:sz w:val="20"/>
          <w:szCs w:val="20"/>
          <w:lang w:val="en" w:eastAsia="en-GB"/>
        </w:rPr>
      </w:pPr>
      <w:r>
        <w:rPr>
          <w:rFonts w:ascii="Times New Roman" w:hAnsi="Times New Roman" w:eastAsia="Times New Roman" w:cs="Times New Roman"/>
          <w:color w:val="212121"/>
          <w:sz w:val="20"/>
          <w:szCs w:val="20"/>
          <w:lang w:val="en" w:eastAsia="en-GB"/>
        </w:rPr>
        <w:t>Analysis of the Utilization of Online Media in the Dissemination of Nuclear Science and Technology Information (an effort to manage reputation); Building a reputation takes a long time therefore it must be handled seriously and the use of online media can be utilized and managed well especially with nuclear issues that are very sensitive in the community. With the qualitative descriptive methods, online media coverage data for 2017 were 324 with positive 56%, 38% neutral and 7% negative with the most issues related to nuclear power plants, dissemination of socialization, nuclear science and technology applications in health, agriculture, nuclear accidents and the food sector. The 10 most media have news coverage; Detik, Tempo, Antara, Tribun, Kompas, Viva, Jawa Post, Republika, Liputan 6, and Media Indonesia. The issue of nuclear power plants produces a negative tendency of 45% and the most media contributes to this is the Tribune, on the contrary with Tempo's reporting of frequency 15 by raising the issue of nuclear power plants 9 times resulting in a positive value of 78%. With the media coverage approach, news and information management through online media, and the selection of issues and press releases greatly contribute to BATAN's reputation, therefore it must be immediately carried out properly through Public Relations strategy.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212121"/>
          <w:lang w:val="en" w:eastAsia="en-GB"/>
        </w:rPr>
      </w:pPr>
    </w:p>
    <w:p>
      <w:pPr>
        <w:rPr>
          <w:rFonts w:ascii="Times New Roman" w:hAnsi="Times New Roman" w:cs="Times New Roman"/>
          <w:sz w:val="20"/>
          <w:szCs w:val="20"/>
          <w:lang w:val="id-ID"/>
        </w:rPr>
      </w:pPr>
      <w:r>
        <w:rPr>
          <w:rFonts w:ascii="Times New Roman" w:hAnsi="Times New Roman" w:cs="Times New Roman"/>
          <w:sz w:val="20"/>
          <w:szCs w:val="20"/>
          <w:lang w:val="id-ID"/>
        </w:rPr>
        <w:t>Key words: management, reputation, media online, nuclear science and technology information, batan</w:t>
      </w:r>
    </w:p>
    <w:p>
      <w:pPr>
        <w:rPr>
          <w:rFonts w:ascii="Times New Roman" w:hAnsi="Times New Roman" w:cs="Times New Roman"/>
          <w:sz w:val="20"/>
          <w:szCs w:val="20"/>
          <w:lang w:val="id-ID"/>
        </w:rPr>
      </w:pPr>
    </w:p>
    <w:p>
      <w:pPr>
        <w:sectPr>
          <w:footerReference r:id="rId3" w:type="default"/>
          <w:pgSz w:w="11906" w:h="16838"/>
          <w:pgMar w:top="720" w:right="720" w:bottom="720" w:left="720" w:header="708" w:footer="708" w:gutter="0"/>
          <w:cols w:space="708" w:num="1"/>
          <w:docGrid w:linePitch="360" w:charSpace="0"/>
        </w:sect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Hingga saat ini isu terkait dengan pemanfaatan nuklir sangat sensitif. Salah satu penyebabnya adalah  bercermin dari sejarah bahwa </w:t>
      </w:r>
      <w:r>
        <w:rPr>
          <w:rFonts w:ascii="Times New Roman" w:hAnsi="Times New Roman" w:cs="Times New Roman"/>
          <w:sz w:val="24"/>
          <w:szCs w:val="24"/>
        </w:rPr>
        <w:t>pe</w:t>
      </w:r>
      <w:r>
        <w:rPr>
          <w:rFonts w:ascii="Times New Roman" w:hAnsi="Times New Roman" w:cs="Times New Roman"/>
          <w:sz w:val="24"/>
          <w:szCs w:val="24"/>
          <w:lang w:val="id-ID"/>
        </w:rPr>
        <w:t>nggunaan</w:t>
      </w:r>
      <w:r>
        <w:rPr>
          <w:rFonts w:ascii="Times New Roman" w:hAnsi="Times New Roman" w:cs="Times New Roman"/>
          <w:sz w:val="24"/>
          <w:szCs w:val="24"/>
        </w:rPr>
        <w:t xml:space="preserve"> bom nuklir yang membumihanguskan kota Nagasaki dan Hirosima Jepang. Kejadian tersebut menyisakan kisah </w:t>
      </w:r>
      <w:r>
        <w:rPr>
          <w:rFonts w:ascii="Times New Roman" w:hAnsi="Times New Roman" w:cs="Times New Roman"/>
          <w:sz w:val="24"/>
          <w:szCs w:val="24"/>
          <w:lang w:val="id-ID"/>
        </w:rPr>
        <w:t>dahsyatnya b</w:t>
      </w:r>
      <w:r>
        <w:rPr>
          <w:rFonts w:ascii="Times New Roman" w:hAnsi="Times New Roman" w:cs="Times New Roman"/>
          <w:sz w:val="24"/>
          <w:szCs w:val="24"/>
        </w:rPr>
        <w:t xml:space="preserve">ahaya radiasi yang sangat buruk </w:t>
      </w:r>
      <w:r>
        <w:rPr>
          <w:rFonts w:ascii="Times New Roman" w:hAnsi="Times New Roman" w:cs="Times New Roman"/>
          <w:sz w:val="24"/>
          <w:szCs w:val="24"/>
          <w:lang w:val="id-ID"/>
        </w:rPr>
        <w:t xml:space="preserve">yang tidak bisa dilupakan masyarakat internasional. Kejadian tersebut bahkan </w:t>
      </w:r>
      <w:r>
        <w:rPr>
          <w:rFonts w:ascii="Times New Roman" w:hAnsi="Times New Roman" w:cs="Times New Roman"/>
          <w:sz w:val="24"/>
          <w:szCs w:val="24"/>
        </w:rPr>
        <w:t xml:space="preserve">seolah-olah telah mengubur informasi pemanfaatan radiasi yang sangat bermanfaat untuk kesejahteraan manusia. </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BATAN sebagai organisasi yang melakukan penelitian, pengembangan iptek nuklir dan aplikasinya harus mengolah bahan informasi dengan baik. Tantangan BATAN harus bisa mengubah mindset dan paradigma tersebut dengan terus membina semua jalur komunikasi dengan masyarakat termasuk melalui media massa. Disamping melakukan diseminasi dan kegiatan edukasi  melalui banyak kegiatan dan pemanfaatan hasil penelitian litbang nuklir terus digulirkan dan dikomunikasikan pada masyarakat.</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Untuk dapat diterima dengan positif</w:t>
      </w:r>
      <w:r>
        <w:rPr>
          <w:rFonts w:ascii="Times New Roman" w:hAnsi="Times New Roman" w:cs="Times New Roman"/>
          <w:sz w:val="24"/>
          <w:szCs w:val="24"/>
          <w:lang w:val="id-ID"/>
        </w:rPr>
        <w:t>,</w:t>
      </w:r>
      <w:r>
        <w:rPr>
          <w:rFonts w:ascii="Times New Roman" w:hAnsi="Times New Roman" w:cs="Times New Roman"/>
          <w:sz w:val="24"/>
          <w:szCs w:val="24"/>
        </w:rPr>
        <w:t xml:space="preserve"> BATAN harus </w:t>
      </w:r>
      <w:r>
        <w:rPr>
          <w:rFonts w:ascii="Times New Roman" w:hAnsi="Times New Roman" w:cs="Times New Roman"/>
          <w:sz w:val="24"/>
          <w:szCs w:val="24"/>
          <w:lang w:val="id-ID"/>
        </w:rPr>
        <w:t xml:space="preserve">melaksanakan kegiatan Public Relations, terutama dalam </w:t>
      </w:r>
      <w:r>
        <w:rPr>
          <w:rFonts w:ascii="Times New Roman" w:hAnsi="Times New Roman" w:cs="Times New Roman"/>
          <w:sz w:val="24"/>
          <w:szCs w:val="24"/>
        </w:rPr>
        <w:t xml:space="preserve">memelihara reputasi baik didalam atau keluar organisasi. Membangun reputasi butuh waktu yang lama, Organisasi membutuhkan waktu tahunan untuk melakukanya namun hanya dengan waktu singkat reputasi organisasi dapat diruntuhkannya. Dengan demikian Organisasi dengan segala upaya dan kemampuanya harus menjaga dan mengelolanya dengan baik.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Upaya organisasi harus ditangani dengan serius karena reputasi tidak terwujud sendiri tanpa upaya berbagai pihak dan unsur dari suatu organisasi. Hal ini sejalan dengan pendapat Harjana (2008) reputasi merupakan asset suatu organisasi/perusahaan oleh karenya harus dipelihara.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Disamping itu, p</w:t>
      </w:r>
      <w:r>
        <w:rPr>
          <w:rFonts w:ascii="Times New Roman" w:hAnsi="Times New Roman" w:cs="Times New Roman"/>
          <w:sz w:val="24"/>
          <w:szCs w:val="24"/>
        </w:rPr>
        <w:t xml:space="preserve">erkembangan ICT menyebabkan arus komunikasi menjadi serba cepat membuat banyak organisasi melakukan berbagai upaya untuk mempertahankan eksistensinya di tengah masyarakat. Menyadari akan perubahan yang sangat dinamis ini telah mempengaruhi kehidupan organisasi, </w:t>
      </w:r>
      <w:r>
        <w:rPr>
          <w:rFonts w:ascii="Times New Roman" w:hAnsi="Times New Roman" w:cs="Times New Roman"/>
          <w:sz w:val="24"/>
          <w:szCs w:val="24"/>
          <w:lang w:val="id-ID"/>
        </w:rPr>
        <w:t>dengan demikian</w:t>
      </w:r>
      <w:r>
        <w:rPr>
          <w:rFonts w:ascii="Times New Roman" w:hAnsi="Times New Roman" w:cs="Times New Roman"/>
          <w:sz w:val="24"/>
          <w:szCs w:val="24"/>
        </w:rPr>
        <w:t xml:space="preserve"> organisasi semakin menyadari akan kebutuhan </w:t>
      </w:r>
      <w:r>
        <w:rPr>
          <w:rFonts w:ascii="Times New Roman" w:hAnsi="Times New Roman" w:cs="Times New Roman"/>
          <w:i/>
          <w:sz w:val="24"/>
          <w:szCs w:val="24"/>
        </w:rPr>
        <w:t>public relations</w:t>
      </w:r>
      <w:r>
        <w:rPr>
          <w:rFonts w:ascii="Times New Roman" w:hAnsi="Times New Roman" w:cs="Times New Roman"/>
          <w:sz w:val="24"/>
          <w:szCs w:val="24"/>
        </w:rPr>
        <w:t xml:space="preserve"> dalam menghadapi publik internal maupun publik eksternal berkaitan dengan eksistensi dan reputasinya ditengah masyarakat</w:t>
      </w:r>
      <w:r>
        <w:rPr>
          <w:rFonts w:ascii="Times New Roman" w:hAnsi="Times New Roman" w:cs="Times New Roman"/>
          <w:sz w:val="24"/>
          <w:szCs w:val="24"/>
          <w:lang w:val="id-ID"/>
        </w:rPr>
        <w:t xml:space="preserve">. </w:t>
      </w:r>
      <w:r>
        <w:rPr>
          <w:rFonts w:ascii="Times New Roman" w:hAnsi="Times New Roman" w:cs="Times New Roman"/>
          <w:sz w:val="24"/>
          <w:szCs w:val="24"/>
        </w:rPr>
        <w:t>Upaya menjaga dan meningkat reputasi dapat dilakukan dengan berbagai kegiatan seperti CSR (Cooporate Social Responsibility), diseminasi, sosialisasi, temu mitra, saresehan, roadshow, d</w:t>
      </w:r>
      <w:r>
        <w:rPr>
          <w:rFonts w:ascii="Times New Roman" w:hAnsi="Times New Roman" w:cs="Times New Roman"/>
          <w:sz w:val="24"/>
          <w:szCs w:val="24"/>
          <w:lang w:val="id-ID"/>
        </w:rPr>
        <w:t xml:space="preserve">an </w:t>
      </w:r>
      <w:r>
        <w:rPr>
          <w:rFonts w:ascii="Times New Roman" w:hAnsi="Times New Roman" w:cs="Times New Roman"/>
          <w:sz w:val="24"/>
          <w:szCs w:val="24"/>
        </w:rPr>
        <w:t>l</w:t>
      </w:r>
      <w:r>
        <w:rPr>
          <w:rFonts w:ascii="Times New Roman" w:hAnsi="Times New Roman" w:cs="Times New Roman"/>
          <w:sz w:val="24"/>
          <w:szCs w:val="24"/>
          <w:lang w:val="id-ID"/>
        </w:rPr>
        <w:t xml:space="preserve">ain </w:t>
      </w:r>
      <w:r>
        <w:rPr>
          <w:rFonts w:ascii="Times New Roman" w:hAnsi="Times New Roman" w:cs="Times New Roman"/>
          <w:sz w:val="24"/>
          <w:szCs w:val="24"/>
        </w:rPr>
        <w:t>l</w:t>
      </w:r>
      <w:r>
        <w:rPr>
          <w:rFonts w:ascii="Times New Roman" w:hAnsi="Times New Roman" w:cs="Times New Roman"/>
          <w:sz w:val="24"/>
          <w:szCs w:val="24"/>
          <w:lang w:val="id-ID"/>
        </w:rPr>
        <w:t>ain</w:t>
      </w:r>
      <w:r>
        <w:rPr>
          <w:rFonts w:ascii="Times New Roman" w:hAnsi="Times New Roman" w:cs="Times New Roman"/>
          <w:sz w:val="24"/>
          <w:szCs w:val="24"/>
        </w:rPr>
        <w:t>. Media digital dan penggunaan internet telah begitu pesat perkembangan dan pemanfaatanya sehingga BATAN harus memanfaatkan media ini</w:t>
      </w:r>
      <w:r>
        <w:rPr>
          <w:rFonts w:ascii="Times New Roman" w:hAnsi="Times New Roman" w:cs="Times New Roman"/>
          <w:sz w:val="24"/>
          <w:szCs w:val="24"/>
          <w:lang w:val="id-ID"/>
        </w:rPr>
        <w:t xml:space="preserve"> sebagai salah satu saluran penyampaian informasi</w:t>
      </w:r>
      <w:r>
        <w:rPr>
          <w:rFonts w:ascii="Times New Roman" w:hAnsi="Times New Roman" w:cs="Times New Roman"/>
          <w:sz w:val="24"/>
          <w:szCs w:val="24"/>
        </w:rPr>
        <w:t xml:space="preserve">. </w:t>
      </w:r>
      <w:r>
        <w:rPr>
          <w:rFonts w:ascii="Times New Roman" w:hAnsi="Times New Roman" w:cs="Times New Roman"/>
          <w:sz w:val="24"/>
          <w:szCs w:val="24"/>
          <w:lang w:val="id-ID"/>
        </w:rPr>
        <w:t>B</w:t>
      </w:r>
      <w:r>
        <w:rPr>
          <w:rFonts w:ascii="Times New Roman" w:hAnsi="Times New Roman" w:cs="Times New Roman"/>
          <w:sz w:val="24"/>
          <w:szCs w:val="24"/>
        </w:rPr>
        <w:t>iaya kegiatan tersebut lebih murah bila dibandingkan dengan kegiatan lainnya, kegiatan ini juga dapat dilaksanakan banyak pihak dan jumlah frekwensi lebih banyak lagi. Pemanfaatan teknologi internet menjadi lebih efektif dan ekonomis.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BATAN dengan memiliki 22 satuan unit kerja (Satker) dengan tugas pokok dan fungsi (tupoksi) telah menghasilkan beragam produk, jasa, dan inovasi teknologi meliputi bidang industri, pertanian, kesehatan, engineering, dan lain-lain yang sudah dimanfaatkan oleh masyarakat. Meskipun demikian tetap masih banyak masyarakat yang belum mengetahui pemanfaatan iptek nuklir tersebut. Disamping itu lokasi kegiatan iptek nuklir hanya ada di beberapa kota di Indonesia seperti Jakarta, Serpong, Bandung dan Jogjakarta.  Kondisi ini mengharuskan BATAN mengkomunikasikan kegiatan-kegiatanya pada masyarakat luas yang berujung pada pemeliharaan reputasi organisasi.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Tidaklah mudah mengelola reputasi sebuah organisasi, butuh strategi, keseriusan dan keberlangsungkan langkah-langkah </w:t>
      </w:r>
      <w:r>
        <w:rPr>
          <w:rFonts w:ascii="Times New Roman" w:hAnsi="Times New Roman" w:cs="Times New Roman"/>
          <w:i/>
          <w:iCs/>
          <w:sz w:val="24"/>
          <w:szCs w:val="24"/>
        </w:rPr>
        <w:t>public relations</w:t>
      </w:r>
      <w:r>
        <w:rPr>
          <w:rFonts w:ascii="Times New Roman" w:hAnsi="Times New Roman" w:cs="Times New Roman"/>
          <w:sz w:val="24"/>
          <w:szCs w:val="24"/>
        </w:rPr>
        <w:t xml:space="preserve"> yang terus dipantau dan dievaluasi. Dengan mencatat, mengidentifikasi, mengklasifikasikan, merekam outcome kegiatan Satker dari aktifitas humas melalui media </w:t>
      </w:r>
      <w:r>
        <w:rPr>
          <w:rFonts w:ascii="Times New Roman" w:hAnsi="Times New Roman" w:cs="Times New Roman"/>
          <w:i/>
          <w:sz w:val="24"/>
          <w:szCs w:val="24"/>
        </w:rPr>
        <w:t>online</w:t>
      </w:r>
      <w:r>
        <w:rPr>
          <w:rFonts w:ascii="Times New Roman" w:hAnsi="Times New Roman" w:cs="Times New Roman"/>
          <w:sz w:val="24"/>
          <w:szCs w:val="24"/>
        </w:rPr>
        <w:t>. Kemudian diklasifikasi berdasarkan subjek</w:t>
      </w:r>
      <w:r>
        <w:rPr>
          <w:rFonts w:ascii="Times New Roman" w:hAnsi="Times New Roman" w:cs="Times New Roman"/>
          <w:sz w:val="24"/>
          <w:szCs w:val="24"/>
          <w:lang w:val="id-ID"/>
        </w:rPr>
        <w:t>,</w:t>
      </w:r>
      <w:r>
        <w:rPr>
          <w:rFonts w:ascii="Times New Roman" w:hAnsi="Times New Roman" w:cs="Times New Roman"/>
          <w:sz w:val="24"/>
          <w:szCs w:val="24"/>
        </w:rPr>
        <w:t xml:space="preserve"> materi</w:t>
      </w:r>
      <w:r>
        <w:rPr>
          <w:rFonts w:ascii="Times New Roman" w:hAnsi="Times New Roman" w:cs="Times New Roman"/>
          <w:sz w:val="24"/>
          <w:szCs w:val="24"/>
          <w:lang w:val="id-ID"/>
        </w:rPr>
        <w:t xml:space="preserve">, unsur penilaian (positif, negatif dan netral) selanjutnya ditelaah dan dievaluasi </w:t>
      </w:r>
      <w:r>
        <w:rPr>
          <w:rFonts w:ascii="Times New Roman" w:hAnsi="Times New Roman" w:cs="Times New Roman"/>
          <w:sz w:val="24"/>
          <w:szCs w:val="24"/>
        </w:rPr>
        <w:t xml:space="preserve">maka akan terlihat </w:t>
      </w:r>
      <w:r>
        <w:rPr>
          <w:rFonts w:ascii="Times New Roman" w:hAnsi="Times New Roman" w:cs="Times New Roman"/>
          <w:sz w:val="24"/>
          <w:szCs w:val="24"/>
          <w:lang w:val="id-ID"/>
        </w:rPr>
        <w:t xml:space="preserve">gambaran citra </w:t>
      </w:r>
      <w:r>
        <w:rPr>
          <w:rFonts w:ascii="Times New Roman" w:hAnsi="Times New Roman" w:cs="Times New Roman"/>
          <w:sz w:val="24"/>
          <w:szCs w:val="24"/>
        </w:rPr>
        <w:t>organisasi</w:t>
      </w:r>
      <w:r>
        <w:rPr>
          <w:rFonts w:ascii="Times New Roman" w:hAnsi="Times New Roman" w:cs="Times New Roman"/>
          <w:sz w:val="24"/>
          <w:szCs w:val="24"/>
          <w:lang w:val="id-ID"/>
        </w:rPr>
        <w:t xml:space="preserve"> dari publik eksternal</w:t>
      </w:r>
      <w:r>
        <w:rPr>
          <w:rFonts w:ascii="Times New Roman" w:hAnsi="Times New Roman" w:cs="Times New Roman"/>
          <w:sz w:val="24"/>
          <w:szCs w:val="24"/>
        </w:rPr>
        <w:t xml:space="preserve">. </w:t>
      </w:r>
      <w:r>
        <w:rPr>
          <w:rFonts w:ascii="Times New Roman" w:hAnsi="Times New Roman" w:cs="Times New Roman"/>
          <w:sz w:val="24"/>
          <w:szCs w:val="24"/>
          <w:lang w:val="id-ID"/>
        </w:rPr>
        <w:t>Dengan mempertimbangkan hasil evaluasi dan analisis, dibuatkan rancangan perencanaan</w:t>
      </w:r>
      <w:r>
        <w:rPr>
          <w:rFonts w:ascii="Times New Roman" w:hAnsi="Times New Roman" w:cs="Times New Roman"/>
          <w:sz w:val="24"/>
          <w:szCs w:val="24"/>
        </w:rPr>
        <w:t xml:space="preserve"> yang </w:t>
      </w:r>
      <w:r>
        <w:rPr>
          <w:rFonts w:ascii="Times New Roman" w:hAnsi="Times New Roman" w:cs="Times New Roman"/>
          <w:sz w:val="24"/>
          <w:szCs w:val="24"/>
          <w:lang w:val="id-ID"/>
        </w:rPr>
        <w:t xml:space="preserve">lebih baik bagi organisasi. </w:t>
      </w:r>
      <w:r>
        <w:rPr>
          <w:rFonts w:ascii="Times New Roman" w:hAnsi="Times New Roman" w:cs="Times New Roman"/>
          <w:sz w:val="24"/>
          <w:szCs w:val="24"/>
        </w:rPr>
        <w:t xml:space="preserve">  Makalah singkat ini akan memberi gambaran dan masukan </w:t>
      </w:r>
      <w:r>
        <w:rPr>
          <w:rFonts w:ascii="Times New Roman" w:hAnsi="Times New Roman" w:cs="Times New Roman"/>
          <w:sz w:val="24"/>
          <w:szCs w:val="24"/>
          <w:lang w:val="id-ID"/>
        </w:rPr>
        <w:t>bagi</w:t>
      </w:r>
      <w:r>
        <w:rPr>
          <w:rFonts w:ascii="Times New Roman" w:hAnsi="Times New Roman" w:cs="Times New Roman"/>
          <w:sz w:val="24"/>
          <w:szCs w:val="24"/>
        </w:rPr>
        <w:t xml:space="preserve"> humas dan organisasi. </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Sejalan dengan latar belakang dalam pendahuluan di atas maka tujuan </w:t>
      </w:r>
      <w:r>
        <w:rPr>
          <w:rFonts w:ascii="Times New Roman" w:hAnsi="Times New Roman" w:cs="Times New Roman"/>
          <w:sz w:val="24"/>
          <w:szCs w:val="24"/>
          <w:lang w:val="id-ID"/>
        </w:rPr>
        <w:t xml:space="preserve">dan manfaat </w:t>
      </w:r>
      <w:r>
        <w:rPr>
          <w:rFonts w:ascii="Times New Roman" w:hAnsi="Times New Roman" w:cs="Times New Roman"/>
          <w:sz w:val="24"/>
          <w:szCs w:val="24"/>
        </w:rPr>
        <w:t xml:space="preserve">dari makalah </w:t>
      </w:r>
      <w:r>
        <w:rPr>
          <w:rFonts w:ascii="Times New Roman" w:hAnsi="Times New Roman" w:cs="Times New Roman"/>
          <w:sz w:val="24"/>
          <w:szCs w:val="24"/>
          <w:lang w:val="id-ID"/>
        </w:rPr>
        <w:t>ini ditinjau dari teoritis dan praktis sebagai berikut:</w:t>
      </w:r>
    </w:p>
    <w:p>
      <w:pPr>
        <w:spacing w:line="360" w:lineRule="auto"/>
        <w:ind w:left="16" w:firstLine="720"/>
        <w:jc w:val="both"/>
        <w:rPr>
          <w:rFonts w:ascii="Times New Roman" w:hAnsi="Times New Roman" w:cs="Times New Roman"/>
          <w:sz w:val="24"/>
          <w:szCs w:val="24"/>
          <w:lang w:val="id-ID"/>
        </w:rPr>
      </w:pPr>
      <w:r>
        <w:rPr>
          <w:rFonts w:ascii="Times New Roman" w:hAnsi="Times New Roman" w:cs="Times New Roman"/>
          <w:sz w:val="24"/>
          <w:szCs w:val="24"/>
        </w:rPr>
        <w:t>Manfaat Teoritis</w:t>
      </w:r>
      <w:r>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hasil penelitian ini diharapkan dapat menjadi referensi bagi penelitian sejenis terkait dengan pengelolaan reputasi organisasi dan disamping itu, penelitian ini diharapkan dapat memperkaya konsep-konsep reputasi dan pengelolaannya sehingga bagian humas mampu membuat konsep strategi untuk menjaga reputasi organisasi. </w:t>
      </w:r>
      <w:r>
        <w:rPr>
          <w:rFonts w:ascii="Times New Roman" w:hAnsi="Times New Roman" w:cs="Times New Roman"/>
          <w:sz w:val="24"/>
          <w:szCs w:val="24"/>
          <w:lang w:val="id-ID"/>
        </w:rPr>
        <w:t>Sedangkan m</w:t>
      </w:r>
      <w:r>
        <w:rPr>
          <w:rFonts w:ascii="Times New Roman" w:hAnsi="Times New Roman" w:cs="Times New Roman"/>
          <w:sz w:val="24"/>
          <w:szCs w:val="24"/>
        </w:rPr>
        <w:t xml:space="preserve">anfaat </w:t>
      </w:r>
      <w:r>
        <w:rPr>
          <w:rFonts w:ascii="Times New Roman" w:hAnsi="Times New Roman" w:cs="Times New Roman"/>
          <w:sz w:val="24"/>
          <w:szCs w:val="24"/>
          <w:lang w:val="id-ID"/>
        </w:rPr>
        <w:t>p</w:t>
      </w:r>
      <w:r>
        <w:rPr>
          <w:rFonts w:ascii="Times New Roman" w:hAnsi="Times New Roman" w:cs="Times New Roman"/>
          <w:sz w:val="24"/>
          <w:szCs w:val="24"/>
        </w:rPr>
        <w:t>raktis</w:t>
      </w:r>
      <w:r>
        <w:rPr>
          <w:rFonts w:ascii="Times New Roman" w:hAnsi="Times New Roman" w:cs="Times New Roman"/>
          <w:sz w:val="24"/>
          <w:szCs w:val="24"/>
          <w:lang w:val="id-ID"/>
        </w:rPr>
        <w:t>nya adalah</w:t>
      </w:r>
      <w:r>
        <w:rPr>
          <w:rFonts w:ascii="Times New Roman" w:hAnsi="Times New Roman" w:cs="Times New Roman"/>
          <w:sz w:val="24"/>
          <w:szCs w:val="24"/>
        </w:rPr>
        <w:t xml:space="preserve"> hasil penelitian ini diharapkan dapat memberikan kontribusi mengenai strategi Integrated Marketing Communications yang dilakukan organisasi untuk mengelola reputasi. Dan sebagai bahan evaluasi pengelolaan reputasi yang selama ini sudah berjalan di di Biro Humas, Hukum dan Kerjasama (BHHK). Lebih jauh lagi dapat dijadikan referensi, gambaran dan model untuk BATAN dengan 22 satker dalam mengelola reputasi melalui media </w:t>
      </w:r>
      <w:r>
        <w:rPr>
          <w:rFonts w:ascii="Times New Roman" w:hAnsi="Times New Roman" w:cs="Times New Roman"/>
          <w:i/>
          <w:sz w:val="24"/>
          <w:szCs w:val="24"/>
        </w:rPr>
        <w:t>online</w:t>
      </w:r>
      <w:r>
        <w:rPr>
          <w:rFonts w:ascii="Times New Roman" w:hAnsi="Times New Roman" w:cs="Times New Roman"/>
          <w:sz w:val="24"/>
          <w:szCs w:val="24"/>
        </w:rPr>
        <w:t>. Dengan demikian bagian humas dapat membuat perencanaan yang lebih baik untuk memasarkan produk dan jasa BATAN mana yang harus dikelola lebih dan diprioritaskan untuk lebih dipromosikan</w:t>
      </w:r>
      <w:r>
        <w:rPr>
          <w:rFonts w:ascii="Times New Roman" w:hAnsi="Times New Roman" w:cs="Times New Roman"/>
          <w:sz w:val="24"/>
          <w:szCs w:val="24"/>
          <w:lang w:val="id-ID"/>
        </w:rPr>
        <w:t xml:space="preserve">/ </w:t>
      </w:r>
      <w:r>
        <w:rPr>
          <w:rFonts w:ascii="Times New Roman" w:hAnsi="Times New Roman" w:cs="Times New Roman"/>
          <w:sz w:val="24"/>
          <w:szCs w:val="24"/>
        </w:rPr>
        <w:t>didesiminasikan</w:t>
      </w:r>
      <w:r>
        <w:rPr>
          <w:rFonts w:ascii="Times New Roman" w:hAnsi="Times New Roman" w:cs="Times New Roman"/>
          <w:sz w:val="24"/>
          <w:szCs w:val="24"/>
          <w:lang w:val="id-ID"/>
        </w:rPr>
        <w:t>.</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Terkait dengan tulisan ini ada beberapa hal yang harus dipahami seperti pengertian reputasi, manajemen reputasi, media </w:t>
      </w:r>
      <w:r>
        <w:rPr>
          <w:rFonts w:ascii="Times New Roman" w:hAnsi="Times New Roman" w:cs="Times New Roman"/>
          <w:i/>
          <w:sz w:val="24"/>
          <w:szCs w:val="24"/>
          <w:lang w:val="id-ID"/>
        </w:rPr>
        <w:t>online</w:t>
      </w:r>
      <w:r>
        <w:rPr>
          <w:rFonts w:ascii="Times New Roman" w:hAnsi="Times New Roman" w:cs="Times New Roman"/>
          <w:sz w:val="24"/>
          <w:szCs w:val="24"/>
          <w:lang w:val="id-ID"/>
        </w:rPr>
        <w:t>, penyebaran informasi dan Iptek nuklir.</w:t>
      </w:r>
    </w:p>
    <w:p>
      <w:pPr>
        <w:spacing w:line="360" w:lineRule="auto"/>
        <w:ind w:firstLine="720"/>
        <w:jc w:val="both"/>
        <w:rPr>
          <w:rFonts w:ascii="Times New Roman" w:hAnsi="Times New Roman" w:eastAsia="SimSun" w:cs="Times New Roman"/>
          <w:sz w:val="24"/>
          <w:szCs w:val="24"/>
          <w:lang w:val="en-US" w:eastAsia="zh-CN" w:bidi="ar"/>
        </w:rPr>
      </w:pPr>
      <w:r>
        <w:rPr>
          <w:rFonts w:ascii="Times New Roman" w:hAnsi="Times New Roman" w:cs="Times New Roman"/>
          <w:sz w:val="24"/>
          <w:szCs w:val="24"/>
        </w:rPr>
        <w:t>Pengertian Reputasi</w:t>
      </w:r>
      <w:r>
        <w:rPr>
          <w:rFonts w:ascii="Times New Roman" w:hAnsi="Times New Roman" w:cs="Times New Roman"/>
          <w:sz w:val="24"/>
          <w:szCs w:val="24"/>
          <w:lang w:val="id-ID"/>
        </w:rPr>
        <w:t xml:space="preserve"> </w:t>
      </w:r>
      <w:r>
        <w:rPr>
          <w:rFonts w:ascii="Times New Roman" w:hAnsi="Times New Roman" w:eastAsia="SimSun" w:cs="Times New Roman"/>
          <w:sz w:val="24"/>
          <w:szCs w:val="24"/>
          <w:lang w:val="en-US" w:eastAsia="zh-CN" w:bidi="ar"/>
        </w:rPr>
        <w:t xml:space="preserve">adalah sebuah konsep dalam public relations (PR) yang sulit didefinisikan secara tegas. Reputasi adalah intangible asset yang sulit diukur dan dijelaskan keberadaannya karena reputasi bukan sebuah produk yang dapat dilihat. Meski demikian keberadaan reputasi yang baik dapat memperkuat posisi perusahaan/organisasi ketika berhadapan dengan pesaing. Menurut Formbrun reputasi adalah keseluruhan evaluasi dari pencapian organisasi (Laksana, 2012). Reputasi perusahaan/ organisasi dibentuk oleh beberapa komponen. Argerti dan Forman dalam Laksana (2012) menyebutan reputasi terdiri atas identitas yang telah dibentuk, citra keseluruhan yang dibentuk publik dan keselarasan antara identitas perusahaan dengan citra yang dipegang oleh konstituen. Sedangkan </w:t>
      </w:r>
      <w:r>
        <w:rPr>
          <w:rFonts w:ascii="Times New Roman" w:hAnsi="Times New Roman" w:eastAsia="Arial" w:cs="Times New Roman"/>
          <w:color w:val="000000"/>
          <w:spacing w:val="-15"/>
          <w:sz w:val="24"/>
          <w:szCs w:val="24"/>
          <w:lang w:val="en-US" w:eastAsia="zh-CN" w:bidi="ar"/>
        </w:rPr>
        <w:t>m</w:t>
      </w:r>
      <w:r>
        <w:rPr>
          <w:rFonts w:ascii="Times New Roman" w:hAnsi="Times New Roman" w:eastAsia="SimSun" w:cs="Times New Roman"/>
          <w:sz w:val="24"/>
          <w:szCs w:val="24"/>
          <w:lang w:val="en-US" w:eastAsia="zh-CN" w:bidi="ar"/>
        </w:rPr>
        <w:t>enurut Doorley dan Gracia (2007) mengartikan reputasi sebagai gabungan dari perilaku, kinerja dan komunikasi organisasi. Menurutnya, reputasi dipengaruhi dari persepsi dan citra dari berbagai macam stakeholder kemudian penggabungan dari kinerja dan sikap perusahaan tersebut ditambah dengan komunikasi. Komunikasi disini adalah bagaimana  sebuah kinerja dan sikap perusahaan dikomunikasikan kepada para stakeholder tersebut. Jika salah satu diantaranya tidak baik, maka reputasi yang baik juga tidak akan diperoleh. Dari penjabaran ini terlihat jelas bahwa reputasi adalah gabungan antara citra, kinerja dan bagaimana sebuah perusahaan atau organiasi mengkomunikasikan kinerja mereka.</w:t>
      </w:r>
    </w:p>
    <w:p>
      <w:pPr>
        <w:spacing w:after="0" w:line="360" w:lineRule="auto"/>
        <w:ind w:firstLine="720"/>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Sedangkan Manajemen Reputasi dalam buku </w:t>
      </w:r>
      <w:r>
        <w:rPr>
          <w:rFonts w:ascii="Times New Roman" w:hAnsi="Times New Roman" w:eastAsia="SimSun" w:cs="Times New Roman"/>
          <w:i/>
          <w:sz w:val="24"/>
          <w:szCs w:val="24"/>
          <w:lang w:val="en-US" w:eastAsia="zh-CN" w:bidi="ar"/>
        </w:rPr>
        <w:t>Reputation Management: The Key Succesfull Public Relations and Corporate Communication</w:t>
      </w:r>
      <w:r>
        <w:rPr>
          <w:rFonts w:ascii="Times New Roman" w:hAnsi="Times New Roman" w:eastAsia="SimSun" w:cs="Times New Roman"/>
          <w:sz w:val="24"/>
          <w:szCs w:val="24"/>
          <w:lang w:val="en-US" w:eastAsia="zh-CN" w:bidi="ar"/>
        </w:rPr>
        <w:t>, Doorley dan Gracia menjelaskan bahwa manajemen reputasi komprehensif meliputi kerangka formal dalam mengelola reputasi. Sebagai salah satu cara bagi organisasi untuk mencapai tujuan, sekaligus cara untuk mengelola masalah, mengelola kelemahan organisasi dan peluang-peluangnya. Mempertimbangkan pentingnya reputasi perusahaan sebagai penggerak kinerja bisnis dan perilaku stakeholder, sejumlah metodologi telah dikembangkan yang berusaha untuk mengukur dan menilai reputasi perusahaan. Ini dirancang untuk membantu para pemimpin bisnis untuk fokus supaya tepat karena mereka berusaha untuk mengelola reputasi bisnis mereka.</w:t>
      </w:r>
    </w:p>
    <w:p>
      <w:pPr>
        <w:spacing w:after="0" w:line="360" w:lineRule="auto"/>
        <w:ind w:firstLine="720"/>
        <w:jc w:val="both"/>
        <w:rPr>
          <w:rFonts w:ascii="Times New Roman" w:hAnsi="Times New Roman" w:eastAsia="SimSun" w:cs="Times New Roman"/>
          <w:sz w:val="24"/>
          <w:szCs w:val="24"/>
          <w:lang w:val="id-ID" w:eastAsia="zh-CN" w:bidi="ar"/>
        </w:rPr>
      </w:pPr>
      <w:r>
        <w:rPr>
          <w:rFonts w:ascii="Times New Roman" w:hAnsi="Times New Roman" w:eastAsia="SimSun" w:cs="Times New Roman"/>
          <w:sz w:val="24"/>
          <w:szCs w:val="24"/>
          <w:lang w:val="id-ID" w:eastAsia="zh-CN" w:bidi="ar"/>
        </w:rPr>
        <w:t xml:space="preserve">Pengebaran informasi menurut Kamus Besar Bahasa Indonesi (KBI) adalah suatu cara/proses menyebarkan kabar atau berita tentang sesuatu. Sedangkan pengertian Iptek Nuklir adalah segala sesuatu terkait dengan ilmu pengetahuan dan teknologi nuklir yang disampaikan dalam media </w:t>
      </w:r>
      <w:r>
        <w:rPr>
          <w:rFonts w:ascii="Times New Roman" w:hAnsi="Times New Roman" w:eastAsia="SimSun" w:cs="Times New Roman"/>
          <w:i/>
          <w:sz w:val="24"/>
          <w:szCs w:val="24"/>
          <w:lang w:val="id-ID" w:eastAsia="zh-CN" w:bidi="ar"/>
        </w:rPr>
        <w:t>online</w:t>
      </w:r>
      <w:r>
        <w:rPr>
          <w:rFonts w:ascii="Times New Roman" w:hAnsi="Times New Roman" w:eastAsia="SimSun" w:cs="Times New Roman"/>
          <w:sz w:val="24"/>
          <w:szCs w:val="24"/>
          <w:lang w:val="id-ID" w:eastAsia="zh-CN" w:bidi="ar"/>
        </w:rPr>
        <w:t xml:space="preserve"> pada kasus ini.</w:t>
      </w:r>
    </w:p>
    <w:p>
      <w:pPr>
        <w:spacing w:after="0" w:line="360" w:lineRule="auto"/>
        <w:jc w:val="both"/>
        <w:rPr>
          <w:vanish/>
          <w:sz w:val="24"/>
          <w:szCs w:val="24"/>
        </w:rPr>
      </w:pPr>
    </w:p>
    <w:p>
      <w:pPr>
        <w:spacing w:after="0" w:line="360" w:lineRule="auto"/>
        <w:ind w:firstLine="720"/>
        <w:jc w:val="both"/>
        <w:rPr>
          <w:rFonts w:ascii="Verdana" w:hAnsi="Verdana" w:cs="Verdana"/>
          <w:color w:val="222222"/>
          <w:sz w:val="24"/>
          <w:szCs w:val="24"/>
          <w:lang w:val="id-ID"/>
        </w:rPr>
      </w:pPr>
      <w:r>
        <w:rPr>
          <w:rFonts w:ascii="Verdana" w:hAnsi="Verdana" w:eastAsia="SimSun" w:cs="Verdana"/>
          <w:color w:val="000000"/>
          <w:sz w:val="19"/>
          <w:szCs w:val="19"/>
          <w:lang w:val="id-ID"/>
        </w:rPr>
        <w:t>M</w:t>
      </w:r>
      <w:r>
        <w:rPr>
          <w:rFonts w:ascii="Times New Roman" w:hAnsi="Times New Roman" w:cs="Times New Roman"/>
          <w:color w:val="222222"/>
          <w:sz w:val="24"/>
          <w:szCs w:val="24"/>
          <w:lang w:val="id-ID"/>
        </w:rPr>
        <w:t xml:space="preserve">edia </w:t>
      </w:r>
      <w:r>
        <w:rPr>
          <w:rFonts w:ascii="Times New Roman" w:hAnsi="Times New Roman" w:cs="Times New Roman"/>
          <w:i/>
          <w:color w:val="222222"/>
          <w:sz w:val="24"/>
          <w:szCs w:val="24"/>
          <w:lang w:val="id-ID"/>
        </w:rPr>
        <w:t>online</w:t>
      </w:r>
      <w:r>
        <w:rPr>
          <w:rFonts w:ascii="Times New Roman" w:hAnsi="Times New Roman" w:cs="Times New Roman"/>
          <w:color w:val="222222"/>
          <w:sz w:val="24"/>
          <w:szCs w:val="24"/>
          <w:lang w:val="id-ID"/>
        </w:rPr>
        <w:t xml:space="preserve"> </w:t>
      </w:r>
      <w:r>
        <w:rPr>
          <w:rFonts w:ascii="Times New Roman" w:hAnsi="Times New Roman" w:cs="Times New Roman"/>
          <w:color w:val="222222"/>
          <w:sz w:val="24"/>
          <w:szCs w:val="24"/>
        </w:rPr>
        <w:t xml:space="preserve">atau media siber secara umum adalah saluran komunikasi yang terjadi secara online melalui situs web di internet, baik itu berisi teks, foto, video, atau </w:t>
      </w:r>
      <w:r>
        <w:rPr>
          <w:rFonts w:ascii="Times New Roman" w:hAnsi="Times New Roman" w:cs="Times New Roman"/>
          <w:color w:val="222222"/>
          <w:sz w:val="24"/>
          <w:szCs w:val="24"/>
          <w:lang w:val="id-ID"/>
        </w:rPr>
        <w:t>m</w:t>
      </w:r>
      <w:r>
        <w:rPr>
          <w:rFonts w:ascii="Times New Roman" w:hAnsi="Times New Roman" w:cs="Times New Roman"/>
          <w:color w:val="222222"/>
          <w:sz w:val="24"/>
          <w:szCs w:val="24"/>
        </w:rPr>
        <w:t xml:space="preserve">usik. Dengan kata lain, semua jenis saluran komunikasi yang ada di internet adalah media </w:t>
      </w:r>
      <w:r>
        <w:rPr>
          <w:rFonts w:ascii="Times New Roman" w:hAnsi="Times New Roman" w:cs="Times New Roman"/>
          <w:i/>
          <w:color w:val="222222"/>
          <w:sz w:val="24"/>
          <w:szCs w:val="24"/>
        </w:rPr>
        <w:t>online</w:t>
      </w:r>
      <w:r>
        <w:rPr>
          <w:rFonts w:ascii="Times New Roman" w:hAnsi="Times New Roman" w:cs="Times New Roman"/>
          <w:color w:val="222222"/>
          <w:sz w:val="24"/>
          <w:szCs w:val="24"/>
        </w:rPr>
        <w:t>. Sedangkan pengertian media online secara khusus adalah semua yang berhubungan dengan komunikasi massa.</w:t>
      </w:r>
      <w:r>
        <w:rPr>
          <w:rFonts w:ascii="Times New Roman" w:hAnsi="Times New Roman" w:cs="Times New Roman"/>
          <w:color w:val="222222"/>
          <w:sz w:val="24"/>
          <w:szCs w:val="24"/>
          <w:lang w:val="id-ID"/>
        </w:rPr>
        <w:t xml:space="preserve"> </w:t>
      </w:r>
      <w:r>
        <w:rPr>
          <w:rFonts w:ascii="Verdana" w:hAnsi="Verdana" w:cs="Verdana"/>
          <w:color w:val="222222"/>
          <w:sz w:val="21"/>
          <w:szCs w:val="21"/>
          <w:lang w:val="id-ID"/>
        </w:rPr>
        <w:t xml:space="preserve">Romli </w:t>
      </w:r>
      <w:r>
        <w:rPr>
          <w:rFonts w:ascii="Times New Roman" w:hAnsi="Times New Roman" w:eastAsia="serif" w:cs="Times New Roman"/>
          <w:sz w:val="24"/>
          <w:szCs w:val="24"/>
          <w:lang w:val="en-US" w:eastAsia="zh-CN" w:bidi="ar"/>
        </w:rPr>
        <w:t xml:space="preserve">mengartikan media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 xml:space="preserve">sebagai berikut, “Media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 xml:space="preserve">adalah media massa yang tersaji secara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di situs web</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(website) internet”.</w:t>
      </w:r>
      <w:r>
        <w:rPr>
          <w:rFonts w:ascii="Times New Roman" w:hAnsi="Times New Roman" w:eastAsia="serif" w:cs="Times New Roman"/>
          <w:sz w:val="24"/>
          <w:szCs w:val="24"/>
          <w:lang w:val="id-ID" w:eastAsia="zh-CN" w:bidi="ar"/>
        </w:rPr>
        <w:t xml:space="preserve"> DEngan demikian media yang hanya tersaji melalui media internet. Lebih jauh Romli menyatakan bahwa m</w:t>
      </w:r>
      <w:r>
        <w:rPr>
          <w:rFonts w:ascii="Times New Roman" w:hAnsi="Times New Roman" w:eastAsia="serif" w:cs="Times New Roman"/>
          <w:sz w:val="24"/>
          <w:szCs w:val="24"/>
          <w:lang w:val="en-US" w:eastAsia="zh-CN" w:bidi="ar"/>
        </w:rPr>
        <w:t xml:space="preserve">edia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 xml:space="preserve">adalah media massa ”generasi ketiga” setelah media cetak (printed media) </w:t>
      </w:r>
      <w:r>
        <w:rPr>
          <w:rFonts w:ascii="Times New Roman" w:hAnsi="Times New Roman" w:eastAsia="serif" w:cs="Times New Roman"/>
          <w:sz w:val="24"/>
          <w:szCs w:val="24"/>
          <w:lang w:val="id-ID" w:eastAsia="zh-CN" w:bidi="ar"/>
        </w:rPr>
        <w:t>seperti k</w:t>
      </w:r>
      <w:r>
        <w:rPr>
          <w:rFonts w:ascii="Times New Roman" w:hAnsi="Times New Roman" w:eastAsia="serif" w:cs="Times New Roman"/>
          <w:sz w:val="24"/>
          <w:szCs w:val="24"/>
          <w:lang w:val="en-US" w:eastAsia="zh-CN" w:bidi="ar"/>
        </w:rPr>
        <w:t>oran, tabloid, majalah, buku</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dan media elektronik (electronic</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 xml:space="preserve">media) </w:t>
      </w:r>
      <w:r>
        <w:rPr>
          <w:rFonts w:ascii="Times New Roman" w:hAnsi="Times New Roman" w:eastAsia="serif" w:cs="Times New Roman"/>
          <w:sz w:val="24"/>
          <w:szCs w:val="24"/>
          <w:lang w:val="id-ID" w:eastAsia="zh-CN" w:bidi="ar"/>
        </w:rPr>
        <w:t xml:space="preserve">seperti </w:t>
      </w:r>
      <w:r>
        <w:rPr>
          <w:rFonts w:ascii="Times New Roman" w:hAnsi="Times New Roman" w:eastAsia="serif" w:cs="Times New Roman"/>
          <w:sz w:val="24"/>
          <w:szCs w:val="24"/>
          <w:lang w:val="en-US" w:eastAsia="zh-CN" w:bidi="ar"/>
        </w:rPr>
        <w:t xml:space="preserve">radio, televisi, dan film/video. Media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id-ID" w:eastAsia="zh-CN" w:bidi="ar"/>
        </w:rPr>
        <w:t xml:space="preserve"> </w:t>
      </w:r>
      <w:r>
        <w:rPr>
          <w:rFonts w:ascii="Times New Roman" w:hAnsi="Times New Roman" w:eastAsia="serif" w:cs="Times New Roman"/>
          <w:sz w:val="24"/>
          <w:szCs w:val="24"/>
          <w:lang w:val="en-US" w:eastAsia="zh-CN" w:bidi="ar"/>
        </w:rPr>
        <w:t xml:space="preserve">merupakan produk jurnalistik </w:t>
      </w:r>
      <w:r>
        <w:rPr>
          <w:rFonts w:ascii="Times New Roman" w:hAnsi="Times New Roman" w:eastAsia="serif" w:cs="Times New Roman"/>
          <w:i/>
          <w:sz w:val="24"/>
          <w:szCs w:val="24"/>
          <w:lang w:val="en-US" w:eastAsia="zh-CN" w:bidi="ar"/>
        </w:rPr>
        <w:t>online</w:t>
      </w:r>
      <w:r>
        <w:rPr>
          <w:rFonts w:ascii="Times New Roman" w:hAnsi="Times New Roman" w:eastAsia="serif" w:cs="Times New Roman"/>
          <w:sz w:val="24"/>
          <w:szCs w:val="24"/>
          <w:lang w:val="en-US" w:eastAsia="zh-CN" w:bidi="ar"/>
        </w:rPr>
        <w:t>.</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METODOLOGI</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desktiptif, yaitu metode yang hanya memaparkan atau memberi gambaran mengenai situasi dan peristiwa. Metode deskriptif bertujuan untuk melukiskan secara sistematis karakteristik populasi atau bidang-bidang tertentu secara faktual dan cermat dan juga menggambarkan permasalahan dengan apa adanya, tanpa mencari atau menjelaskan hubungan (Rakhmat, 2004:24).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Dengan memanfaatkan </w:t>
      </w:r>
      <w:r>
        <w:rPr>
          <w:rFonts w:ascii="Times New Roman" w:hAnsi="Times New Roman" w:cs="Times New Roman"/>
          <w:sz w:val="24"/>
          <w:szCs w:val="24"/>
        </w:rPr>
        <w:t>data guntingan berita (gunber) yang dikelola oleh BHHK (Biro Humas, Hukum dan Kerjasama) BATAN yang ada dalam batandrive selama durasi Januari hingga akhir Desember 2017</w:t>
      </w:r>
      <w:r>
        <w:rPr>
          <w:rFonts w:ascii="Times New Roman" w:hAnsi="Times New Roman" w:cs="Times New Roman"/>
          <w:sz w:val="24"/>
          <w:szCs w:val="24"/>
          <w:lang w:val="id-ID"/>
        </w:rPr>
        <w:t xml:space="preserve"> maka </w:t>
      </w:r>
      <w:r>
        <w:rPr>
          <w:rFonts w:ascii="Times New Roman" w:hAnsi="Times New Roman" w:cs="Times New Roman"/>
          <w:sz w:val="24"/>
          <w:szCs w:val="24"/>
        </w:rPr>
        <w:t>penelitian yang dilakukan</w:t>
      </w:r>
      <w:r>
        <w:rPr>
          <w:rFonts w:ascii="Times New Roman" w:hAnsi="Times New Roman" w:cs="Times New Roman"/>
          <w:sz w:val="24"/>
          <w:szCs w:val="24"/>
          <w:lang w:val="id-ID"/>
        </w:rPr>
        <w:t xml:space="preserve"> menggunakan </w:t>
      </w:r>
      <w:r>
        <w:rPr>
          <w:rFonts w:ascii="Times New Roman" w:hAnsi="Times New Roman" w:cs="Times New Roman"/>
          <w:sz w:val="24"/>
          <w:szCs w:val="24"/>
        </w:rPr>
        <w:t>deskriptif kualitatif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yakni merupakan penelitian yang mengarah pada pendeskripsian secara rinci dan mendalam mengenai potret kondisi tentang kejadian yang sebenarnya menurut apa adanya di lapangan studinya. Penelitian merupakan studi kasus tunggal terpancang.Tunggal yang berarti dalam penelitian ini berfokus pada satu permasalahan saja yaitu mengkaji pemberitaan media </w:t>
      </w:r>
      <w:r>
        <w:rPr>
          <w:rFonts w:ascii="Times New Roman" w:hAnsi="Times New Roman" w:cs="Times New Roman"/>
          <w:i/>
          <w:sz w:val="24"/>
          <w:szCs w:val="24"/>
        </w:rPr>
        <w:t>online</w:t>
      </w:r>
      <w:r>
        <w:rPr>
          <w:rFonts w:ascii="Times New Roman" w:hAnsi="Times New Roman" w:cs="Times New Roman"/>
          <w:sz w:val="24"/>
          <w:szCs w:val="24"/>
        </w:rPr>
        <w:t xml:space="preserve"> terkait dengan pemberitaan iptek nuklir sebagai pengelola manajemen reputasi organisasi.</w:t>
      </w:r>
    </w:p>
    <w:p>
      <w:pPr>
        <w:spacing w:after="0" w:line="360" w:lineRule="auto"/>
        <w:ind w:firstLine="720"/>
        <w:jc w:val="both"/>
        <w:rPr>
          <w:rFonts w:ascii="Times New Roman" w:hAnsi="Times New Roman" w:eastAsia="Arial" w:cs="Times New Roman"/>
          <w:sz w:val="24"/>
          <w:szCs w:val="24"/>
          <w:lang w:val="id-ID" w:eastAsia="zh-CN" w:bidi="ar"/>
        </w:rPr>
      </w:pPr>
      <w:r>
        <w:rPr>
          <w:rFonts w:ascii="Times New Roman" w:hAnsi="Times New Roman" w:eastAsia="Arial" w:cs="Times New Roman"/>
          <w:sz w:val="24"/>
          <w:szCs w:val="24"/>
          <w:lang w:val="id-ID" w:eastAsia="zh-CN" w:bidi="ar"/>
        </w:rPr>
        <w:t>Sumber data penelitian berasal dari data primer dan sekunder</w:t>
      </w:r>
      <w:r>
        <w:rPr>
          <w:rFonts w:ascii="Times New Roman" w:hAnsi="Times New Roman" w:eastAsia="Arial" w:cs="Times New Roman"/>
          <w:sz w:val="24"/>
          <w:szCs w:val="24"/>
          <w:lang w:val="en-US" w:eastAsia="zh-CN" w:bidi="ar"/>
        </w:rPr>
        <w:t xml:space="preserve">. Tercatat </w:t>
      </w:r>
      <w:r>
        <w:rPr>
          <w:rFonts w:ascii="Times New Roman" w:hAnsi="Times New Roman" w:eastAsia="Arial" w:cs="Times New Roman"/>
          <w:sz w:val="24"/>
          <w:szCs w:val="24"/>
          <w:lang w:val="id-ID" w:eastAsia="zh-CN" w:bidi="ar"/>
        </w:rPr>
        <w:t>342</w:t>
      </w:r>
      <w:r>
        <w:rPr>
          <w:rFonts w:ascii="Times New Roman" w:hAnsi="Times New Roman" w:eastAsia="Arial" w:cs="Times New Roman"/>
          <w:sz w:val="24"/>
          <w:szCs w:val="24"/>
          <w:lang w:val="en-US" w:eastAsia="zh-CN" w:bidi="ar"/>
        </w:rPr>
        <w:t xml:space="preserve"> data pemberitaan terkait kegiatan BATAN dan isu terkait dengan perkembangan Iptek nuklir. Dari data tersebut </w:t>
      </w:r>
      <w:r>
        <w:rPr>
          <w:rFonts w:ascii="Times New Roman" w:hAnsi="Times New Roman" w:eastAsia="Arial" w:cs="Times New Roman"/>
          <w:sz w:val="24"/>
          <w:szCs w:val="24"/>
          <w:lang w:val="id-ID" w:eastAsia="zh-CN" w:bidi="ar"/>
        </w:rPr>
        <w:t>315</w:t>
      </w:r>
      <w:r>
        <w:rPr>
          <w:rFonts w:ascii="Times New Roman" w:hAnsi="Times New Roman" w:eastAsia="Arial" w:cs="Times New Roman"/>
          <w:sz w:val="24"/>
          <w:szCs w:val="24"/>
          <w:lang w:val="en-US" w:eastAsia="zh-CN" w:bidi="ar"/>
        </w:rPr>
        <w:t xml:space="preserve"> merupakan pemberitaan yang dikeluarkan media </w:t>
      </w:r>
      <w:r>
        <w:rPr>
          <w:rFonts w:ascii="Times New Roman" w:hAnsi="Times New Roman" w:eastAsia="Arial" w:cs="Times New Roman"/>
          <w:i/>
          <w:sz w:val="24"/>
          <w:szCs w:val="24"/>
          <w:lang w:val="en-US" w:eastAsia="zh-CN" w:bidi="ar"/>
        </w:rPr>
        <w:t>online</w:t>
      </w:r>
      <w:r>
        <w:rPr>
          <w:rFonts w:ascii="Times New Roman" w:hAnsi="Times New Roman" w:eastAsia="Arial" w:cs="Times New Roman"/>
          <w:sz w:val="24"/>
          <w:szCs w:val="24"/>
          <w:lang w:val="en-US" w:eastAsia="zh-CN" w:bidi="ar"/>
        </w:rPr>
        <w:t xml:space="preserve"> dan sisanya</w:t>
      </w:r>
      <w:r>
        <w:rPr>
          <w:rFonts w:ascii="Times New Roman" w:hAnsi="Times New Roman" w:eastAsia="Arial" w:cs="Times New Roman"/>
          <w:sz w:val="24"/>
          <w:szCs w:val="24"/>
          <w:lang w:val="id-ID" w:eastAsia="zh-CN" w:bidi="ar"/>
        </w:rPr>
        <w:t xml:space="preserve"> </w:t>
      </w:r>
      <w:r>
        <w:rPr>
          <w:rFonts w:ascii="Times New Roman" w:hAnsi="Times New Roman" w:eastAsia="Arial" w:cs="Times New Roman"/>
          <w:sz w:val="24"/>
          <w:szCs w:val="24"/>
          <w:lang w:val="en-US" w:eastAsia="zh-CN" w:bidi="ar"/>
        </w:rPr>
        <w:t xml:space="preserve">adalah media </w:t>
      </w:r>
      <w:r>
        <w:rPr>
          <w:rFonts w:ascii="Times New Roman" w:hAnsi="Times New Roman" w:eastAsia="Arial" w:cs="Times New Roman"/>
          <w:i/>
          <w:iCs/>
          <w:sz w:val="24"/>
          <w:szCs w:val="24"/>
          <w:lang w:val="en-US" w:eastAsia="zh-CN" w:bidi="ar"/>
        </w:rPr>
        <w:t>mainstream</w:t>
      </w:r>
      <w:r>
        <w:rPr>
          <w:rFonts w:ascii="Times New Roman" w:hAnsi="Times New Roman" w:eastAsia="Arial" w:cs="Times New Roman"/>
          <w:sz w:val="24"/>
          <w:szCs w:val="24"/>
          <w:lang w:val="en-US" w:eastAsia="zh-CN" w:bidi="ar"/>
        </w:rPr>
        <w:t>. Pengolaha isu yang dikelola oleh BHHK dan data diupload melalui batan cloud. Data diolah berdasarkan juklak buku kerja humas kemudian diklasifikasikan berdasarkan subjek, jenis media, narasumber, jumlah frekwensi dan penilaian berdasarkan kategori positif, negative atau netral.</w:t>
      </w:r>
      <w:r>
        <w:rPr>
          <w:rFonts w:ascii="Times New Roman" w:hAnsi="Times New Roman" w:eastAsia="Arial" w:cs="Times New Roman"/>
          <w:sz w:val="24"/>
          <w:szCs w:val="24"/>
          <w:lang w:val="id-ID" w:eastAsia="zh-CN" w:bidi="ar"/>
        </w:rPr>
        <w:t xml:space="preserve"> Nilai dari hitungan statistik diinterpretasikan berdasarkan fenomena dan latar belakangnya. </w:t>
      </w:r>
    </w:p>
    <w:p>
      <w:pPr>
        <w:spacing w:line="360" w:lineRule="auto"/>
        <w:ind w:firstLine="720"/>
        <w:jc w:val="both"/>
        <w:rPr>
          <w:rFonts w:ascii="Times New Roman" w:hAnsi="Times New Roman" w:eastAsia="Arial" w:cs="Times New Roman"/>
          <w:sz w:val="24"/>
          <w:szCs w:val="24"/>
          <w:lang w:val="id-ID" w:eastAsia="zh-CN" w:bidi="ar"/>
        </w:rPr>
      </w:pPr>
      <w:r>
        <w:rPr>
          <w:rFonts w:ascii="Times New Roman" w:hAnsi="Times New Roman" w:eastAsia="Arial" w:cs="Times New Roman"/>
          <w:sz w:val="24"/>
          <w:szCs w:val="24"/>
          <w:lang w:val="id-ID" w:eastAsia="zh-CN" w:bidi="ar"/>
        </w:rPr>
        <w:t>Data primer diperoleh dari wawancara dengan informan, aktivitas humas dan observasi lokasi sementara data sekunder berasal dari dokumen, catatan-catatan, arsip kehumasan dan lampiran-lampiran data serta hasil penelitian yang relevan yang dapat dijadikan data penunjang penelitian</w:t>
      </w:r>
      <w:r>
        <w:rPr>
          <w:rFonts w:ascii="Times New Roman" w:hAnsi="Times New Roman" w:eastAsia="Arial" w:cs="Times New Roman"/>
          <w:sz w:val="24"/>
          <w:szCs w:val="24"/>
          <w:lang w:eastAsia="zh-CN" w:bidi="ar"/>
        </w:rPr>
        <w:t>.</w:t>
      </w:r>
      <w:r>
        <w:rPr>
          <w:rFonts w:ascii="Times New Roman" w:hAnsi="Times New Roman" w:eastAsia="Arial" w:cs="Times New Roman"/>
          <w:sz w:val="24"/>
          <w:szCs w:val="24"/>
          <w:lang w:val="id-ID" w:eastAsia="zh-CN" w:bidi="ar"/>
        </w:rPr>
        <w:t xml:space="preserve">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pPr>
        <w:spacing w:line="360" w:lineRule="auto"/>
        <w:ind w:firstLine="720"/>
        <w:jc w:val="both"/>
        <w:rPr>
          <w:rFonts w:ascii="Times New Roman" w:hAnsi="Times New Roman" w:eastAsia="Arial" w:cs="Times New Roman"/>
          <w:i/>
          <w:sz w:val="24"/>
          <w:szCs w:val="24"/>
          <w:lang w:val="en-US" w:eastAsia="zh-CN" w:bidi="ar"/>
        </w:rPr>
      </w:pPr>
      <w:r>
        <w:rPr>
          <w:rFonts w:ascii="Times New Roman" w:hAnsi="Times New Roman" w:eastAsia="Arial" w:cs="Times New Roman"/>
          <w:sz w:val="24"/>
          <w:szCs w:val="24"/>
          <w:lang w:val="en-US" w:eastAsia="zh-CN" w:bidi="ar"/>
        </w:rPr>
        <w:t xml:space="preserve">Beberapa organisasi/ perusahaan melakukan pengukuran reputasi dengan pendekatan media coverage untuk kemudian menterjemahkan isinya ke dalam </w:t>
      </w:r>
      <w:r>
        <w:rPr>
          <w:rFonts w:ascii="Times New Roman" w:hAnsi="Times New Roman" w:eastAsia="Arial" w:cs="Times New Roman"/>
          <w:i/>
          <w:sz w:val="24"/>
          <w:szCs w:val="24"/>
          <w:lang w:val="en-US" w:eastAsia="zh-CN" w:bidi="ar"/>
        </w:rPr>
        <w:t>reputation score cards</w:t>
      </w:r>
      <w:r>
        <w:rPr>
          <w:rFonts w:ascii="Times New Roman" w:hAnsi="Times New Roman" w:eastAsia="Arial" w:cs="Times New Roman"/>
          <w:sz w:val="24"/>
          <w:szCs w:val="24"/>
          <w:lang w:val="en-US" w:eastAsia="zh-CN" w:bidi="ar"/>
        </w:rPr>
        <w:t xml:space="preserve"> dalam lembar evaluasi kehumasan. Memang opsi ini lebih baik daripada tidak ada aksi evaluasi sama sekali</w:t>
      </w:r>
      <w:r>
        <w:rPr>
          <w:rFonts w:ascii="Times New Roman" w:hAnsi="Times New Roman" w:eastAsia="Arial" w:cs="Times New Roman"/>
          <w:sz w:val="24"/>
          <w:szCs w:val="24"/>
          <w:lang w:val="id-ID" w:eastAsia="zh-CN" w:bidi="ar"/>
        </w:rPr>
        <w:t>.</w:t>
      </w:r>
      <w:r>
        <w:rPr>
          <w:rFonts w:ascii="Times New Roman" w:hAnsi="Times New Roman" w:eastAsia="Arial" w:cs="Times New Roman"/>
          <w:sz w:val="24"/>
          <w:szCs w:val="24"/>
          <w:lang w:val="en-US" w:eastAsia="zh-CN" w:bidi="ar"/>
        </w:rPr>
        <w:t xml:space="preserve"> </w:t>
      </w:r>
      <w:r>
        <w:rPr>
          <w:rFonts w:ascii="Times New Roman" w:hAnsi="Times New Roman" w:eastAsia="Arial" w:cs="Times New Roman"/>
          <w:sz w:val="24"/>
          <w:szCs w:val="24"/>
          <w:lang w:val="id-ID" w:eastAsia="zh-CN" w:bidi="ar"/>
        </w:rPr>
        <w:t>Opsi ini</w:t>
      </w:r>
      <w:r>
        <w:rPr>
          <w:rFonts w:ascii="Times New Roman" w:hAnsi="Times New Roman" w:eastAsia="Arial" w:cs="Times New Roman"/>
          <w:sz w:val="24"/>
          <w:szCs w:val="24"/>
          <w:lang w:val="en-US" w:eastAsia="zh-CN" w:bidi="ar"/>
        </w:rPr>
        <w:t xml:space="preserve"> </w:t>
      </w:r>
      <w:r>
        <w:rPr>
          <w:rFonts w:ascii="Times New Roman" w:hAnsi="Times New Roman" w:eastAsia="Arial" w:cs="Times New Roman"/>
          <w:sz w:val="24"/>
          <w:szCs w:val="24"/>
          <w:lang w:val="id-ID" w:eastAsia="zh-CN" w:bidi="ar"/>
        </w:rPr>
        <w:t xml:space="preserve">lebih difokuskan pada </w:t>
      </w:r>
      <w:r>
        <w:rPr>
          <w:rFonts w:ascii="Times New Roman" w:hAnsi="Times New Roman" w:eastAsia="Arial" w:cs="Times New Roman"/>
          <w:sz w:val="24"/>
          <w:szCs w:val="24"/>
          <w:lang w:val="en-US" w:eastAsia="zh-CN" w:bidi="ar"/>
        </w:rPr>
        <w:t xml:space="preserve">merekam outcome dari aktivitas humas di media, sedangkan pengaruhnya terhadap khalayak sasaran harus diukur lebih mendalam dalam kajian lain. Untuk melakukan evaluasi data yang sudah terkumpul selama tahun 2017 dengan jumlah data 315 diberikan 3 kriteria penilaian, diklasifikasikan dalam kategori subjek, sumber media, dan narasumber. Dari kegiatan tersebut penulis membuat telaahan lebih mendalam pada 2 media yaitu Tribun dan Tempo yang memiliki karakteristik sendiri kemudian dicari penyebab masalah untuk dijadikan studi kasus yang bahasannya dapat dijadikan dasar pembuatan konsep pengelolaan isu organisasi yang berkontribusi pada manajemen reputasi. Poin akhir adalah bagaimana idealnya mengelola reputasi dengan mengedepankan beberapa strategi </w:t>
      </w:r>
      <w:r>
        <w:rPr>
          <w:rFonts w:ascii="Times New Roman" w:hAnsi="Times New Roman" w:eastAsia="Arial" w:cs="Times New Roman"/>
          <w:i/>
          <w:sz w:val="24"/>
          <w:szCs w:val="24"/>
          <w:lang w:val="en-US" w:eastAsia="zh-CN" w:bidi="ar"/>
        </w:rPr>
        <w:t>Public Relations.</w:t>
      </w:r>
    </w:p>
    <w:p>
      <w:pPr>
        <w:spacing w:line="360" w:lineRule="auto"/>
        <w:ind w:firstLine="720"/>
        <w:jc w:val="both"/>
        <w:rPr>
          <w:rFonts w:ascii="Times New Roman" w:hAnsi="Times New Roman" w:eastAsia="Arial" w:cs="Times New Roman"/>
          <w:sz w:val="24"/>
          <w:szCs w:val="24"/>
          <w:lang w:eastAsia="zh-CN" w:bidi="ar"/>
        </w:rPr>
      </w:pPr>
      <w:r>
        <w:rPr>
          <w:rFonts w:ascii="Times New Roman" w:hAnsi="Times New Roman" w:eastAsia="Arial" w:cs="Times New Roman"/>
          <w:iCs/>
          <w:sz w:val="24"/>
          <w:szCs w:val="24"/>
          <w:lang w:val="id-ID" w:eastAsia="zh-CN" w:bidi="ar"/>
        </w:rPr>
        <w:t xml:space="preserve">Penilaian memiliki </w:t>
      </w:r>
      <w:r>
        <w:rPr>
          <w:rFonts w:ascii="Times New Roman" w:hAnsi="Times New Roman" w:eastAsia="Arial" w:cs="Times New Roman"/>
          <w:sz w:val="24"/>
          <w:szCs w:val="24"/>
          <w:lang w:val="id-ID" w:eastAsia="zh-CN" w:bidi="ar"/>
        </w:rPr>
        <w:t xml:space="preserve">3 kriteria kenenderungan nilai sebuah sumber text dalam hal ini pemberitaan terkait Iptek nuklir dari media yaitu: cenderung positif, Negatif dan Netral. Kecenderungan positif adalah bila pemberitaan berpengaruh langsung menguntungkan bagi organisasi, kecenderungan negatif adalah ketika pemberitaan merugikan secara langsung atau tidak langsung pada organisasi, sedangkan kecenderungan netral bila pemberitaan tidak berdampak langsung merugikan pada organisasi, meskipun berita tersebut terkesan negatif tetapi untuk BATAN tidak berdampak langsung terhadap (citra BATAN). Dengan demikian penilalan netral itu hal yang tidak berdampak langsung pada BATAN. Bagian humas menentukan penilaian dari media tersebut kemudian di masukan dalam log data. </w:t>
      </w:r>
      <w:r>
        <w:rPr>
          <w:rFonts w:ascii="Times New Roman" w:hAnsi="Times New Roman" w:eastAsia="Arial" w:cs="Times New Roman"/>
          <w:sz w:val="24"/>
          <w:szCs w:val="24"/>
          <w:lang w:val="en-US" w:eastAsia="zh-CN" w:bidi="ar"/>
        </w:rPr>
        <w:t xml:space="preserve">Dari keseluruhan data </w:t>
      </w:r>
      <w:r>
        <w:rPr>
          <w:rFonts w:ascii="Times New Roman" w:hAnsi="Times New Roman" w:eastAsia="Arial" w:cs="Times New Roman"/>
          <w:sz w:val="24"/>
          <w:szCs w:val="24"/>
          <w:lang w:val="id-ID" w:eastAsia="zh-CN" w:bidi="ar"/>
        </w:rPr>
        <w:t xml:space="preserve">315 </w:t>
      </w:r>
      <w:r>
        <w:rPr>
          <w:rFonts w:ascii="Times New Roman" w:hAnsi="Times New Roman" w:eastAsia="Arial" w:cs="Times New Roman"/>
          <w:sz w:val="24"/>
          <w:szCs w:val="24"/>
          <w:lang w:val="en-US" w:eastAsia="zh-CN" w:bidi="ar"/>
        </w:rPr>
        <w:t>yang memiliki nilai positif adalah 56%, negative 7% dan netral 38%</w:t>
      </w:r>
      <w:r>
        <w:rPr>
          <w:rFonts w:ascii="Times New Roman" w:hAnsi="Times New Roman" w:eastAsia="Arial" w:cs="Times New Roman"/>
          <w:sz w:val="24"/>
          <w:szCs w:val="24"/>
          <w:lang w:val="id-ID" w:eastAsia="zh-CN" w:bidi="ar"/>
        </w:rPr>
        <w:t xml:space="preserve"> (tabel1.) Menurut data humas pemberitaan terkait kegiatan BATAN ataupun isu yang menyangkut serba-serbi iptek nuklir memiliki nilai positif, hal ini dimungkinkan terjadi karena BATAN telah menyuguhkan banyak kegiatan positif seperti sosialisasi, kerjasama, aplikasi iptek nuklir bidang pertanian, indutri, dan kedokteran pada masyarakat secara langsung. Aplikasi iptek nuklir yang terkait dengan masyarakat luas senantiasa disampaikan memalui media</w:t>
      </w:r>
      <w:r>
        <w:rPr>
          <w:rFonts w:ascii="Times New Roman" w:hAnsi="Times New Roman" w:eastAsia="Arial" w:cs="Times New Roman"/>
          <w:sz w:val="24"/>
          <w:szCs w:val="24"/>
          <w:lang w:eastAsia="zh-CN" w:bidi="ar"/>
        </w:rPr>
        <w:t>.</w:t>
      </w:r>
    </w:p>
    <w:tbl>
      <w:tblPr>
        <w:tblStyle w:val="7"/>
        <w:tblW w:w="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9" w:hRule="atLeast"/>
        </w:trPr>
        <w:tc>
          <w:tcPr>
            <w:tcW w:w="4869" w:type="dxa"/>
          </w:tcPr>
          <w:p>
            <w:pPr>
              <w:spacing w:after="0" w:line="240" w:lineRule="auto"/>
              <w:jc w:val="both"/>
              <w:rPr>
                <w:rFonts w:ascii="Times New Roman" w:hAnsi="Times New Roman" w:eastAsia="Arial" w:cs="Times New Roman"/>
                <w:sz w:val="24"/>
                <w:szCs w:val="24"/>
                <w:lang w:eastAsia="zh-CN" w:bidi="ar"/>
              </w:rPr>
            </w:pPr>
            <w:r>
              <w:rPr>
                <w:rFonts w:ascii="Times New Roman" w:hAnsi="Times New Roman" w:cs="Times New Roman"/>
                <w:sz w:val="24"/>
                <w:szCs w:val="24"/>
                <w:lang w:val="id-ID" w:eastAsia="id-ID"/>
              </w:rPr>
              <w:drawing>
                <wp:inline distT="0" distB="0" distL="0" distR="0">
                  <wp:extent cx="2933700" cy="1391285"/>
                  <wp:effectExtent l="0" t="0" r="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869" w:type="dxa"/>
          </w:tcPr>
          <w:p>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Gambar 1. Penilaian Pemberitaan</w:t>
            </w:r>
          </w:p>
        </w:tc>
      </w:tr>
    </w:tbl>
    <w:p>
      <w:pPr>
        <w:spacing w:line="360" w:lineRule="auto"/>
        <w:ind w:firstLine="720"/>
        <w:jc w:val="both"/>
        <w:rPr>
          <w:rFonts w:ascii="Times New Roman" w:hAnsi="Times New Roman" w:eastAsia="Arial" w:cs="Times New Roman"/>
          <w:sz w:val="24"/>
          <w:szCs w:val="24"/>
          <w:lang w:val="id-ID" w:eastAsia="zh-CN" w:bidi="ar"/>
        </w:rPr>
      </w:pPr>
    </w:p>
    <w:p>
      <w:pPr>
        <w:spacing w:line="360" w:lineRule="auto"/>
        <w:ind w:firstLine="720"/>
        <w:jc w:val="both"/>
        <w:rPr>
          <w:rFonts w:ascii="Times New Roman" w:hAnsi="Times New Roman" w:eastAsia="Arial" w:cs="Times New Roman"/>
          <w:sz w:val="24"/>
          <w:szCs w:val="24"/>
          <w:lang w:val="id-ID" w:eastAsia="zh-CN" w:bidi="ar"/>
        </w:rPr>
      </w:pPr>
      <w:r>
        <w:rPr>
          <w:rFonts w:ascii="Times New Roman" w:hAnsi="Times New Roman" w:eastAsia="Arial" w:cs="Times New Roman"/>
          <w:sz w:val="24"/>
          <w:szCs w:val="24"/>
          <w:lang w:val="id-ID" w:eastAsia="zh-CN" w:bidi="ar"/>
        </w:rPr>
        <w:t xml:space="preserve">Untuk menjaga dan mengelola reputasi sebagai organisasi BATAN harus memiliki hubungan yang baik dengan media. Bahkan media dapat dijadikan mitra penting dalam setiap kegiatan. </w:t>
      </w:r>
    </w:p>
    <w:p>
      <w:pPr>
        <w:spacing w:line="360" w:lineRule="auto"/>
        <w:ind w:firstLine="720"/>
        <w:jc w:val="both"/>
        <w:rPr>
          <w:rFonts w:ascii="Times New Roman" w:hAnsi="Times New Roman" w:eastAsia="Arial" w:cs="Times New Roman"/>
          <w:sz w:val="24"/>
          <w:szCs w:val="24"/>
          <w:lang w:val="id-ID" w:eastAsia="zh-CN" w:bidi="ar"/>
        </w:rPr>
      </w:pPr>
      <w:r>
        <w:rPr>
          <w:rFonts w:ascii="Times New Roman" w:hAnsi="Times New Roman" w:eastAsia="Arial" w:cs="Times New Roman"/>
          <w:sz w:val="24"/>
          <w:szCs w:val="24"/>
          <w:lang w:val="id-ID" w:eastAsia="zh-CN" w:bidi="ar"/>
        </w:rPr>
        <w:t xml:space="preserve">Dari sekian banyak media yang meliput kegiatan ataupun memuat serba-serbi terkait iptek nuklir skala nasional dan lokal banyak artinya secara berkesinambungan BATAN berkenan membina hubungan dengan baik terhadap media massa. Inilah sepuluh media </w:t>
      </w:r>
      <w:r>
        <w:rPr>
          <w:rFonts w:ascii="Times New Roman" w:hAnsi="Times New Roman" w:eastAsia="Arial" w:cs="Times New Roman"/>
          <w:i/>
          <w:sz w:val="24"/>
          <w:szCs w:val="24"/>
          <w:lang w:val="id-ID" w:eastAsia="zh-CN" w:bidi="ar"/>
        </w:rPr>
        <w:t>online</w:t>
      </w:r>
      <w:r>
        <w:rPr>
          <w:rFonts w:ascii="Times New Roman" w:hAnsi="Times New Roman" w:eastAsia="Arial" w:cs="Times New Roman"/>
          <w:sz w:val="24"/>
          <w:szCs w:val="24"/>
          <w:lang w:val="id-ID" w:eastAsia="zh-CN" w:bidi="ar"/>
        </w:rPr>
        <w:t xml:space="preserve"> terbesar Detik, Antara, Tempo, Tribun, Kompas, Viva, Republika, Jawa Post dan Metro TV, Detik, Tempo, Antara, Tribun, Kompas, Viva, Jawa Post,</w:t>
      </w:r>
      <w:r>
        <w:rPr>
          <w:rFonts w:ascii="Times New Roman" w:hAnsi="Times New Roman" w:eastAsia="Arial" w:cs="Times New Roman"/>
          <w:sz w:val="24"/>
          <w:szCs w:val="24"/>
          <w:lang w:eastAsia="zh-CN" w:bidi="ar"/>
        </w:rPr>
        <w:t xml:space="preserve"> Republika, </w:t>
      </w:r>
      <w:r>
        <w:rPr>
          <w:rFonts w:ascii="Times New Roman" w:hAnsi="Times New Roman" w:eastAsia="Arial" w:cs="Times New Roman"/>
          <w:sz w:val="24"/>
          <w:szCs w:val="24"/>
          <w:lang w:val="id-ID" w:eastAsia="zh-CN" w:bidi="ar"/>
        </w:rPr>
        <w:t xml:space="preserve">Liputan 6, Media Indonesia, Media Release Indonesia, Merdeka </w:t>
      </w:r>
      <w:r>
        <w:rPr>
          <w:rFonts w:ascii="Times New Roman" w:hAnsi="Times New Roman" w:eastAsia="Arial" w:cs="Times New Roman"/>
          <w:i/>
          <w:sz w:val="24"/>
          <w:szCs w:val="24"/>
          <w:lang w:val="id-ID" w:eastAsia="zh-CN" w:bidi="ar"/>
        </w:rPr>
        <w:t>online</w:t>
      </w:r>
      <w:r>
        <w:rPr>
          <w:rFonts w:ascii="Times New Roman" w:hAnsi="Times New Roman" w:eastAsia="Arial" w:cs="Times New Roman"/>
          <w:sz w:val="24"/>
          <w:szCs w:val="24"/>
          <w:lang w:val="id-ID" w:eastAsia="zh-CN" w:bidi="ar"/>
        </w:rPr>
        <w:t>, Metro TV, Minerslife, OGIndonesia, Okezone, Pelita, Petroenergy, Pikiran Rakyat, Pos Kota, Pos Sore, Republika, RRI, Sinar Harapan, Sindo, Suara Karya, dan Suara Merdeka.</w:t>
      </w:r>
    </w:p>
    <w:tbl>
      <w:tblPr>
        <w:tblStyle w:val="7"/>
        <w:tblW w:w="4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47" w:hRule="atLeast"/>
        </w:trPr>
        <w:tc>
          <w:tcPr>
            <w:tcW w:w="4940" w:type="dxa"/>
            <w:tcBorders>
              <w:top w:val="nil"/>
              <w:left w:val="nil"/>
              <w:bottom w:val="nil"/>
              <w:right w:val="nil"/>
            </w:tcBorders>
          </w:tcPr>
          <w:p>
            <w:pPr>
              <w:spacing w:line="360" w:lineRule="auto"/>
              <w:jc w:val="both"/>
              <w:rPr>
                <w:rFonts w:ascii="Times New Roman" w:hAnsi="Times New Roman" w:eastAsia="Arial" w:cs="Times New Roman"/>
                <w:sz w:val="24"/>
                <w:szCs w:val="24"/>
                <w:vertAlign w:val="baseline"/>
                <w:lang w:val="id-ID" w:eastAsia="zh-CN" w:bidi="ar"/>
              </w:rPr>
            </w:pPr>
            <w:r>
              <w:drawing>
                <wp:inline distT="0" distB="0" distL="114300" distR="114300">
                  <wp:extent cx="2981325" cy="20955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6"/>
                          <a:stretch>
                            <a:fillRect/>
                          </a:stretch>
                        </pic:blipFill>
                        <pic:spPr>
                          <a:xfrm>
                            <a:off x="0" y="0"/>
                            <a:ext cx="2981325" cy="20955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4" w:hRule="atLeast"/>
        </w:trPr>
        <w:tc>
          <w:tcPr>
            <w:tcW w:w="4940" w:type="dxa"/>
            <w:tcBorders>
              <w:top w:val="nil"/>
              <w:left w:val="nil"/>
              <w:bottom w:val="nil"/>
              <w:right w:val="nil"/>
            </w:tcBorders>
          </w:tcPr>
          <w:p>
            <w:pPr>
              <w:rPr>
                <w:rFonts w:ascii="Times New Roman" w:hAnsi="Times New Roman" w:eastAsia="Arial" w:cs="Times New Roman"/>
                <w:sz w:val="24"/>
                <w:szCs w:val="24"/>
                <w:vertAlign w:val="baseline"/>
                <w:lang w:val="id-ID" w:eastAsia="zh-CN" w:bidi="ar"/>
              </w:rPr>
            </w:pPr>
            <w:r>
              <w:rPr>
                <w:rFonts w:ascii="Times New Roman" w:hAnsi="Times New Roman" w:cs="Times New Roman"/>
                <w:sz w:val="20"/>
                <w:szCs w:val="20"/>
                <w:lang w:val="id-ID"/>
              </w:rPr>
              <w:t xml:space="preserve">Gambar 2. Sumber </w:t>
            </w:r>
            <w:r>
              <w:rPr>
                <w:rFonts w:ascii="Times New Roman" w:hAnsi="Times New Roman" w:cs="Times New Roman"/>
                <w:i/>
                <w:iCs/>
                <w:sz w:val="20"/>
                <w:szCs w:val="20"/>
                <w:lang w:val="id-ID"/>
              </w:rPr>
              <w:t xml:space="preserve">Online </w:t>
            </w:r>
            <w:r>
              <w:rPr>
                <w:rFonts w:ascii="Times New Roman" w:hAnsi="Times New Roman" w:cs="Times New Roman"/>
                <w:sz w:val="20"/>
                <w:szCs w:val="20"/>
                <w:lang w:val="id-ID"/>
              </w:rPr>
              <w:t>10 besar</w:t>
            </w:r>
          </w:p>
        </w:tc>
      </w:tr>
    </w:tbl>
    <w:p>
      <w:pPr>
        <w:spacing w:line="360" w:lineRule="auto"/>
        <w:jc w:val="both"/>
        <w:rPr>
          <w:rFonts w:ascii="Times New Roman" w:hAnsi="Times New Roman" w:eastAsia="Arial" w:cs="Times New Roman"/>
          <w:sz w:val="24"/>
          <w:szCs w:val="24"/>
          <w:lang w:eastAsia="zh-CN" w:bidi="ar"/>
        </w:rPr>
      </w:pPr>
      <w:r>
        <w:rPr>
          <w:rFonts w:ascii="Times New Roman" w:hAnsi="Times New Roman" w:eastAsia="Arial" w:cs="Times New Roman"/>
          <w:sz w:val="24"/>
          <w:szCs w:val="24"/>
          <w:lang w:eastAsia="zh-CN" w:bidi="ar"/>
        </w:rPr>
        <w:t>M</w:t>
      </w:r>
      <w:r>
        <w:rPr>
          <w:rFonts w:ascii="Times New Roman" w:hAnsi="Times New Roman" w:eastAsia="Arial" w:cs="Times New Roman"/>
          <w:sz w:val="24"/>
          <w:szCs w:val="24"/>
          <w:lang w:val="id-ID" w:eastAsia="zh-CN" w:bidi="ar"/>
        </w:rPr>
        <w:t xml:space="preserve">edia lainya adalah media yang tidak masuk dalam list atau diluar media disebutkan disini dan hanya sesekali memuat berita iptek nuklir. Karena frekswensinya sangat kecil maka dikategorikan sebagai Media lainya. sebagai berikut:  Media Lainya adalah media </w:t>
      </w:r>
      <w:r>
        <w:rPr>
          <w:rFonts w:ascii="Times New Roman" w:hAnsi="Times New Roman" w:eastAsia="Arial" w:cs="Times New Roman"/>
          <w:i/>
          <w:sz w:val="24"/>
          <w:szCs w:val="24"/>
          <w:lang w:val="id-ID" w:eastAsia="zh-CN" w:bidi="ar"/>
        </w:rPr>
        <w:t>online</w:t>
      </w:r>
      <w:r>
        <w:rPr>
          <w:rFonts w:ascii="Times New Roman" w:hAnsi="Times New Roman" w:eastAsia="Arial" w:cs="Times New Roman"/>
          <w:sz w:val="24"/>
          <w:szCs w:val="24"/>
          <w:lang w:val="id-ID" w:eastAsia="zh-CN" w:bidi="ar"/>
        </w:rPr>
        <w:t xml:space="preserve"> diluar daftar di atas dan hanya sesekali memuat berita/ artikel terkait kegiatan batan dan iptek nuklir. Meskipun prosentasinya tinggi (lihat gbr.2) sesungguhnya freksensi sangat kecil namun jumlah medianya sangat banyak. Dengan demikian meskipun nilai prosentasenya besar tidak menjadi perhatian khusus dan tidak dijadikan ranah bahasan tersendiri.</w:t>
      </w:r>
      <w:r>
        <w:rPr>
          <w:rFonts w:ascii="Times New Roman" w:hAnsi="Times New Roman" w:eastAsia="Arial" w:cs="Times New Roman"/>
          <w:sz w:val="24"/>
          <w:szCs w:val="24"/>
          <w:lang w:eastAsia="zh-CN" w:bidi="ar"/>
        </w:rPr>
        <w:t xml:space="preserve"> Media </w:t>
      </w:r>
      <w:r>
        <w:rPr>
          <w:rFonts w:ascii="Times New Roman" w:hAnsi="Times New Roman" w:eastAsia="Arial" w:cs="Times New Roman"/>
          <w:i/>
          <w:sz w:val="24"/>
          <w:szCs w:val="24"/>
          <w:lang w:eastAsia="zh-CN" w:bidi="ar"/>
        </w:rPr>
        <w:t>online</w:t>
      </w:r>
      <w:r>
        <w:rPr>
          <w:rFonts w:ascii="Times New Roman" w:hAnsi="Times New Roman" w:eastAsia="Arial" w:cs="Times New Roman"/>
          <w:sz w:val="24"/>
          <w:szCs w:val="24"/>
          <w:lang w:eastAsia="zh-CN" w:bidi="ar"/>
        </w:rPr>
        <w:t xml:space="preserve"> yang meliput iptek nuklir terbanyak adalah Detik, Tempo, Tribun dan Antara. Disusul per</w:t>
      </w:r>
      <w:r>
        <w:rPr>
          <w:rFonts w:ascii="Times New Roman" w:hAnsi="Times New Roman" w:eastAsia="Arial" w:cs="Times New Roman"/>
          <w:sz w:val="24"/>
          <w:szCs w:val="24"/>
          <w:lang w:val="id-ID" w:eastAsia="zh-CN" w:bidi="ar"/>
        </w:rPr>
        <w:t>i</w:t>
      </w:r>
      <w:r>
        <w:rPr>
          <w:rFonts w:ascii="Times New Roman" w:hAnsi="Times New Roman" w:eastAsia="Arial" w:cs="Times New Roman"/>
          <w:sz w:val="24"/>
          <w:szCs w:val="24"/>
          <w:lang w:eastAsia="zh-CN" w:bidi="ar"/>
        </w:rPr>
        <w:t>ngkat berikutnya oleh Kompas, Viva, Republika, Jawa Pos dan Metro TV.</w:t>
      </w:r>
    </w:p>
    <w:p>
      <w:pPr>
        <w:spacing w:line="360" w:lineRule="auto"/>
        <w:ind w:firstLine="720"/>
        <w:jc w:val="both"/>
        <w:rPr>
          <w:rFonts w:ascii="Times New Roman" w:hAnsi="Times New Roman" w:eastAsia="Arial" w:cs="Times New Roman"/>
          <w:sz w:val="24"/>
          <w:szCs w:val="24"/>
          <w:lang w:eastAsia="zh-CN" w:bidi="ar"/>
        </w:rPr>
      </w:pPr>
      <w:r>
        <w:rPr>
          <w:rFonts w:ascii="Times New Roman" w:hAnsi="Times New Roman" w:eastAsia="Arial" w:cs="Times New Roman"/>
          <w:sz w:val="24"/>
          <w:szCs w:val="24"/>
          <w:lang w:val="id-ID" w:eastAsia="zh-CN" w:bidi="ar"/>
        </w:rPr>
        <w:t>Klasifikasi berdasarkan subjek itu untuk memudahkan Bagaimana organisasi mengelola subjek pemberitaan atau isu yang disampaikan media, berikut ini adalah kategori subjek sebagaimana tabel 1</w:t>
      </w:r>
      <w:r>
        <w:rPr>
          <w:rFonts w:ascii="Times New Roman" w:hAnsi="Times New Roman" w:eastAsia="Arial" w:cs="Times New Roman"/>
          <w:sz w:val="24"/>
          <w:szCs w:val="24"/>
          <w:lang w:eastAsia="zh-CN" w:bidi="ar"/>
        </w:rPr>
        <w:t xml:space="preserve"> di bawah ini.</w:t>
      </w:r>
    </w:p>
    <w:tbl>
      <w:tblPr>
        <w:tblStyle w:val="7"/>
        <w:tblW w:w="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9" w:hRule="atLeast"/>
        </w:trPr>
        <w:tc>
          <w:tcPr>
            <w:tcW w:w="4869" w:type="dxa"/>
          </w:tcPr>
          <w:tbl>
            <w:tblPr>
              <w:tblStyle w:val="6"/>
              <w:tblW w:w="4784" w:type="dxa"/>
              <w:tblInd w:w="0" w:type="dxa"/>
              <w:tblLayout w:type="fixed"/>
              <w:tblCellMar>
                <w:top w:w="0" w:type="dxa"/>
                <w:left w:w="108" w:type="dxa"/>
                <w:bottom w:w="0" w:type="dxa"/>
                <w:right w:w="108" w:type="dxa"/>
              </w:tblCellMar>
            </w:tblPr>
            <w:tblGrid>
              <w:gridCol w:w="1877"/>
              <w:gridCol w:w="797"/>
              <w:gridCol w:w="1354"/>
              <w:gridCol w:w="756"/>
            </w:tblGrid>
            <w:tr>
              <w:tblPrEx>
                <w:tblLayout w:type="fixed"/>
                <w:tblCellMar>
                  <w:top w:w="0" w:type="dxa"/>
                  <w:left w:w="108" w:type="dxa"/>
                  <w:bottom w:w="0" w:type="dxa"/>
                  <w:right w:w="108" w:type="dxa"/>
                </w:tblCellMar>
              </w:tblPrEx>
              <w:trPr>
                <w:trHeight w:val="300" w:hRule="atLeast"/>
              </w:trPr>
              <w:tc>
                <w:tcPr>
                  <w:tcW w:w="1877"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8"/>
                      <w:szCs w:val="18"/>
                      <w:lang w:eastAsia="en-GB"/>
                    </w:rPr>
                  </w:pPr>
                  <w:r>
                    <w:rPr>
                      <w:rFonts w:ascii="Times New Roman" w:hAnsi="Times New Roman" w:eastAsia="Times New Roman" w:cs="Times New Roman"/>
                      <w:b/>
                      <w:bCs/>
                      <w:color w:val="000000"/>
                      <w:sz w:val="18"/>
                      <w:szCs w:val="18"/>
                      <w:lang w:val="id-ID" w:eastAsia="en-GB"/>
                    </w:rPr>
                    <w:t>Subjek / isu</w:t>
                  </w:r>
                </w:p>
              </w:tc>
              <w:tc>
                <w:tcPr>
                  <w:tcW w:w="797"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8"/>
                      <w:szCs w:val="18"/>
                      <w:lang w:eastAsia="en-GB"/>
                    </w:rPr>
                  </w:pPr>
                  <w:r>
                    <w:rPr>
                      <w:rFonts w:ascii="Times New Roman" w:hAnsi="Times New Roman" w:eastAsia="Times New Roman" w:cs="Times New Roman"/>
                      <w:b/>
                      <w:bCs/>
                      <w:color w:val="000000"/>
                      <w:sz w:val="18"/>
                      <w:szCs w:val="18"/>
                      <w:lang w:val="id-ID" w:eastAsia="en-GB"/>
                    </w:rPr>
                    <w:t>Prosentasi</w:t>
                  </w:r>
                </w:p>
              </w:tc>
              <w:tc>
                <w:tcPr>
                  <w:tcW w:w="1354"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8"/>
                      <w:szCs w:val="18"/>
                      <w:lang w:eastAsia="en-GB"/>
                    </w:rPr>
                  </w:pPr>
                  <w:r>
                    <w:rPr>
                      <w:rFonts w:ascii="Times New Roman" w:hAnsi="Times New Roman" w:eastAsia="Times New Roman" w:cs="Times New Roman"/>
                      <w:b/>
                      <w:bCs/>
                      <w:color w:val="000000"/>
                      <w:sz w:val="18"/>
                      <w:szCs w:val="18"/>
                      <w:lang w:val="id-ID" w:eastAsia="en-GB"/>
                    </w:rPr>
                    <w:t>Subjek / isu</w:t>
                  </w:r>
                </w:p>
              </w:tc>
              <w:tc>
                <w:tcPr>
                  <w:tcW w:w="756"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8"/>
                      <w:szCs w:val="18"/>
                      <w:lang w:eastAsia="en-GB"/>
                    </w:rPr>
                  </w:pPr>
                  <w:r>
                    <w:rPr>
                      <w:rFonts w:ascii="Times New Roman" w:hAnsi="Times New Roman" w:eastAsia="Times New Roman" w:cs="Times New Roman"/>
                      <w:b/>
                      <w:bCs/>
                      <w:color w:val="000000"/>
                      <w:sz w:val="18"/>
                      <w:szCs w:val="18"/>
                      <w:lang w:val="id-ID" w:eastAsia="en-GB"/>
                    </w:rPr>
                    <w:t>Prosentasi</w:t>
                  </w:r>
                </w:p>
              </w:tc>
            </w:tr>
            <w:tr>
              <w:tblPrEx>
                <w:tblLayout w:type="fixed"/>
                <w:tblCellMar>
                  <w:top w:w="0" w:type="dxa"/>
                  <w:left w:w="108" w:type="dxa"/>
                  <w:bottom w:w="0" w:type="dxa"/>
                  <w:right w:w="108" w:type="dxa"/>
                </w:tblCellMar>
              </w:tblPrEx>
              <w:trPr>
                <w:trHeight w:val="48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PLTN (Pembangkit Listrik Tenaga Nuklir)</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40%</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Lain-lain - Birokrasi</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2%</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Sosialisasi/Diseminasi Iptek Nuklir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9%</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 xml:space="preserve">Iptek Fisika/Biologi/Kimia/Umum </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2%</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Kecelakaan - Nuklir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8%</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Kecelakaan - Bencana Alam</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2%</w:t>
                  </w:r>
                </w:p>
              </w:tc>
            </w:tr>
            <w:tr>
              <w:tblPrEx>
                <w:tblLayout w:type="fixed"/>
                <w:tblCellMar>
                  <w:top w:w="0" w:type="dxa"/>
                  <w:left w:w="108" w:type="dxa"/>
                  <w:bottom w:w="0" w:type="dxa"/>
                  <w:right w:w="108" w:type="dxa"/>
                </w:tblCellMar>
              </w:tblPrEx>
              <w:trPr>
                <w:trHeight w:val="48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Iptek Nuklir bidang Kedokteran/Kesehatan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8%</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Iptek Komputer</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Iptek Nuklir bidang Industri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6%</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Kecelakaan - Industri</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Reaktor Daya Eksperimental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6%</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Energi Alternatif </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48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Lain-lain - Kebijakan Penelitian/Energi/Non Energi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4%</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Konvensi Internasional</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Iptek Nuklir bidang Pertanian/Pangan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4%</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Lain-lain - Keuangan/Perencanaan</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Iptek Nuklir bidang Lingkungan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3%</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Pemanasan Global</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r>
              <w:tblPrEx>
                <w:tblLayout w:type="fixed"/>
                <w:tblCellMar>
                  <w:top w:w="0" w:type="dxa"/>
                  <w:left w:w="108" w:type="dxa"/>
                  <w:bottom w:w="0" w:type="dxa"/>
                  <w:right w:w="108" w:type="dxa"/>
                </w:tblCellMar>
              </w:tblPrEx>
              <w:trPr>
                <w:trHeight w:val="300" w:hRule="atLeast"/>
              </w:trPr>
              <w:tc>
                <w:tcPr>
                  <w:tcW w:w="187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Kerjasama/MoU Iptek Nuklir </w:t>
                  </w:r>
                </w:p>
              </w:tc>
              <w:tc>
                <w:tcPr>
                  <w:tcW w:w="797"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3%</w:t>
                  </w:r>
                </w:p>
              </w:tc>
              <w:tc>
                <w:tcPr>
                  <w:tcW w:w="1354"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en-US" w:eastAsia="en-GB"/>
                    </w:rPr>
                    <w:t xml:space="preserve">UU/Peraturan Ketenaganukliran </w:t>
                  </w:r>
                </w:p>
              </w:tc>
              <w:tc>
                <w:tcPr>
                  <w:tcW w:w="756"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1%</w:t>
                  </w:r>
                </w:p>
              </w:tc>
            </w:tr>
          </w:tbl>
          <w:p>
            <w:pPr>
              <w:spacing w:after="0" w:line="240" w:lineRule="auto"/>
              <w:jc w:val="both"/>
              <w:rPr>
                <w:rFonts w:ascii="Times New Roman" w:hAnsi="Times New Roman" w:eastAsia="Arial" w:cs="Times New Roman"/>
                <w:sz w:val="24"/>
                <w:szCs w:val="24"/>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869" w:type="dxa"/>
          </w:tcPr>
          <w:p>
            <w:pPr>
              <w:spacing w:after="0" w:line="240" w:lineRule="auto"/>
              <w:rPr>
                <w:rFonts w:ascii="Times New Roman" w:hAnsi="Times New Roman" w:cs="Times New Roman"/>
                <w:sz w:val="20"/>
                <w:szCs w:val="20"/>
                <w:lang w:val="id-ID"/>
              </w:rPr>
            </w:pPr>
          </w:p>
          <w:p>
            <w:pPr>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Tabel 1. Penilaian Pemberitaan Subjek/Isue</w:t>
            </w:r>
          </w:p>
        </w:tc>
      </w:tr>
    </w:tbl>
    <w:p>
      <w:pPr>
        <w:spacing w:line="360" w:lineRule="auto"/>
        <w:jc w:val="both"/>
        <w:rPr>
          <w:rFonts w:ascii="Times New Roman" w:hAnsi="Times New Roman" w:eastAsia="Arial" w:cs="Times New Roman"/>
          <w:sz w:val="24"/>
          <w:szCs w:val="24"/>
          <w:lang w:eastAsia="zh-CN" w:bidi="ar"/>
        </w:rPr>
      </w:pPr>
    </w:p>
    <w:p>
      <w:pPr>
        <w:spacing w:after="0" w:line="360" w:lineRule="auto"/>
        <w:jc w:val="both"/>
        <w:rPr>
          <w:rFonts w:ascii="Times New Roman" w:hAnsi="Times New Roman" w:eastAsia="Arial" w:cs="Times New Roman"/>
          <w:sz w:val="24"/>
          <w:szCs w:val="24"/>
          <w:lang w:eastAsia="zh-CN" w:bidi="ar"/>
        </w:rPr>
      </w:pPr>
      <w:r>
        <w:rPr>
          <w:rFonts w:ascii="Times New Roman" w:hAnsi="Times New Roman" w:eastAsia="Arial" w:cs="Times New Roman"/>
          <w:sz w:val="24"/>
          <w:szCs w:val="24"/>
          <w:lang w:val="id-ID" w:eastAsia="zh-CN" w:bidi="ar"/>
        </w:rPr>
        <w:t xml:space="preserve">Subjek tertinggi adalah terkait dengan Pembangkit Listrik Tenaga Nuklir (PLTN) hal ini dikaitkan dengan program nasional BATAN yaitu RDE (reaktor daya eksperimen) yang merupakan miniatur PLTN. Kegiatan sosialisasi baik internal dan eksternal terus dilakukan dan dari kegiatan inilah banyak dimuat media massa terutama media </w:t>
      </w:r>
      <w:r>
        <w:rPr>
          <w:rFonts w:ascii="Times New Roman" w:hAnsi="Times New Roman" w:eastAsia="Arial" w:cs="Times New Roman"/>
          <w:i/>
          <w:sz w:val="24"/>
          <w:szCs w:val="24"/>
          <w:lang w:val="id-ID" w:eastAsia="zh-CN" w:bidi="ar"/>
        </w:rPr>
        <w:t>online</w:t>
      </w:r>
      <w:r>
        <w:rPr>
          <w:rFonts w:ascii="Times New Roman" w:hAnsi="Times New Roman" w:eastAsia="Arial" w:cs="Times New Roman"/>
          <w:sz w:val="24"/>
          <w:szCs w:val="24"/>
          <w:lang w:val="id-ID" w:eastAsia="zh-CN" w:bidi="ar"/>
        </w:rPr>
        <w:t>.</w:t>
      </w:r>
    </w:p>
    <w:p>
      <w:pPr>
        <w:spacing w:after="0" w:line="360" w:lineRule="auto"/>
        <w:ind w:firstLine="720"/>
        <w:jc w:val="both"/>
        <w:rPr>
          <w:rFonts w:ascii="Times New Roman" w:hAnsi="Times New Roman" w:cs="Times New Roman"/>
          <w:sz w:val="24"/>
          <w:szCs w:val="24"/>
          <w:lang w:val="id-ID" w:eastAsia="en-GB"/>
        </w:rPr>
      </w:pPr>
      <w:r>
        <w:rPr>
          <w:rFonts w:ascii="Times New Roman" w:hAnsi="Times New Roman" w:cs="Times New Roman"/>
          <w:sz w:val="24"/>
          <w:szCs w:val="24"/>
          <w:lang w:val="id-ID" w:eastAsia="en-GB"/>
        </w:rPr>
        <w:t xml:space="preserve">Diseminasi dan sosialisasi banyak dilakukan sebagai upaya edukasi masyarakat terhadap pemanfaatan iptek nuklir. Diseminasi aplikasi iptek nuklir melalui kegiatan sosialisasi  mendapat tempat kedua yaitu 9%. Seriusnya BATAN dalam mengemban tugas ini terlihat dengan kehadiran Satker yang khusus menanganinya yaitu Pusat Diseminasi dan Kemitraan. Beberapa program kemitraan dengan daerah semakin menambah luas cakupan wilayah yang memanfaatkan iptek nuklir terutama bidang pertanian yaitu penangkaran benih atau penyebaran varietas padi hasil riset mutation breeding dengan 23 varietas, 3 kedelai, sorgum dan tanaman kapas.    </w:t>
      </w:r>
    </w:p>
    <w:p>
      <w:pPr>
        <w:spacing w:after="0" w:line="360" w:lineRule="auto"/>
        <w:ind w:firstLine="720"/>
        <w:jc w:val="both"/>
        <w:sectPr>
          <w:type w:val="continuous"/>
          <w:pgSz w:w="11906" w:h="16838"/>
          <w:pgMar w:top="720" w:right="720" w:bottom="720" w:left="720" w:header="708" w:footer="708" w:gutter="0"/>
          <w:cols w:space="708" w:num="2"/>
          <w:docGrid w:linePitch="360" w:charSpace="0"/>
        </w:sectPr>
      </w:pPr>
      <w:r>
        <w:rPr>
          <w:rFonts w:ascii="Times New Roman" w:hAnsi="Times New Roman" w:cs="Times New Roman"/>
          <w:sz w:val="24"/>
          <w:szCs w:val="24"/>
          <w:lang w:val="id-ID" w:eastAsia="en-GB"/>
        </w:rPr>
        <w:t>Meskipun demikian, dari sekian banyak isu yang dimunculkan oleh BATAN adalah peristiwa terkait dengan program kegiatan BATAN. Pengelolaan isu yang dimunculkan memang hanya berdasarkan kegiatan yang sedang dilakukan dan frekwensinya masih sebatas jumlah kegiatan. Belum ada isu yang dimunculkan berdasarkan prioritas dan dilakukan berulang ulang. Sedangkan informasi terkait aplikasi iptek nuklir bidang kedokteran sekitar 8% hal ini terjadi dengan mulai beroperasinya instalasi baru kerjasama BATAN dan Kimia Farma terkait produksi radioisotof dan radiofarmaka di Kawasan Nuklir Serpong (KNS)</w:t>
      </w:r>
      <w:r>
        <w:rPr>
          <w:rFonts w:ascii="Times New Roman" w:hAnsi="Times New Roman" w:cs="Times New Roman"/>
          <w:sz w:val="24"/>
          <w:szCs w:val="24"/>
          <w:lang w:eastAsia="en-GB"/>
        </w:rPr>
        <w:t>. Secara keseluruhan  pengelompokan isu sebagai berikut dalam gambar 1.</w:t>
      </w:r>
    </w:p>
    <w:tbl>
      <w:tblPr>
        <w:tblStyle w:val="7"/>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0682" w:type="dxa"/>
          </w:tcPr>
          <w:p>
            <w:pPr>
              <w:spacing w:after="0"/>
              <w:jc w:val="both"/>
              <w:rPr>
                <w:rFonts w:ascii="Times New Roman" w:hAnsi="Times New Roman" w:eastAsia="Arial" w:cs="Times New Roman"/>
                <w:sz w:val="20"/>
                <w:szCs w:val="20"/>
                <w:vertAlign w:val="baseline"/>
                <w:lang w:val="id-ID" w:eastAsia="zh-CN" w:bidi="ar"/>
              </w:rPr>
            </w:pPr>
            <w:r>
              <w:rPr>
                <w:lang w:val="id-ID" w:eastAsia="id-ID"/>
              </w:rPr>
              <w:drawing>
                <wp:inline distT="0" distB="0" distL="0" distR="0">
                  <wp:extent cx="6591935" cy="1513205"/>
                  <wp:effectExtent l="4445" t="4445" r="1397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0682" w:type="dxa"/>
          </w:tcPr>
          <w:p>
            <w:pPr>
              <w:jc w:val="both"/>
              <w:rPr>
                <w:rFonts w:ascii="Times New Roman" w:hAnsi="Times New Roman" w:eastAsia="Arial" w:cs="Times New Roman"/>
                <w:sz w:val="20"/>
                <w:szCs w:val="20"/>
                <w:vertAlign w:val="baseline"/>
                <w:lang w:val="id-ID" w:eastAsia="zh-CN" w:bidi="ar"/>
              </w:rPr>
            </w:pPr>
            <w:r>
              <w:rPr>
                <w:rFonts w:ascii="Times New Roman" w:hAnsi="Times New Roman" w:eastAsia="Arial" w:cs="Times New Roman"/>
                <w:sz w:val="20"/>
                <w:szCs w:val="20"/>
                <w:lang w:val="id-ID" w:eastAsia="zh-CN" w:bidi="ar"/>
              </w:rPr>
              <w:t xml:space="preserve">Gambar 3. klasifikasi subject </w:t>
            </w:r>
            <w:r>
              <w:rPr>
                <w:rFonts w:ascii="Times New Roman" w:hAnsi="Times New Roman" w:eastAsia="Arial" w:cs="Times New Roman"/>
                <w:i/>
                <w:sz w:val="20"/>
                <w:szCs w:val="20"/>
                <w:lang w:val="id-ID" w:eastAsia="zh-CN" w:bidi="ar"/>
              </w:rPr>
              <w:t>Online</w:t>
            </w:r>
          </w:p>
        </w:tc>
      </w:tr>
    </w:tbl>
    <w:p>
      <w:pPr>
        <w:spacing w:after="0"/>
        <w:jc w:val="both"/>
        <w:rPr>
          <w:rFonts w:ascii="Times New Roman" w:hAnsi="Times New Roman" w:eastAsia="Arial" w:cs="Times New Roman"/>
          <w:sz w:val="20"/>
          <w:szCs w:val="20"/>
          <w:lang w:val="id-ID" w:eastAsia="zh-CN" w:bidi="ar"/>
        </w:rPr>
      </w:pPr>
    </w:p>
    <w:p>
      <w:pPr>
        <w:jc w:val="both"/>
        <w:rPr>
          <w:rFonts w:ascii="Times New Roman" w:hAnsi="Times New Roman" w:eastAsia="Arial" w:cs="Times New Roman"/>
          <w:sz w:val="20"/>
          <w:szCs w:val="20"/>
          <w:lang w:val="id-ID" w:eastAsia="zh-CN" w:bidi="ar"/>
        </w:rPr>
      </w:pPr>
    </w:p>
    <w:p>
      <w:pPr>
        <w:jc w:val="both"/>
        <w:rPr>
          <w:rFonts w:ascii="Times New Roman" w:hAnsi="Times New Roman" w:eastAsia="Arial" w:cs="Times New Roman"/>
          <w:sz w:val="20"/>
          <w:szCs w:val="20"/>
          <w:lang w:val="id-ID" w:eastAsia="zh-CN" w:bidi="ar"/>
        </w:rPr>
        <w:sectPr>
          <w:type w:val="continuous"/>
          <w:pgSz w:w="11906" w:h="16838"/>
          <w:pgMar w:top="720" w:right="720" w:bottom="720" w:left="720" w:header="708" w:footer="708" w:gutter="0"/>
          <w:cols w:space="708" w:num="1"/>
          <w:docGrid w:linePitch="360" w:charSpace="0"/>
        </w:sectPr>
      </w:pPr>
    </w:p>
    <w:p>
      <w:pPr>
        <w:jc w:val="both"/>
        <w:rPr>
          <w:rFonts w:ascii="Times New Roman" w:hAnsi="Times New Roman" w:eastAsia="Arial" w:cs="Times New Roman"/>
          <w:sz w:val="24"/>
          <w:szCs w:val="24"/>
          <w:lang w:val="id-ID" w:eastAsia="zh-CN" w:bidi="ar"/>
        </w:rPr>
      </w:pPr>
      <w:r>
        <w:rPr>
          <w:rFonts w:ascii="Times New Roman" w:hAnsi="Times New Roman" w:eastAsia="Arial" w:cs="Times New Roman"/>
          <w:sz w:val="24"/>
          <w:szCs w:val="24"/>
          <w:lang w:val="id-ID" w:eastAsia="zh-CN" w:bidi="ar"/>
        </w:rPr>
        <w:t xml:space="preserve">Dari keseluruhan pemberitaan terkait dengan PLTN adalah sebagaimana dalam tabel dibawah ini: </w:t>
      </w:r>
    </w:p>
    <w:tbl>
      <w:tblPr>
        <w:tblStyle w:val="7"/>
        <w:tblW w:w="5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35" w:hRule="atLeast"/>
        </w:trPr>
        <w:tc>
          <w:tcPr>
            <w:tcW w:w="5095" w:type="dxa"/>
          </w:tcPr>
          <w:p>
            <w:pPr>
              <w:jc w:val="both"/>
              <w:rPr>
                <w:rFonts w:ascii="Times New Roman" w:hAnsi="Times New Roman" w:eastAsia="Arial" w:cs="Times New Roman"/>
                <w:sz w:val="24"/>
                <w:szCs w:val="24"/>
                <w:vertAlign w:val="baseline"/>
                <w:lang w:val="id-ID" w:eastAsia="zh-CN" w:bidi="ar"/>
              </w:rPr>
            </w:pPr>
            <w:r>
              <w:rPr>
                <w:rFonts w:ascii="Times New Roman" w:hAnsi="Times New Roman" w:eastAsia="Arial" w:cs="Times New Roman"/>
                <w:sz w:val="20"/>
                <w:szCs w:val="20"/>
                <w:lang w:val="id-ID" w:eastAsia="zh-CN" w:bidi="ar"/>
              </w:rPr>
              <w:t>Tabel 2. Pemberitaan PLTN negatif dari berbagai sumber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5095" w:type="dxa"/>
          </w:tcPr>
          <w:tbl>
            <w:tblPr>
              <w:tblStyle w:val="6"/>
              <w:tblpPr w:leftFromText="180" w:rightFromText="180" w:vertAnchor="text" w:horzAnchor="page" w:tblpX="123" w:tblpY="83"/>
              <w:tblOverlap w:val="never"/>
              <w:tblW w:w="5163" w:type="dxa"/>
              <w:tblInd w:w="0" w:type="dxa"/>
              <w:tblLayout w:type="fixed"/>
              <w:tblCellMar>
                <w:top w:w="0" w:type="dxa"/>
                <w:left w:w="108" w:type="dxa"/>
                <w:bottom w:w="0" w:type="dxa"/>
                <w:right w:w="108" w:type="dxa"/>
              </w:tblCellMar>
            </w:tblPr>
            <w:tblGrid>
              <w:gridCol w:w="491"/>
              <w:gridCol w:w="1772"/>
              <w:gridCol w:w="841"/>
              <w:gridCol w:w="1079"/>
              <w:gridCol w:w="980"/>
            </w:tblGrid>
            <w:tr>
              <w:tblPrEx>
                <w:tblLayout w:type="fixed"/>
                <w:tblCellMar>
                  <w:top w:w="0" w:type="dxa"/>
                  <w:left w:w="108" w:type="dxa"/>
                  <w:bottom w:w="0" w:type="dxa"/>
                  <w:right w:w="108" w:type="dxa"/>
                </w:tblCellMar>
              </w:tblPrEx>
              <w:trPr>
                <w:trHeight w:val="300" w:hRule="atLeast"/>
                <w:tblHeader/>
              </w:trPr>
              <w:tc>
                <w:tcPr>
                  <w:tcW w:w="491"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b/>
                      <w:color w:val="000000"/>
                      <w:sz w:val="20"/>
                      <w:szCs w:val="20"/>
                      <w:lang w:eastAsia="en-GB"/>
                    </w:rPr>
                  </w:pPr>
                  <w:r>
                    <w:rPr>
                      <w:rFonts w:ascii="Calibri" w:hAnsi="Calibri" w:eastAsia="Times New Roman" w:cs="Calibri"/>
                      <w:b/>
                      <w:color w:val="000000"/>
                      <w:sz w:val="20"/>
                      <w:szCs w:val="20"/>
                      <w:lang w:val="id-ID" w:eastAsia="en-GB"/>
                    </w:rPr>
                    <w:t>No</w:t>
                  </w:r>
                </w:p>
              </w:tc>
              <w:tc>
                <w:tcPr>
                  <w:tcW w:w="1772"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b/>
                      <w:color w:val="000000"/>
                      <w:sz w:val="20"/>
                      <w:szCs w:val="20"/>
                      <w:lang w:eastAsia="en-GB"/>
                    </w:rPr>
                  </w:pPr>
                  <w:r>
                    <w:rPr>
                      <w:rFonts w:ascii="Calibri" w:hAnsi="Calibri" w:eastAsia="Times New Roman" w:cs="Calibri"/>
                      <w:b/>
                      <w:color w:val="000000"/>
                      <w:sz w:val="20"/>
                      <w:szCs w:val="20"/>
                      <w:lang w:val="id-ID" w:eastAsia="en-GB"/>
                    </w:rPr>
                    <w:t>Narasumber</w:t>
                  </w:r>
                </w:p>
              </w:tc>
              <w:tc>
                <w:tcPr>
                  <w:tcW w:w="841"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b/>
                      <w:color w:val="000000"/>
                      <w:sz w:val="20"/>
                      <w:szCs w:val="20"/>
                      <w:lang w:eastAsia="en-GB"/>
                    </w:rPr>
                  </w:pPr>
                  <w:r>
                    <w:rPr>
                      <w:rFonts w:ascii="Calibri" w:hAnsi="Calibri" w:eastAsia="Times New Roman" w:cs="Calibri"/>
                      <w:b/>
                      <w:color w:val="000000"/>
                      <w:sz w:val="20"/>
                      <w:szCs w:val="20"/>
                      <w:lang w:val="id-ID" w:eastAsia="en-GB"/>
                    </w:rPr>
                    <w:t>subjek</w:t>
                  </w:r>
                </w:p>
              </w:tc>
              <w:tc>
                <w:tcPr>
                  <w:tcW w:w="1079"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b/>
                      <w:color w:val="000000"/>
                      <w:sz w:val="20"/>
                      <w:szCs w:val="20"/>
                      <w:lang w:eastAsia="en-GB"/>
                    </w:rPr>
                  </w:pPr>
                  <w:r>
                    <w:rPr>
                      <w:rFonts w:ascii="Calibri" w:hAnsi="Calibri" w:eastAsia="Times New Roman" w:cs="Calibri"/>
                      <w:b/>
                      <w:color w:val="000000"/>
                      <w:sz w:val="20"/>
                      <w:szCs w:val="20"/>
                      <w:lang w:val="id-ID" w:eastAsia="en-GB"/>
                    </w:rPr>
                    <w:t>Media</w:t>
                  </w:r>
                </w:p>
              </w:tc>
              <w:tc>
                <w:tcPr>
                  <w:tcW w:w="980"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b/>
                      <w:color w:val="000000"/>
                      <w:sz w:val="20"/>
                      <w:szCs w:val="20"/>
                      <w:lang w:eastAsia="en-GB"/>
                    </w:rPr>
                  </w:pPr>
                  <w:r>
                    <w:rPr>
                      <w:rFonts w:ascii="Calibri" w:hAnsi="Calibri" w:eastAsia="Times New Roman" w:cs="Calibri"/>
                      <w:b/>
                      <w:color w:val="000000"/>
                      <w:sz w:val="20"/>
                      <w:szCs w:val="20"/>
                      <w:lang w:val="id-ID" w:eastAsia="en-GB"/>
                    </w:rPr>
                    <w:t>Nilai</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Lainnya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world.kbs.co.</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30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2</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Lainnya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30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3</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Lainnya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4</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Tribun</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30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5</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DPR/MPR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Tribun</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6</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7</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Pakar/Pengamat/Pemerhati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8</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Pakar/Pengamat/Pemerhati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9</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Pakar/Pengamat/Pemerhati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Tribun</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30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10</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Lainnya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11</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30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12</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Lainnya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Kompas</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13</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Detik</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14</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CNN</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15</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Metro TV</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16</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17</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Kementerian ESDM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Detik</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r>
              <w:tblPrEx>
                <w:tblLayout w:type="fixed"/>
                <w:tblCellMar>
                  <w:top w:w="0" w:type="dxa"/>
                  <w:left w:w="108" w:type="dxa"/>
                  <w:bottom w:w="0" w:type="dxa"/>
                  <w:right w:w="108" w:type="dxa"/>
                </w:tblCellMar>
              </w:tblPrEx>
              <w:trPr>
                <w:trHeight w:val="510" w:hRule="atLeast"/>
              </w:trPr>
              <w:tc>
                <w:tcPr>
                  <w:tcW w:w="491" w:type="dxa"/>
                  <w:tcBorders>
                    <w:top w:val="nil"/>
                    <w:left w:val="nil"/>
                    <w:bottom w:val="single" w:color="auto" w:sz="4" w:space="0"/>
                    <w:right w:val="nil"/>
                  </w:tcBorders>
                  <w:shd w:val="clear" w:color="000000" w:fill="FFFFFF"/>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id-ID" w:eastAsia="en-GB"/>
                    </w:rPr>
                    <w:t>18</w:t>
                  </w:r>
                </w:p>
              </w:tc>
              <w:tc>
                <w:tcPr>
                  <w:tcW w:w="1772"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Pakar/Pengamat/Pemerhati </w:t>
                  </w:r>
                </w:p>
              </w:tc>
              <w:tc>
                <w:tcPr>
                  <w:tcW w:w="841"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PLTN </w:t>
                  </w:r>
                </w:p>
              </w:tc>
              <w:tc>
                <w:tcPr>
                  <w:tcW w:w="1079"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Lainnya</w:t>
                  </w:r>
                </w:p>
              </w:tc>
              <w:tc>
                <w:tcPr>
                  <w:tcW w:w="980" w:type="dxa"/>
                  <w:tcBorders>
                    <w:top w:val="nil"/>
                    <w:left w:val="nil"/>
                    <w:bottom w:val="single" w:color="auto" w:sz="4" w:space="0"/>
                    <w:right w:val="nil"/>
                  </w:tcBorders>
                  <w:shd w:val="clear" w:color="000000" w:fill="FFFFFF"/>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val="en-US" w:eastAsia="en-GB"/>
                    </w:rPr>
                    <w:t xml:space="preserve">Negatif </w:t>
                  </w:r>
                </w:p>
              </w:tc>
            </w:tr>
          </w:tbl>
          <w:p>
            <w:pPr>
              <w:jc w:val="both"/>
              <w:rPr>
                <w:rFonts w:ascii="Times New Roman" w:hAnsi="Times New Roman" w:eastAsia="Arial" w:cs="Times New Roman"/>
                <w:sz w:val="24"/>
                <w:szCs w:val="24"/>
                <w:vertAlign w:val="baseline"/>
                <w:lang w:val="id-ID" w:eastAsia="zh-CN" w:bidi="ar"/>
              </w:rPr>
            </w:pPr>
          </w:p>
        </w:tc>
      </w:tr>
    </w:tbl>
    <w:p>
      <w:pPr>
        <w:jc w:val="both"/>
        <w:rPr>
          <w:rFonts w:ascii="Times New Roman" w:hAnsi="Times New Roman" w:eastAsia="Arial" w:cs="Times New Roman"/>
          <w:sz w:val="24"/>
          <w:szCs w:val="24"/>
          <w:lang w:val="id-ID" w:eastAsia="zh-CN" w:bidi="ar"/>
        </w:rPr>
      </w:pPr>
    </w:p>
    <w:p>
      <w:pPr>
        <w:spacing w:line="360" w:lineRule="auto"/>
        <w:jc w:val="both"/>
        <w:rPr>
          <w:rFonts w:ascii="Times New Roman" w:hAnsi="Times New Roman" w:eastAsia="Arial" w:cs="Times New Roman"/>
          <w:sz w:val="20"/>
          <w:szCs w:val="20"/>
          <w:lang w:eastAsia="zh-CN" w:bidi="ar"/>
        </w:rPr>
      </w:pPr>
      <w:r>
        <w:rPr>
          <w:rFonts w:ascii="Times New Roman" w:hAnsi="Times New Roman" w:eastAsia="Arial" w:cs="Times New Roman"/>
          <w:sz w:val="24"/>
          <w:szCs w:val="24"/>
          <w:lang w:val="id-ID" w:eastAsia="zh-CN" w:bidi="ar"/>
        </w:rPr>
        <w:t>Pemberitaan PLTN dari berbagai media yang memiliki nilai negati</w:t>
      </w:r>
      <w:r>
        <w:rPr>
          <w:rFonts w:ascii="Times New Roman" w:hAnsi="Times New Roman" w:eastAsia="Arial" w:cs="Times New Roman"/>
          <w:sz w:val="24"/>
          <w:szCs w:val="24"/>
          <w:lang w:eastAsia="zh-CN" w:bidi="ar"/>
        </w:rPr>
        <w:t xml:space="preserve">f. </w:t>
      </w:r>
    </w:p>
    <w:p>
      <w:pPr>
        <w:spacing w:line="360" w:lineRule="auto"/>
        <w:ind w:firstLine="720"/>
        <w:jc w:val="both"/>
        <w:rPr>
          <w:rFonts w:ascii="Times New Roman" w:hAnsi="Times New Roman" w:eastAsia="Arial" w:cs="Times New Roman"/>
          <w:sz w:val="24"/>
          <w:szCs w:val="20"/>
          <w:lang w:val="id-ID" w:eastAsia="zh-CN" w:bidi="ar"/>
        </w:rPr>
      </w:pPr>
      <w:r>
        <w:rPr>
          <w:rFonts w:ascii="Times New Roman" w:hAnsi="Times New Roman" w:eastAsia="Arial" w:cs="Times New Roman"/>
          <w:sz w:val="24"/>
          <w:szCs w:val="20"/>
          <w:lang w:val="id-ID" w:eastAsia="zh-CN" w:bidi="ar"/>
        </w:rPr>
        <w:t xml:space="preserve">Dari daftar tabel diatas yang memuat PLTN sebanyak 40% dari keseluruhan data </w:t>
      </w:r>
      <w:r>
        <w:rPr>
          <w:rFonts w:ascii="Times New Roman" w:hAnsi="Times New Roman" w:eastAsia="Arial" w:cs="Times New Roman"/>
          <w:i/>
          <w:sz w:val="24"/>
          <w:szCs w:val="20"/>
          <w:lang w:val="id-ID" w:eastAsia="zh-CN" w:bidi="ar"/>
        </w:rPr>
        <w:t>online</w:t>
      </w:r>
      <w:r>
        <w:rPr>
          <w:rFonts w:ascii="Times New Roman" w:hAnsi="Times New Roman" w:eastAsia="Arial" w:cs="Times New Roman"/>
          <w:sz w:val="24"/>
          <w:szCs w:val="20"/>
          <w:lang w:val="id-ID" w:eastAsia="zh-CN" w:bidi="ar"/>
        </w:rPr>
        <w:t xml:space="preserve"> dan sebanyak 18 kali memuat pemberitaan PLTN namun bernilai negatif dari berbagai media dan sumber sebanyak 45% bernilai negatif. Kementrian ESDM energi nasional yang menentukan masih memberikan penilaian yang kurang menguntungkan untuk BATAN. Pimpinan perlu mengupayakan lebih gigih lagi melakukan komunikasi dan lobbying dengan berbagai pihak seperti anggota DPR dan pemerintahan. Yang paling banyak memberitakan PLTN namun membuahkan penilaian negatif berasal dari sumber lainya. Ini disebabkan media lai</w:t>
      </w:r>
      <w:r>
        <w:rPr>
          <w:rFonts w:ascii="Times New Roman" w:hAnsi="Times New Roman" w:eastAsia="Arial" w:cs="Times New Roman"/>
          <w:sz w:val="24"/>
          <w:szCs w:val="20"/>
          <w:lang w:eastAsia="zh-CN" w:bidi="ar"/>
        </w:rPr>
        <w:t>n</w:t>
      </w:r>
      <w:r>
        <w:rPr>
          <w:rFonts w:ascii="Times New Roman" w:hAnsi="Times New Roman" w:eastAsia="Arial" w:cs="Times New Roman"/>
          <w:sz w:val="24"/>
          <w:szCs w:val="20"/>
          <w:lang w:val="id-ID" w:eastAsia="zh-CN" w:bidi="ar"/>
        </w:rPr>
        <w:t xml:space="preserve">nya hanya sesekali mengikuti kegiatan Iptek nuklir. Meskipun demikian organisasi tetap harus membina sebanyak mungkin media. Pendekatan personal humas atau protokoler dapat dijadikan wadah pendekatan emosional. Dari identifikasi dan klasifikasi data ada 2 media </w:t>
      </w:r>
      <w:r>
        <w:rPr>
          <w:rFonts w:ascii="Times New Roman" w:hAnsi="Times New Roman" w:eastAsia="Arial" w:cs="Times New Roman"/>
          <w:i/>
          <w:sz w:val="24"/>
          <w:szCs w:val="20"/>
          <w:lang w:val="id-ID" w:eastAsia="zh-CN" w:bidi="ar"/>
        </w:rPr>
        <w:t>online</w:t>
      </w:r>
      <w:r>
        <w:rPr>
          <w:rFonts w:ascii="Times New Roman" w:hAnsi="Times New Roman" w:eastAsia="Arial" w:cs="Times New Roman"/>
          <w:sz w:val="24"/>
          <w:szCs w:val="20"/>
          <w:lang w:val="id-ID" w:eastAsia="zh-CN" w:bidi="ar"/>
        </w:rPr>
        <w:t xml:space="preserve"> yang memiliki karakteristik menonjol yaitu media Tribun yang paling banyak menciptakan penilaian negatif dan sebaliknya media tempo yang banyak menghasilkan nilai positif, Pendalaman subjek tertinggi dengan kondisi dan kekhasan media akan dibahas dalam 2 media yaitu Tribun dan Tempo.</w:t>
      </w:r>
    </w:p>
    <w:p>
      <w:pPr>
        <w:spacing w:line="360" w:lineRule="auto"/>
        <w:ind w:firstLine="720"/>
        <w:jc w:val="both"/>
        <w:rPr>
          <w:rFonts w:ascii="Times New Roman" w:hAnsi="Times New Roman" w:eastAsia="Arial" w:cs="Times New Roman"/>
          <w:sz w:val="24"/>
          <w:szCs w:val="20"/>
          <w:lang w:val="id-ID" w:eastAsia="zh-CN" w:bidi="ar"/>
        </w:rPr>
        <w:sectPr>
          <w:type w:val="continuous"/>
          <w:pgSz w:w="11906" w:h="16838"/>
          <w:pgMar w:top="720" w:right="720" w:bottom="720" w:left="720" w:header="708" w:footer="708" w:gutter="0"/>
          <w:cols w:space="708" w:num="2"/>
          <w:docGrid w:linePitch="360" w:charSpace="0"/>
        </w:sectPr>
      </w:pPr>
      <w:r>
        <w:rPr>
          <w:rFonts w:ascii="Times New Roman" w:hAnsi="Times New Roman" w:eastAsia="Arial" w:cs="Times New Roman"/>
          <w:sz w:val="24"/>
          <w:szCs w:val="20"/>
          <w:lang w:val="id-ID" w:eastAsia="zh-CN" w:bidi="ar"/>
        </w:rPr>
        <w:t xml:space="preserve">TRIBUN; dari sekian banyak media ada hal yang menarik untuk dikaji adalah media Tribun dan Tempo karena memiliki signifikan perbedaan yang akan dibahas secara rinci dalam tulisan ini.  Sumber media Tribun membuat 15 kali frekwensi pemberitaan dan yang memiliki nilai kecenderungan negative sebanyak 33.3% netral 26.66% dan positif 40%. Penanyangan tribun.com yang menyangkut dengan isu PLTN sebanyak 3 kali dan 2 kali terkait kecelakaan nuklir. Dari rangkuman media didapat bahwa kebijakan energi nasional, penggunaan energi nuklir untuk PLTN adalah opsi dan alternatif akhir demikian alasan menteri ESDM menggaris bawahi persoalan PLTN di Indonesia terkait dengan kebijakan nasional bidang energi. Secara politis keberpihakan pemerintah terhadap energi nuklir masih sangat tipis. Sebenarnya ini bisa dijadikan tantangan tersendiri bagi kegiatan PR dalam menyakinkan pemerintahan atau stakeholder yang lain bahwa energi nuklir itu energi yang ramah lingkungan dan memiliki nilai ekonomi yang tinggi. Babel yang  sudah menjalin kerjasama dengan BATAN untuk studi tapak PLTN ternyata kurang sejalan dengan wakil ketua DPRD Babel yang menyatakan bahwa Babel ternyata tidak aman dengan adanya gempa di Jebus. BATAN harus mengkomunikasikan lebih banyak lagi terkait dengan hasil studi tapak dan pengertian kondisi aman, bagaimana menyikapi kegempaan daerah Babel ini dengan lebih rasional bisa saja mengandeng BMKG. BATAN harus lebih intens memberikan edukasi terkait PLTN dan nilai keekonomian untuk daerah dan masyarakat setempat. Sosialisasi harus menyentuh segala lapisan masyarakat baik akademisi, tokoh masyakat dan juga unsur birokrat dan politisi. Memang tidak mudah namun bila ingin meneruskan program tersebut dengan pendekatan yang mengedepankan kebutuhan dan kepentingan masyarakat setempat itu lebih menguntungkan.  Peristiwa kecelakaan nuklir menghaslkan penilaian yang negatif dan netral. Sementara itu diseminasi dan aplikasi iptek nuklir berbagai bidang memberikan keuntungan dan penilaian positif. Gambaran ini terangkum dalam tabel di bawah ini: </w:t>
      </w:r>
    </w:p>
    <w:tbl>
      <w:tblPr>
        <w:tblStyle w:val="7"/>
        <w:tblpPr w:leftFromText="180" w:rightFromText="180" w:vertAnchor="page" w:horzAnchor="page" w:tblpX="718" w:tblpY="7201"/>
        <w:tblOverlap w:val="never"/>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420" w:type="dxa"/>
          </w:tcPr>
          <w:p>
            <w:pPr>
              <w:jc w:val="both"/>
              <w:rPr>
                <w:rFonts w:ascii="Times New Roman" w:hAnsi="Times New Roman" w:eastAsia="Arial" w:cs="Times New Roman"/>
                <w:sz w:val="20"/>
                <w:szCs w:val="20"/>
                <w:vertAlign w:val="baseline"/>
                <w:lang w:val="id-ID" w:eastAsia="zh-CN" w:bidi="ar"/>
              </w:rPr>
            </w:pPr>
            <w:r>
              <w:rPr>
                <w:rFonts w:ascii="Times New Roman" w:hAnsi="Times New Roman" w:eastAsia="Arial" w:cs="Times New Roman"/>
                <w:sz w:val="20"/>
                <w:szCs w:val="20"/>
                <w:lang w:val="id-ID" w:eastAsia="zh-CN" w:bidi="ar"/>
              </w:rPr>
              <w:t>Tabel 3. Pemberitaan dari Tribun.com</w:t>
            </w:r>
          </w:p>
        </w:tc>
      </w:tr>
    </w:tbl>
    <w:p>
      <w:pPr>
        <w:jc w:val="both"/>
        <w:rPr>
          <w:rFonts w:ascii="Times New Roman" w:hAnsi="Times New Roman" w:eastAsia="Arial" w:cs="Times New Roman"/>
          <w:sz w:val="20"/>
          <w:szCs w:val="20"/>
          <w:lang w:val="id-ID" w:eastAsia="zh-CN" w:bidi="ar"/>
        </w:rPr>
      </w:pPr>
    </w:p>
    <w:tbl>
      <w:tblPr>
        <w:tblStyle w:val="6"/>
        <w:tblpPr w:leftFromText="180" w:rightFromText="180" w:vertAnchor="page" w:horzAnchor="page" w:tblpX="731" w:tblpY="7613"/>
        <w:tblOverlap w:val="never"/>
        <w:tblW w:w="10420" w:type="dxa"/>
        <w:tblInd w:w="0" w:type="dxa"/>
        <w:tblLayout w:type="fixed"/>
        <w:tblCellMar>
          <w:top w:w="0" w:type="dxa"/>
          <w:left w:w="108" w:type="dxa"/>
          <w:bottom w:w="0" w:type="dxa"/>
          <w:right w:w="108" w:type="dxa"/>
        </w:tblCellMar>
      </w:tblPr>
      <w:tblGrid>
        <w:gridCol w:w="475"/>
        <w:gridCol w:w="978"/>
        <w:gridCol w:w="6037"/>
        <w:gridCol w:w="1100"/>
        <w:gridCol w:w="958"/>
        <w:gridCol w:w="872"/>
      </w:tblGrid>
      <w:tr>
        <w:tblPrEx>
          <w:tblLayout w:type="fixed"/>
          <w:tblCellMar>
            <w:top w:w="0" w:type="dxa"/>
            <w:left w:w="108" w:type="dxa"/>
            <w:bottom w:w="0" w:type="dxa"/>
            <w:right w:w="108" w:type="dxa"/>
          </w:tblCellMar>
        </w:tblPrEx>
        <w:trPr>
          <w:trHeight w:val="310" w:hRule="atLeast"/>
          <w:tblHeader/>
        </w:trPr>
        <w:tc>
          <w:tcPr>
            <w:tcW w:w="475"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NO</w:t>
            </w:r>
          </w:p>
        </w:tc>
        <w:tc>
          <w:tcPr>
            <w:tcW w:w="978"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Tanggal</w:t>
            </w:r>
          </w:p>
        </w:tc>
        <w:tc>
          <w:tcPr>
            <w:tcW w:w="6037"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Rangkuman materi</w:t>
            </w:r>
          </w:p>
        </w:tc>
        <w:tc>
          <w:tcPr>
            <w:tcW w:w="1100"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Sumber</w:t>
            </w:r>
          </w:p>
        </w:tc>
        <w:tc>
          <w:tcPr>
            <w:tcW w:w="958"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Subjek</w:t>
            </w:r>
          </w:p>
        </w:tc>
        <w:tc>
          <w:tcPr>
            <w:tcW w:w="872"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bCs/>
                <w:color w:val="000000"/>
                <w:sz w:val="16"/>
                <w:szCs w:val="16"/>
                <w:lang w:eastAsia="en-GB"/>
              </w:rPr>
            </w:pPr>
            <w:r>
              <w:rPr>
                <w:rFonts w:ascii="Times New Roman" w:hAnsi="Times New Roman" w:eastAsia="Times New Roman" w:cs="Times New Roman"/>
                <w:b/>
                <w:bCs/>
                <w:color w:val="000000"/>
                <w:sz w:val="16"/>
                <w:szCs w:val="16"/>
                <w:lang w:val="id-ID" w:eastAsia="en-GB"/>
              </w:rPr>
              <w:t>Nilai</w:t>
            </w:r>
          </w:p>
        </w:tc>
      </w:tr>
      <w:tr>
        <w:tblPrEx>
          <w:tblLayout w:type="fixed"/>
          <w:tblCellMar>
            <w:top w:w="0" w:type="dxa"/>
            <w:left w:w="108" w:type="dxa"/>
            <w:bottom w:w="0" w:type="dxa"/>
            <w:right w:w="108" w:type="dxa"/>
          </w:tblCellMar>
        </w:tblPrEx>
        <w:trPr>
          <w:trHeight w:val="1403"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30/05/2017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Pembangkit listrik di Indonesia akan menekankan energi terbarukan dalam masa mendatang, tidak akan menyentuh soal nuklir untukpembangkit listrik. Nuklir akan menjadi alternative terakhir. "Kebijakan energy nasional sudah jelas ke energy terbarukan. Penggunaan nuklir atau sejenisnya merupakan kebijakan terakhir. Nuklir tidak akan digunakan untuk energy listrik," kata Menteri ESDM Ignasius Jonan di Tokyo belum lama ini.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Kementerian ESDM</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PLTN</w:t>
            </w:r>
          </w:p>
        </w:tc>
        <w:tc>
          <w:tcPr>
            <w:tcW w:w="872"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Negatif</w:t>
            </w:r>
          </w:p>
        </w:tc>
      </w:tr>
      <w:tr>
        <w:tblPrEx>
          <w:tblLayout w:type="fixed"/>
          <w:tblCellMar>
            <w:top w:w="0" w:type="dxa"/>
            <w:left w:w="108" w:type="dxa"/>
            <w:bottom w:w="0" w:type="dxa"/>
            <w:right w:w="108" w:type="dxa"/>
          </w:tblCellMar>
        </w:tblPrEx>
        <w:trPr>
          <w:trHeight w:val="1529"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2</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18/04/2017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Wakil Ketua DPRD Babel, Amri Cahyadi mengomentari mengenai rencana PLTN di provinsi ini yang sudah berlangsung lama. "Kita perlu belajar dari tahun sebelumnya, katanya aman ternyata ada gempa di jebus, kalau belajar dari alam kita jangan terlalu sombong, saya percaya Babel tak sepenuhnya aman. Dalam konteks nuklir ini saya melihatnya seperti itu wacana yang digoreng pusat untuk mendapatkan kegiatan pengkajian saja untuk mendatkan dana APBN dan luar, tapi hasilnya tidak jelas, selama ini mana hasilnya," cetus Amri, Senin (17/4/2017).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DPR/MPR</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PLTN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Negatif </w:t>
            </w:r>
          </w:p>
        </w:tc>
      </w:tr>
      <w:tr>
        <w:tblPrEx>
          <w:tblLayout w:type="fixed"/>
          <w:tblCellMar>
            <w:top w:w="0" w:type="dxa"/>
            <w:left w:w="108" w:type="dxa"/>
            <w:bottom w:w="0" w:type="dxa"/>
            <w:right w:w="108" w:type="dxa"/>
          </w:tblCellMar>
        </w:tblPrEx>
        <w:trPr>
          <w:trHeight w:val="1473"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3</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15/03/2017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Mantan Menteri Energi Sumber Daya Mineral (ESDM  Purnomo Yusgiantoro mengatakan wacana pembangunan Pembangkit Listrik Tenaga Nuklir (PLTN) oleh pemerintah perlu dikaji ulang karena tingginya risiko keamanan dan penolakan dari masyarakat. Dalam laporan The World Energy Outlook, pengembangan energy nuklir di dunia termasuk paling rendah karena adanya beberapa kasus kecelakaan reactor nuklir yang menimbulkan kerusakan dahsyat bagi lingkungan sekitarnya, seperti terjadi pada tanggal 26 April 1986 di Chernobyl Ukraina," jelas Purnomo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Pakar/Pengamat/Pemerhati</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PLTN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Negatif </w:t>
            </w:r>
          </w:p>
        </w:tc>
      </w:tr>
      <w:tr>
        <w:tblPrEx>
          <w:tblLayout w:type="fixed"/>
          <w:tblCellMar>
            <w:top w:w="0" w:type="dxa"/>
            <w:left w:w="108" w:type="dxa"/>
            <w:bottom w:w="0" w:type="dxa"/>
            <w:right w:w="108" w:type="dxa"/>
          </w:tblCellMar>
        </w:tblPrEx>
        <w:trPr>
          <w:trHeight w:val="1376"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4</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14/03/2017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Hantaman tsunami ini juga menghancurkan instalasi pembangkit listrik tenaga nuklir Fukushima. Reaktor gagal berfungsi, terjadi kebocoran nuklir dan material radioaktif lepas: bencana terburuks ejak Chhernobyl, Ukraina. Dilansir dari wikipedia. org, lebih dari 2.000 penduduk yang menetap pada radius 3 kilometer (1.9 mil) dari pembangkit listrik nuklir dievakuasi. Sementara penduduk yang menetap di zona 3 to 10 kilometer (1.9 to 6.2 mi) diminta untuk mengungsi. Cemaran radiasi nuklir yang sangat beracun dianggap membahayakan kehidupan setempat.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Kecelakaan - Nuklir</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Negatif </w:t>
            </w:r>
          </w:p>
        </w:tc>
      </w:tr>
      <w:tr>
        <w:tblPrEx>
          <w:tblLayout w:type="fixed"/>
          <w:tblCellMar>
            <w:top w:w="0" w:type="dxa"/>
            <w:left w:w="108" w:type="dxa"/>
            <w:bottom w:w="0" w:type="dxa"/>
            <w:right w:w="108" w:type="dxa"/>
          </w:tblCellMar>
        </w:tblPrEx>
        <w:trPr>
          <w:trHeight w:val="1165"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5</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13/03/2017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TRIBUNNEWS.COM, TOKYO -Meski telah 6 tahun berlalu, radiasi reactor kedua pembangkit listrik tenaga nuklir Fukushima Jepang kini mencapai 530 Sievert per jam termasuk di luar bejana tekan reaktor. Apabila manusia mendekati sana pasti akan mati karena radiasi yang sangat tinggi tersebut, ungkap sumber Tribunnews.com, Jumat(3/2/2017). Radiasi normal manusia biasanya sekitar 0,01 mikrosievert per jam.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Kecelakaan - Nuklir</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Negatif </w:t>
            </w:r>
          </w:p>
        </w:tc>
      </w:tr>
      <w:tr>
        <w:tblPrEx>
          <w:tblLayout w:type="fixed"/>
          <w:tblCellMar>
            <w:top w:w="0" w:type="dxa"/>
            <w:left w:w="108" w:type="dxa"/>
            <w:bottom w:w="0" w:type="dxa"/>
            <w:right w:w="108" w:type="dxa"/>
          </w:tblCellMar>
        </w:tblPrEx>
        <w:trPr>
          <w:trHeight w:val="1112"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6</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20/07/2017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Walikota Minami Soma perfektur Fukushima Katsunobu Sakurai yang kotanya hancur ditimpa tsunami dan juga ditimpa bocoran ledakan pembangkit listrik tenaga nuklirFukushimatanggal 11 Maret 2011, menentang keras penggunaan nuklir sebagai pembangkit listrik. "Saya menentang keras penggunaan pembangkit listrik tenaga nuklir. Jangan sampai mimpi hitam dan ketakutan masyarakat Minami Soma terulang kembali," paparnya dalam jumpa pers di klub wartawan asingJepang(FCCJ)Kamisini (29/6/2017).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PLTN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Netral </w:t>
            </w:r>
          </w:p>
        </w:tc>
      </w:tr>
      <w:tr>
        <w:tblPrEx>
          <w:tblLayout w:type="fixed"/>
          <w:tblCellMar>
            <w:top w:w="0" w:type="dxa"/>
            <w:left w:w="108" w:type="dxa"/>
            <w:bottom w:w="0" w:type="dxa"/>
            <w:right w:w="108" w:type="dxa"/>
          </w:tblCellMar>
        </w:tblPrEx>
        <w:trPr>
          <w:trHeight w:val="944"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7</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16/05/2017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Kara McCullough, dinobatkan sebagai Miss USA 2017. McCullough mengalahkan 50 kontestan lain dan akan mewakili AS pada kontes Miss Universe. Hebatnya, ia tak sekadar seksi dan cantik. Ia adalah seorang ilmuwan yang bekerja untuk Komisi pengaturnuklirAmerika Serikat (AS).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Iptek Fisika/Biologi/Kimia/Umum</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Netral </w:t>
            </w:r>
          </w:p>
        </w:tc>
      </w:tr>
      <w:tr>
        <w:tblPrEx>
          <w:tblLayout w:type="fixed"/>
          <w:tblCellMar>
            <w:top w:w="0" w:type="dxa"/>
            <w:left w:w="108" w:type="dxa"/>
            <w:bottom w:w="0" w:type="dxa"/>
            <w:right w:w="108" w:type="dxa"/>
          </w:tblCellMar>
        </w:tblPrEx>
        <w:trPr>
          <w:trHeight w:val="1640"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8</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12/05/2017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Runtuhnya terowongan tempat pembuangan limbah nuklir yang paling terkontaminasi di Amerika Serikat memunculkan kekhawatiran tentang aspek keselamatan di fasilitas tersebut. Beberapa pihak menggambarkan tempat itu sebagai bom waktu yang berdetak, dan siap meledak kapan saja. Diberitakan AFP, para pekerja pada hari Rabu (10/5/2017) mulai membendung lubang di terowongan yang runtuh di fasilitas yang berada di Hanford di negara bagian barat Washington. Otoritas terkait, sehari sebelumnya telah mengumumkan keadaan darurat terkait insiden ini. Ribuan pekerja pun terpaksa terkurung selama beberapa jam, saat ditemukan celah menuju saluran pembuangan di lokasi itu.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Kecelakaan - Nuklir</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Netral </w:t>
            </w:r>
          </w:p>
        </w:tc>
      </w:tr>
      <w:tr>
        <w:tblPrEx>
          <w:tblLayout w:type="fixed"/>
          <w:tblCellMar>
            <w:top w:w="0" w:type="dxa"/>
            <w:left w:w="108" w:type="dxa"/>
            <w:bottom w:w="0" w:type="dxa"/>
            <w:right w:w="108" w:type="dxa"/>
          </w:tblCellMar>
        </w:tblPrEx>
        <w:trPr>
          <w:trHeight w:val="1081"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9</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13/02/2017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Sejumlah orang dikabarkan terluka setelah ledakan terjadi di sebuah PLTN di timur laut Perancis, Kamis (9/2/2017). Meski demikian, pemerintah setempat mengatakan, kemungkinan risiko radiasi nuklir tidak ada. "Ini merupakan sebuah masalah teknis yang signifikan, tetapi bukan sebuah kecelakaan nuklir," ujar Olivier Marmion, seorang pejabat senior setempat.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PLN</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Kecelakaan - Nuklir</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Netral </w:t>
            </w:r>
          </w:p>
        </w:tc>
      </w:tr>
      <w:tr>
        <w:tblPrEx>
          <w:tblLayout w:type="fixed"/>
          <w:tblCellMar>
            <w:top w:w="0" w:type="dxa"/>
            <w:left w:w="108" w:type="dxa"/>
            <w:bottom w:w="0" w:type="dxa"/>
            <w:right w:w="108" w:type="dxa"/>
          </w:tblCellMar>
        </w:tblPrEx>
        <w:trPr>
          <w:trHeight w:val="1459"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10</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25/07/2017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-Gubernur kepulauan Bangka Belitung (Babel), Erzaldi Rosman Djohan mengatakan dalam waktu pihak pemerintah provinsi Babel berencana akan menyusun peraturan daerah (Perda) yang mengatur tentang perdagangan mineral ikutantimah Alasannya lantaran sebelumnya pihak pemprov Babel telah melakukan kerja sama dengan lembaga BATAN (Badan Tenaga Nuklir Nasional). "Tujuannya agar barang-barang berupa mineral ikutantimahlainnya memiliki harga tersendiri," harapnya. Selama ini menurutnya perdagangan mineral ikutantimahkerapkali diperdagangkan secara bebas. (*)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Lainnya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Lain-lain - Kebijakan Penelitian/Energi/Non Energi</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r>
        <w:tblPrEx>
          <w:tblLayout w:type="fixed"/>
          <w:tblCellMar>
            <w:top w:w="0" w:type="dxa"/>
            <w:left w:w="108" w:type="dxa"/>
            <w:bottom w:w="0" w:type="dxa"/>
            <w:right w:w="108" w:type="dxa"/>
          </w:tblCellMar>
        </w:tblPrEx>
        <w:trPr>
          <w:trHeight w:val="929"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11</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20/06/2017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Riset dan pengembangan teknologi tenaga nuklir Indonesia saat ini telah berkembang dengan baik sehingga mampu menghasilkan produk-produkinovasiyang dapat dimanfaatkan masyarakat, terutama dunia kesehatan.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Kemenristek/LPNK Ristek</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Iptek Nuklir bidang Lingkungan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r>
        <w:tblPrEx>
          <w:tblLayout w:type="fixed"/>
          <w:tblCellMar>
            <w:top w:w="0" w:type="dxa"/>
            <w:left w:w="108" w:type="dxa"/>
            <w:bottom w:w="0" w:type="dxa"/>
            <w:right w:w="108" w:type="dxa"/>
          </w:tblCellMar>
        </w:tblPrEx>
        <w:trPr>
          <w:trHeight w:val="1235"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12</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05/05/2017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Pemerintah Kabupaten Purbalingga bekerjasama dengan Badan Tenaga Nuklir Nasional (Batan) mengembangkan varietas padi Inpari Sidenuk di Purbalingga. Varitas padi tersebut merupakan hasil rekayasa teknologi nuklir di bidang pertanian.Tanamperdana padi tersebut dilakukan di Desa Senon, Kecamatan Kemangkon, Purbalingga, Rabu (3/5). Sekretaris utama Batan Falcony Margono meyakinkan, rekayasa teknologi nuklir yang diterapkan pada tanaman padi mampu membawa keuntungan bagi petani.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BATAN</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Iptek Nuklir bidang Pertanian/Pangan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r>
        <w:tblPrEx>
          <w:tblLayout w:type="fixed"/>
          <w:tblCellMar>
            <w:top w:w="0" w:type="dxa"/>
            <w:left w:w="108" w:type="dxa"/>
            <w:bottom w:w="0" w:type="dxa"/>
            <w:right w:w="108" w:type="dxa"/>
          </w:tblCellMar>
        </w:tblPrEx>
        <w:trPr>
          <w:trHeight w:val="745"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13</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20/02/2017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International Atomic Energy Agency (IAEA) dan Perutusan Tetap Republik Indonesia (PTRI) di Wina sepakat bekerjasama membuka program khusus bagimahasiswadan sarjana lulusan dariIndonesiauntuk magang di badan nuklir internasional tersebut.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IAEA</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Sosialisasi/Diseminasi Iptek Nuklir</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r>
        <w:tblPrEx>
          <w:tblLayout w:type="fixed"/>
          <w:tblCellMar>
            <w:top w:w="0" w:type="dxa"/>
            <w:left w:w="108" w:type="dxa"/>
            <w:bottom w:w="0" w:type="dxa"/>
            <w:right w:w="108" w:type="dxa"/>
          </w:tblCellMar>
        </w:tblPrEx>
        <w:trPr>
          <w:trHeight w:val="1431"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14</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09/02/2017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Universitas Sebelas Maret (UNS) Surakarta mengembangkan varietas beras hitam yang dalam prosesnya menggunakan iradiasi nuklir untuk memperpendek masa tanam. Selain masa tanam lebih pendek, verietas beras hitam yang dikembangkanUNStersebut aman untuk penderita diabetes namun tetap pulen dan wangi. "Para peneliti diUNSterus mengembangkan varietas unggulan beras hitam, salah satunya dengan iradiasi yang merupakan kerja sama dengan Badan Tenaga Atom Nasional (BATAN), RektorUNSProf Dr Ravik Karsidi MS, Selasa (7/2/2017).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Mahasiswa/Perguruan Tinggi</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Iptek Nuklir bidang Pertanian/Pangan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r>
        <w:tblPrEx>
          <w:tblLayout w:type="fixed"/>
          <w:tblCellMar>
            <w:top w:w="0" w:type="dxa"/>
            <w:left w:w="108" w:type="dxa"/>
            <w:bottom w:w="0" w:type="dxa"/>
            <w:right w:w="108" w:type="dxa"/>
          </w:tblCellMar>
        </w:tblPrEx>
        <w:trPr>
          <w:trHeight w:val="2348" w:hRule="atLeast"/>
        </w:trPr>
        <w:tc>
          <w:tcPr>
            <w:tcW w:w="475"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id-ID" w:eastAsia="en-GB"/>
              </w:rPr>
              <w:t>15</w:t>
            </w:r>
          </w:p>
        </w:tc>
        <w:tc>
          <w:tcPr>
            <w:tcW w:w="97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17/01/2017</w:t>
            </w:r>
          </w:p>
        </w:tc>
        <w:tc>
          <w:tcPr>
            <w:tcW w:w="6037"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CALON Gubernur Bangka Belitung nomor urut empat, Erzaldi Rosman Djohan memiliki fokus pada bidang pertanian, khusus pada pertanian lada. Akan tetapi sebagian masyarakat yang kaget dengan ide-ide yang dilontarkan Erzaldi seperti lada yang tumbuh hingga 13 meter. Erzaldi sebenarnya ingin menerapkan sistem pertanian lada seperti di Vietnam. Di negara tersebut lada dapat tumbuh hingga 13 meter. Pakar lada dari Badan Tenaga Nuklir Nasional (BATAN), Dr. Darmawan Darwis, M.Sc. Apt menjelaskan lada dapat tinggi mengikuti pohon pertumbuhan junjung. Erzaldi menyarankan untuk masyarakat menanam lada menggunakan junjung hidup dengan pohon kapuk. Pohon kapuk sangat kuat dan daunnya tepat untuk mengurangi matahari yang terlalu terik. "Saya sudah lihat, junjung lada di Desa Puput. Menurut saya kalau kapuk itu semakin tinggi lada juga akan semakin tinggi mengikuti tajuk hidup itu, pohon kapuk," kata Dr. Darmawan Darwis, M.Sc. Apt, saat dikonfirmasi melalui telepon, Senin (16/1).  </w:t>
            </w:r>
          </w:p>
        </w:tc>
        <w:tc>
          <w:tcPr>
            <w:tcW w:w="1100"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BATAN</w:t>
            </w:r>
          </w:p>
        </w:tc>
        <w:tc>
          <w:tcPr>
            <w:tcW w:w="958" w:type="dxa"/>
            <w:tcBorders>
              <w:top w:val="nil"/>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Iptek Nuklir bidang Pertanian/Pangan</w:t>
            </w:r>
          </w:p>
        </w:tc>
        <w:tc>
          <w:tcPr>
            <w:tcW w:w="872" w:type="dxa"/>
            <w:tcBorders>
              <w:top w:val="nil"/>
              <w:left w:val="nil"/>
              <w:bottom w:val="single" w:color="auto" w:sz="4" w:space="0"/>
              <w:right w:val="nil"/>
            </w:tcBorders>
            <w:shd w:val="clear" w:color="000000" w:fill="FFFFFF"/>
            <w:vAlign w:val="center"/>
          </w:tcPr>
          <w:p>
            <w:pPr>
              <w:spacing w:after="0" w:line="240" w:lineRule="auto"/>
              <w:rPr>
                <w:rFonts w:ascii="Times New Roman" w:hAnsi="Times New Roman" w:eastAsia="Times New Roman" w:cs="Times New Roman"/>
                <w:color w:val="000000"/>
                <w:sz w:val="16"/>
                <w:szCs w:val="16"/>
                <w:lang w:eastAsia="en-GB"/>
              </w:rPr>
            </w:pPr>
            <w:r>
              <w:rPr>
                <w:rFonts w:ascii="Times New Roman" w:hAnsi="Times New Roman" w:eastAsia="Times New Roman" w:cs="Times New Roman"/>
                <w:color w:val="000000"/>
                <w:sz w:val="16"/>
                <w:szCs w:val="16"/>
                <w:lang w:val="en-US" w:eastAsia="en-GB"/>
              </w:rPr>
              <w:t xml:space="preserve">Positif </w:t>
            </w:r>
          </w:p>
        </w:tc>
      </w:tr>
    </w:tbl>
    <w:tbl>
      <w:tblPr>
        <w:tblStyle w:val="7"/>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5" w:hRule="atLeast"/>
        </w:trPr>
        <w:tc>
          <w:tcPr>
            <w:tcW w:w="10440" w:type="dxa"/>
          </w:tcPr>
          <w:p>
            <w:pPr>
              <w:jc w:val="both"/>
              <w:rPr>
                <w:rFonts w:ascii="Times New Roman" w:hAnsi="Times New Roman" w:eastAsia="Arial" w:cs="Times New Roman"/>
                <w:sz w:val="20"/>
                <w:szCs w:val="20"/>
                <w:vertAlign w:val="baseline"/>
                <w:lang w:val="id-ID" w:eastAsia="zh-CN" w:bidi="ar"/>
              </w:rPr>
            </w:pPr>
          </w:p>
        </w:tc>
      </w:tr>
    </w:tbl>
    <w:p>
      <w:pPr>
        <w:sectPr>
          <w:type w:val="continuous"/>
          <w:pgSz w:w="11906" w:h="16838"/>
          <w:pgMar w:top="720" w:right="720" w:bottom="720" w:left="720" w:header="708" w:footer="708" w:gutter="0"/>
          <w:cols w:space="708" w:num="1"/>
          <w:docGrid w:linePitch="360" w:charSpace="0"/>
        </w:sectPr>
      </w:pPr>
    </w:p>
    <w:p>
      <w:pPr>
        <w:jc w:val="both"/>
        <w:rPr>
          <w:rFonts w:ascii="Times New Roman" w:hAnsi="Times New Roman" w:eastAsia="Arial" w:cs="Times New Roman"/>
          <w:bCs/>
          <w:sz w:val="24"/>
          <w:szCs w:val="24"/>
          <w:lang w:val="id-ID" w:eastAsia="en-GB"/>
        </w:rPr>
      </w:pPr>
      <w:r>
        <w:rPr>
          <w:rFonts w:ascii="Times New Roman" w:hAnsi="Times New Roman" w:eastAsia="Arial" w:cs="Times New Roman"/>
          <w:bCs/>
          <w:sz w:val="24"/>
          <w:szCs w:val="24"/>
          <w:lang w:val="id-ID" w:eastAsia="en-GB"/>
        </w:rPr>
        <w:t>TEMPO.CO.ID</w:t>
      </w:r>
    </w:p>
    <w:p>
      <w:pPr>
        <w:spacing w:line="360" w:lineRule="auto"/>
        <w:jc w:val="both"/>
        <w:rPr>
          <w:rFonts w:ascii="Times New Roman" w:hAnsi="Times New Roman" w:eastAsia="Arial" w:cs="Times New Roman"/>
          <w:sz w:val="20"/>
          <w:szCs w:val="20"/>
          <w:lang w:eastAsia="en-GB"/>
        </w:rPr>
      </w:pPr>
      <w:r>
        <w:rPr>
          <w:rFonts w:ascii="Times New Roman" w:hAnsi="Times New Roman" w:eastAsia="Arial" w:cs="Times New Roman"/>
          <w:sz w:val="24"/>
          <w:szCs w:val="24"/>
          <w:lang w:val="id-ID" w:eastAsia="en-GB"/>
        </w:rPr>
        <w:t>Tempo memuat 15 kali penayangan dengan 6 positif, 5 negatif dan netral 4 kali. Bila dikaitkan dengan subjek materi pemberitaan terkait dengan komposisi bahwa subjek dari materi informasi terkait dengan PLTN adalah 9 frekwensi dan memiliki menghasilkan penilaian negatif, kecenderungan nilai positif untuk subjek PLTN sebanyak 6 kali atau 66.7% adalah positif dan yang memiliki kecenderungan nilai netral dari PLTN adalah 33.3%  netral, sementara penilaian negatif tidak ditemukan.</w:t>
      </w:r>
    </w:p>
    <w:tbl>
      <w:tblPr>
        <w:tblStyle w:val="7"/>
        <w:tblW w:w="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9" w:hRule="atLeast"/>
        </w:trPr>
        <w:tc>
          <w:tcPr>
            <w:tcW w:w="5120" w:type="dxa"/>
          </w:tcPr>
          <w:p>
            <w:pPr>
              <w:rPr>
                <w:rFonts w:ascii="Times New Roman" w:hAnsi="Times New Roman" w:eastAsia="Arial" w:cs="Times New Roman"/>
                <w:sz w:val="20"/>
                <w:szCs w:val="20"/>
                <w:vertAlign w:val="baseline"/>
                <w:lang w:eastAsia="en-GB"/>
              </w:rPr>
            </w:pPr>
            <w:r>
              <w:rPr>
                <w:rFonts w:ascii="Times New Roman" w:hAnsi="Times New Roman" w:eastAsia="Arial" w:cs="Times New Roman"/>
                <w:sz w:val="20"/>
                <w:szCs w:val="20"/>
                <w:lang w:eastAsia="en-GB"/>
              </w:rPr>
              <w:t xml:space="preserve">Tabel </w:t>
            </w:r>
            <w:r>
              <w:rPr>
                <w:rFonts w:ascii="Times New Roman" w:hAnsi="Times New Roman" w:eastAsia="Arial" w:cs="Times New Roman"/>
                <w:sz w:val="20"/>
                <w:szCs w:val="20"/>
                <w:lang w:val="id-ID" w:eastAsia="en-GB"/>
              </w:rPr>
              <w:t>4</w:t>
            </w:r>
            <w:r>
              <w:rPr>
                <w:rFonts w:ascii="Times New Roman" w:hAnsi="Times New Roman" w:eastAsia="Arial" w:cs="Times New Roman"/>
                <w:sz w:val="20"/>
                <w:szCs w:val="20"/>
                <w:lang w:eastAsia="en-GB"/>
              </w:rPr>
              <w:t>. Klasifikasi pemberitaan Tempo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34" w:hRule="atLeast"/>
        </w:trPr>
        <w:tc>
          <w:tcPr>
            <w:tcW w:w="5120" w:type="dxa"/>
          </w:tcPr>
          <w:tbl>
            <w:tblPr>
              <w:tblStyle w:val="6"/>
              <w:tblpPr w:leftFromText="180" w:rightFromText="180" w:vertAnchor="page" w:horzAnchor="page" w:tblpX="111" w:tblpY="85"/>
              <w:tblOverlap w:val="never"/>
              <w:tblW w:w="4852" w:type="dxa"/>
              <w:tblInd w:w="0" w:type="dxa"/>
              <w:tblLayout w:type="fixed"/>
              <w:tblCellMar>
                <w:top w:w="0" w:type="dxa"/>
                <w:left w:w="108" w:type="dxa"/>
                <w:bottom w:w="0" w:type="dxa"/>
                <w:right w:w="108" w:type="dxa"/>
              </w:tblCellMar>
            </w:tblPr>
            <w:tblGrid>
              <w:gridCol w:w="3892"/>
              <w:gridCol w:w="960"/>
            </w:tblGrid>
            <w:tr>
              <w:tblPrEx>
                <w:tblLayout w:type="fixed"/>
                <w:tblCellMar>
                  <w:top w:w="0" w:type="dxa"/>
                  <w:left w:w="108" w:type="dxa"/>
                  <w:bottom w:w="0" w:type="dxa"/>
                  <w:right w:w="108" w:type="dxa"/>
                </w:tblCellMar>
              </w:tblPrEx>
              <w:trPr>
                <w:trHeight w:val="340" w:hRule="atLeast"/>
              </w:trPr>
              <w:tc>
                <w:tcPr>
                  <w:tcW w:w="3892"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Klasifikasi (Frekuensi)-online</w:t>
                  </w:r>
                </w:p>
              </w:tc>
              <w:tc>
                <w:tcPr>
                  <w:tcW w:w="960" w:type="dxa"/>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Tempo</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Grand Total</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b/>
                      <w:bCs/>
                      <w:color w:val="000000"/>
                      <w:sz w:val="20"/>
                      <w:szCs w:val="20"/>
                      <w:lang w:eastAsia="en-GB"/>
                    </w:rPr>
                  </w:pPr>
                  <w:r>
                    <w:rPr>
                      <w:rFonts w:ascii="Calibri" w:hAnsi="Calibri" w:eastAsia="Times New Roman" w:cs="Calibri"/>
                      <w:b/>
                      <w:bCs/>
                      <w:color w:val="000000"/>
                      <w:sz w:val="20"/>
                      <w:szCs w:val="20"/>
                      <w:lang w:eastAsia="en-GB"/>
                    </w:rPr>
                    <w:t>15</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PLTN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9</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Kecelakaan - Nuklir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Iptek Nuklir bidang Kedokteran/Kesehatan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Iptek Nuklir bidang Industri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Reaktor Daya Eksperimental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Iptek Nuklir bidang Lingkungan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r>
              <w:tblPrEx>
                <w:tblLayout w:type="fixed"/>
                <w:tblCellMar>
                  <w:top w:w="0" w:type="dxa"/>
                  <w:left w:w="108" w:type="dxa"/>
                  <w:bottom w:w="0" w:type="dxa"/>
                  <w:right w:w="108" w:type="dxa"/>
                </w:tblCellMar>
              </w:tblPrEx>
              <w:trPr>
                <w:trHeight w:val="340" w:hRule="atLeast"/>
              </w:trPr>
              <w:tc>
                <w:tcPr>
                  <w:tcW w:w="3892" w:type="dxa"/>
                  <w:tcBorders>
                    <w:top w:val="nil"/>
                    <w:left w:val="nil"/>
                    <w:bottom w:val="single" w:color="auto" w:sz="4" w:space="0"/>
                    <w:right w:val="nil"/>
                  </w:tcBorders>
                  <w:shd w:val="clear" w:color="auto" w:fill="auto"/>
                  <w:vAlign w:val="center"/>
                </w:tcPr>
                <w:p>
                  <w:pPr>
                    <w:spacing w:after="0" w:line="240" w:lineRule="auto"/>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Kerjasama/MoU Iptek Nuklir </w:t>
                  </w:r>
                </w:p>
              </w:tc>
              <w:tc>
                <w:tcPr>
                  <w:tcW w:w="960" w:type="dxa"/>
                  <w:tcBorders>
                    <w:top w:val="nil"/>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color w:val="000000"/>
                      <w:sz w:val="20"/>
                      <w:szCs w:val="20"/>
                      <w:lang w:eastAsia="en-GB"/>
                    </w:rPr>
                  </w:pPr>
                  <w:r>
                    <w:rPr>
                      <w:rFonts w:ascii="Calibri" w:hAnsi="Calibri" w:eastAsia="Times New Roman" w:cs="Calibri"/>
                      <w:color w:val="000000"/>
                      <w:sz w:val="20"/>
                      <w:szCs w:val="20"/>
                      <w:lang w:eastAsia="en-GB"/>
                    </w:rPr>
                    <w:t>1</w:t>
                  </w:r>
                </w:p>
              </w:tc>
            </w:tr>
          </w:tbl>
          <w:p>
            <w:pPr>
              <w:rPr>
                <w:rFonts w:ascii="Times New Roman" w:hAnsi="Times New Roman" w:eastAsia="Arial" w:cs="Times New Roman"/>
                <w:sz w:val="20"/>
                <w:szCs w:val="20"/>
                <w:vertAlign w:val="baseline"/>
                <w:lang w:eastAsia="en-GB"/>
              </w:rPr>
            </w:pPr>
          </w:p>
        </w:tc>
      </w:tr>
    </w:tbl>
    <w:p>
      <w:pPr>
        <w:rPr>
          <w:rFonts w:ascii="Times New Roman" w:hAnsi="Times New Roman" w:eastAsia="Arial" w:cs="Times New Roman"/>
          <w:sz w:val="20"/>
          <w:szCs w:val="20"/>
          <w:lang w:eastAsia="en-GB"/>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Banyaknya pemberitaan </w:t>
      </w:r>
      <w:r>
        <w:rPr>
          <w:rFonts w:ascii="Times New Roman" w:hAnsi="Times New Roman" w:cs="Times New Roman"/>
          <w:i/>
          <w:sz w:val="24"/>
          <w:szCs w:val="24"/>
        </w:rPr>
        <w:t>online</w:t>
      </w:r>
      <w:r>
        <w:rPr>
          <w:rFonts w:ascii="Times New Roman" w:hAnsi="Times New Roman" w:cs="Times New Roman"/>
          <w:sz w:val="24"/>
          <w:szCs w:val="24"/>
        </w:rPr>
        <w:t xml:space="preserve"> terkait dengan kegiatan dan seremonial belum fokus pada produ</w:t>
      </w:r>
      <w:r>
        <w:rPr>
          <w:rFonts w:ascii="Times New Roman" w:hAnsi="Times New Roman" w:cs="Times New Roman"/>
          <w:sz w:val="24"/>
          <w:szCs w:val="24"/>
          <w:lang w:val="id-ID"/>
        </w:rPr>
        <w:t>k</w:t>
      </w:r>
      <w:r>
        <w:rPr>
          <w:rFonts w:ascii="Times New Roman" w:hAnsi="Times New Roman" w:cs="Times New Roman"/>
          <w:sz w:val="24"/>
          <w:szCs w:val="24"/>
        </w:rPr>
        <w:t xml:space="preserve"> dan jasa atau invosi teknologi. Banyak makalah dan jurnal atau publikasi lain membuat dan mengkaji product dan jasa namun masih banyak yang tidak dipublikasikan lewat media </w:t>
      </w:r>
      <w:r>
        <w:rPr>
          <w:rFonts w:ascii="Times New Roman" w:hAnsi="Times New Roman" w:cs="Times New Roman"/>
          <w:i/>
          <w:sz w:val="24"/>
          <w:szCs w:val="24"/>
        </w:rPr>
        <w:t>online</w:t>
      </w:r>
      <w:r>
        <w:rPr>
          <w:rFonts w:ascii="Times New Roman" w:hAnsi="Times New Roman" w:cs="Times New Roman"/>
          <w:sz w:val="24"/>
          <w:szCs w:val="24"/>
        </w:rPr>
        <w:t xml:space="preserve"> yang dikemas dalam bahasa popular yang memungkinkan orang umum banyak mengetahuinya.</w:t>
      </w:r>
      <w:r>
        <w:rPr>
          <w:rFonts w:ascii="Times New Roman" w:hAnsi="Times New Roman" w:cs="Times New Roman"/>
          <w:sz w:val="24"/>
          <w:szCs w:val="24"/>
          <w:lang w:val="id-ID"/>
        </w:rPr>
        <w:t xml:space="preserve"> Kajian dan makalah terkait produk dan jasa sangat banyak namun tidak serta merta disajikan dalam bentuk tulisan populer yang dimuat di media </w:t>
      </w:r>
      <w:r>
        <w:rPr>
          <w:rFonts w:ascii="Times New Roman" w:hAnsi="Times New Roman" w:cs="Times New Roman"/>
          <w:i/>
          <w:sz w:val="24"/>
          <w:szCs w:val="24"/>
          <w:lang w:val="id-ID"/>
        </w:rPr>
        <w:t>online</w:t>
      </w:r>
      <w:r>
        <w:rPr>
          <w:rFonts w:ascii="Times New Roman" w:hAnsi="Times New Roman" w:cs="Times New Roman"/>
          <w:sz w:val="24"/>
          <w:szCs w:val="24"/>
          <w:lang w:val="id-ID"/>
        </w:rPr>
        <w:t xml:space="preserve"> atau mainstream. Bila setiap tulisan karya ilmiah disertai dengan tulisan populer yang dipublikasikan maka BATAN akan memiliki jumlah tulisan di media dan akan menaikan popularitas</w:t>
      </w:r>
      <w:r>
        <w:rPr>
          <w:rFonts w:ascii="Times New Roman" w:hAnsi="Times New Roman" w:cs="Times New Roman"/>
          <w:sz w:val="24"/>
          <w:szCs w:val="24"/>
        </w:rPr>
        <w:t>.</w:t>
      </w:r>
    </w:p>
    <w:p>
      <w:pPr>
        <w:spacing w:line="360" w:lineRule="auto"/>
        <w:jc w:val="both"/>
        <w:sectPr>
          <w:type w:val="continuous"/>
          <w:pgSz w:w="11906" w:h="16838"/>
          <w:pgMar w:top="720" w:right="720" w:bottom="720" w:left="720" w:header="708" w:footer="708" w:gutter="0"/>
          <w:cols w:space="708" w:num="2"/>
          <w:docGrid w:linePitch="360" w:charSpace="0"/>
        </w:sectPr>
      </w:pPr>
    </w:p>
    <w:p>
      <w:pPr>
        <w:rPr>
          <w:rFonts w:ascii="Times New Roman" w:hAnsi="Times New Roman" w:cs="Times New Roman"/>
          <w:sz w:val="20"/>
          <w:szCs w:val="20"/>
        </w:rPr>
      </w:pPr>
    </w:p>
    <w:tbl>
      <w:tblPr>
        <w:tblStyle w:val="7"/>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0682" w:type="dxa"/>
          </w:tcPr>
          <w:p>
            <w:pPr>
              <w:rPr>
                <w:rFonts w:ascii="Times New Roman" w:hAnsi="Times New Roman" w:cs="Times New Roman"/>
                <w:sz w:val="20"/>
                <w:szCs w:val="20"/>
                <w:vertAlign w:val="baseline"/>
              </w:rPr>
            </w:pPr>
            <w:r>
              <w:rPr>
                <w:rFonts w:ascii="Times New Roman" w:hAnsi="Times New Roman" w:cs="Times New Roman"/>
                <w:sz w:val="20"/>
                <w:szCs w:val="20"/>
              </w:rPr>
              <w:t xml:space="preserve">Tabel </w:t>
            </w:r>
            <w:r>
              <w:rPr>
                <w:rFonts w:ascii="Times New Roman" w:hAnsi="Times New Roman" w:cs="Times New Roman"/>
                <w:sz w:val="20"/>
                <w:szCs w:val="20"/>
                <w:lang w:val="id-ID"/>
              </w:rPr>
              <w:t>5</w:t>
            </w:r>
            <w:r>
              <w:rPr>
                <w:rFonts w:ascii="Times New Roman" w:hAnsi="Times New Roman" w:cs="Times New Roman"/>
                <w:sz w:val="20"/>
                <w:szCs w:val="20"/>
              </w:rPr>
              <w:t>. Klasifikasi Tempo menurut subjek, narasumber dan penilaian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0682" w:type="dxa"/>
          </w:tcPr>
          <w:tbl>
            <w:tblPr>
              <w:tblStyle w:val="6"/>
              <w:tblW w:w="10449" w:type="dxa"/>
              <w:tblInd w:w="0" w:type="dxa"/>
              <w:tblLayout w:type="fixed"/>
              <w:tblCellMar>
                <w:top w:w="0" w:type="dxa"/>
                <w:left w:w="108" w:type="dxa"/>
                <w:bottom w:w="0" w:type="dxa"/>
                <w:right w:w="108" w:type="dxa"/>
              </w:tblCellMar>
            </w:tblPr>
            <w:tblGrid>
              <w:gridCol w:w="434"/>
              <w:gridCol w:w="6103"/>
              <w:gridCol w:w="1167"/>
              <w:gridCol w:w="975"/>
              <w:gridCol w:w="884"/>
              <w:gridCol w:w="886"/>
            </w:tblGrid>
            <w:tr>
              <w:tblPrEx>
                <w:tblLayout w:type="fixed"/>
                <w:tblCellMar>
                  <w:top w:w="0" w:type="dxa"/>
                  <w:left w:w="108" w:type="dxa"/>
                  <w:bottom w:w="0" w:type="dxa"/>
                  <w:right w:w="108" w:type="dxa"/>
                </w:tblCellMar>
              </w:tblPrEx>
              <w:trPr>
                <w:trHeight w:val="480" w:hRule="atLeast"/>
                <w:tblHeader/>
              </w:trPr>
              <w:tc>
                <w:tcPr>
                  <w:tcW w:w="434" w:type="dxa"/>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No</w:t>
                  </w:r>
                </w:p>
              </w:tc>
              <w:tc>
                <w:tcPr>
                  <w:tcW w:w="6103"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Judul / Ringkasan</w:t>
                  </w:r>
                </w:p>
              </w:tc>
              <w:tc>
                <w:tcPr>
                  <w:tcW w:w="1167"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Narasumber</w:t>
                  </w:r>
                </w:p>
              </w:tc>
              <w:tc>
                <w:tcPr>
                  <w:tcW w:w="975"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Jenis / Klasifikasi</w:t>
                  </w:r>
                </w:p>
              </w:tc>
              <w:tc>
                <w:tcPr>
                  <w:tcW w:w="884" w:type="dxa"/>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 xml:space="preserve">Media </w:t>
                  </w:r>
                </w:p>
              </w:tc>
              <w:tc>
                <w:tcPr>
                  <w:tcW w:w="886" w:type="dxa"/>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Times New Roman" w:cs="Calibri"/>
                      <w:b/>
                      <w:bCs/>
                      <w:color w:val="000000"/>
                      <w:sz w:val="18"/>
                      <w:szCs w:val="18"/>
                      <w:lang w:eastAsia="en-GB"/>
                    </w:rPr>
                  </w:pPr>
                  <w:r>
                    <w:rPr>
                      <w:rFonts w:ascii="Calibri" w:hAnsi="Calibri" w:eastAsia="Times New Roman" w:cs="Calibri"/>
                      <w:b/>
                      <w:bCs/>
                      <w:color w:val="000000"/>
                      <w:sz w:val="18"/>
                      <w:szCs w:val="18"/>
                      <w:lang w:eastAsia="en-GB"/>
                    </w:rPr>
                    <w:t>Nilai2</w:t>
                  </w:r>
                </w:p>
              </w:tc>
            </w:tr>
            <w:tr>
              <w:tblPrEx>
                <w:tblLayout w:type="fixed"/>
                <w:tblCellMar>
                  <w:top w:w="0" w:type="dxa"/>
                  <w:left w:w="108" w:type="dxa"/>
                  <w:bottom w:w="0" w:type="dxa"/>
                  <w:right w:w="108" w:type="dxa"/>
                </w:tblCellMar>
              </w:tblPrEx>
              <w:trPr>
                <w:trHeight w:val="720"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Badan Antariksa Amerika (NASA) telah membangun reaktor kecil berukuran 6 kaki 5 inci (195 cm) yang akan segera mereka uji di Bumi, dan jika semuanya berjalan sesuai rencana, dapat dikirim ke Mars di masa depan.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480" w:hRule="atLeast"/>
              </w:trPr>
              <w:tc>
                <w:tcPr>
                  <w:tcW w:w="43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2</w:t>
                  </w:r>
                </w:p>
              </w:tc>
              <w:tc>
                <w:tcPr>
                  <w:tcW w:w="6103" w:type="dxa"/>
                  <w:tcBorders>
                    <w:top w:val="nil"/>
                    <w:left w:val="nil"/>
                    <w:bottom w:val="single" w:color="FFFFFF" w:themeColor="background1"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Warga Swiss telah memilih mendukung energi terbarukan dan melarang tenaga nuklir, berdasarkan referendum pemerintah Strategi Energi 2050.</w:t>
                  </w:r>
                </w:p>
              </w:tc>
              <w:tc>
                <w:tcPr>
                  <w:tcW w:w="1167"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960" w:hRule="atLeast"/>
              </w:trPr>
              <w:tc>
                <w:tcPr>
                  <w:tcW w:w="43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6103" w:type="dxa"/>
                  <w:tcBorders>
                    <w:top w:val="single" w:color="FFFFFF" w:themeColor="background1" w:sz="4" w:space="0"/>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Dengan rencana ini, lima tenaga nuklir yang ada akan tetap beroperasi sesuai dengan standard keamanan yang ditetapkan, seperti yang ditulis laman Live Science mengutip media setempat The Local. "Publik ingin kebijakan energi baru dan tidak ingin ada nuklir," kata Menteri Energi Swiss, Doris Leuthard. </w:t>
                  </w:r>
                </w:p>
              </w:tc>
              <w:tc>
                <w:tcPr>
                  <w:tcW w:w="1167"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975"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6"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r>
            <w:tr>
              <w:tblPrEx>
                <w:tblLayout w:type="fixed"/>
                <w:tblCellMar>
                  <w:top w:w="0" w:type="dxa"/>
                  <w:left w:w="108" w:type="dxa"/>
                  <w:bottom w:w="0" w:type="dxa"/>
                  <w:right w:w="108" w:type="dxa"/>
                </w:tblCellMar>
              </w:tblPrEx>
              <w:trPr>
                <w:trHeight w:val="1680"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3</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Perusahaan nuklir milik pemerintah Rusia, Rosatom, menawari pemerintah untuk membangun pembangkit listrik tenaga nuklir. Hari ini, perwakilan Rosatom mengunjungi Menteri Koordinator Bidang Maritim Luhut Binsar Panjaitan untuk membahas tawaran tersebut. "Mereka usulkan turnkey project untuk nuclear power plat. Yang cocok di pulau-pulau yang tidak ada gempa bumi, seperti Bangka dan Kalimantan Timur," kata Luhut usai pertemuan tersebut di Kementerian Koordinator Bidang Maritim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1440"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4</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Menteri Riset Teknologi dan Pendidikan Tinggi (Menristekdikti) Mohamad Nasir mengatakan kemungkinan pengembangan Pembangkit Listrik TenagaNuklir (PLTN) di Indonesia hanya terhambat dari sisi sosial saja. "Kemarin kami ke Bangka-Belitung, kami coba bahas pengembanganPLTN. Orang berpikir tenaga nuklir itu menakutkan, sementara dunia sudah mengarah kesana semua," kata Menristekdikti di Yogyakarta, Minggu.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Kemenristek/LPNK Ristek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480" w:hRule="atLeast"/>
              </w:trPr>
              <w:tc>
                <w:tcPr>
                  <w:tcW w:w="43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5</w:t>
                  </w:r>
                </w:p>
              </w:tc>
              <w:tc>
                <w:tcPr>
                  <w:tcW w:w="6103" w:type="dxa"/>
                  <w:tcBorders>
                    <w:top w:val="nil"/>
                    <w:left w:val="nil"/>
                    <w:bottom w:val="single" w:color="FFFFFF" w:themeColor="background1"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Rusia dan Iran merencanakan menandatangani nota kesepahaman mengenai kerja sama pengembangan nuklir untuk tujuan damai.</w:t>
                  </w:r>
                </w:p>
              </w:tc>
              <w:tc>
                <w:tcPr>
                  <w:tcW w:w="1167"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Kerjasama/MoU Iptek Nuklir </w:t>
                  </w:r>
                </w:p>
              </w:tc>
              <w:tc>
                <w:tcPr>
                  <w:tcW w:w="88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720" w:hRule="atLeast"/>
              </w:trPr>
              <w:tc>
                <w:tcPr>
                  <w:tcW w:w="43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6103" w:type="dxa"/>
                  <w:tcBorders>
                    <w:top w:val="single" w:color="FFFFFF" w:themeColor="background1" w:sz="4" w:space="0"/>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Kerja sama nuklir dilakukan menyusul pertemuan Presiden Iran Hassan Rouhani dengan Presiden Rusia vladimir Putin di Moskow, Selasa, 28 Maret 2017 </w:t>
                  </w:r>
                </w:p>
              </w:tc>
              <w:tc>
                <w:tcPr>
                  <w:tcW w:w="1167"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975"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6"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r>
            <w:tr>
              <w:tblPrEx>
                <w:tblLayout w:type="fixed"/>
                <w:tblCellMar>
                  <w:top w:w="0" w:type="dxa"/>
                  <w:left w:w="108" w:type="dxa"/>
                  <w:bottom w:w="0" w:type="dxa"/>
                  <w:right w:w="108" w:type="dxa"/>
                </w:tblCellMar>
              </w:tblPrEx>
              <w:trPr>
                <w:trHeight w:val="960"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6</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Pekerja Tokyo Electric Power Co (Tepco) berjalan melintasi tangki-tangki penampung air yang terkontaminasi zat radioaktif di PLTN Fukushima Daiichi di Okuma, Fukushima, Jepang, Kamis (23/2). PLTN itu rusak diterjang tsunami pada 11 Maret 2011.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960"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7</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Flamanville Sebuah ledakan terjadi di pusat pembangkit listrik tenaga nuklir di Prancis pada Kamis waktu setempat. Ini hanyalah insiden teknis, bukan kecelakaan nuklir, kata pejabat senior setempat, Jacques Witkowski, menenangkan penduduk.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Lainnya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Kecelakaan - Nuklir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Netral </w:t>
                  </w:r>
                </w:p>
              </w:tc>
            </w:tr>
            <w:tr>
              <w:tblPrEx>
                <w:tblLayout w:type="fixed"/>
                <w:tblCellMar>
                  <w:top w:w="0" w:type="dxa"/>
                  <w:left w:w="108" w:type="dxa"/>
                  <w:bottom w:w="0" w:type="dxa"/>
                  <w:right w:w="108" w:type="dxa"/>
                </w:tblCellMar>
              </w:tblPrEx>
              <w:trPr>
                <w:trHeight w:val="1506"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8</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Survei terbaru yang dilakukan Badan Tenaga Nuklir Nasional (Batan) menunjukkan 77,53 persen masyarakat di Tanah Air mendukung pembangunan pembangkit listrik tenaga nuklir (PLTN). Hal itu berdasarkan jajak pendapat yang dilakukan Batan dan PT Pro Ultima sepanjang Oktober hingga Desember 2016, dengan responden 4.000 orang dari 34 provinsi di Tanah Air. "Hasil survei selama beberapa tahun terakhir mengalami tren positif," ujar Kepala Batan Djarot Wisnubroto, dalam konferensi pers di Jakarta, Selasa, 10 Januari 2017.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BATAN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val="id-ID" w:eastAsia="en-GB"/>
                    </w:rPr>
                    <w:t>Positif </w:t>
                  </w:r>
                </w:p>
              </w:tc>
            </w:tr>
            <w:tr>
              <w:tblPrEx>
                <w:tblLayout w:type="fixed"/>
                <w:tblCellMar>
                  <w:top w:w="0" w:type="dxa"/>
                  <w:left w:w="108" w:type="dxa"/>
                  <w:bottom w:w="0" w:type="dxa"/>
                  <w:right w:w="108" w:type="dxa"/>
                </w:tblCellMar>
              </w:tblPrEx>
              <w:trPr>
                <w:trHeight w:val="1555"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9</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Pengamat migas Kurtubi menyarankan, bila Kota Palangkaraya nanti ditetapkan sebagai Ibu Kota negara, maka pemerintah dan masyarakat Kalimantan Tengah harus sudah mulai memikirkan pembangunan Pembangkit Listrik Tenaga Nuklir (PLTN) sebagai energi kelistrikannya. Dipaparkanya, saat ini Bappenas tengah melakukan pembahasan untuk pemindahan Ibu Kota negara dari Jakarta ke Palangkaraya. "Bila itu terjadi maka yang harus dipikirkan 10-20 tahun kedepan yaitu sistim kelistrikannya," tutur dia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DPR/MPR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960" w:hRule="atLeast"/>
              </w:trPr>
              <w:tc>
                <w:tcPr>
                  <w:tcW w:w="43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10</w:t>
                  </w:r>
                </w:p>
              </w:tc>
              <w:tc>
                <w:tcPr>
                  <w:tcW w:w="6103" w:type="dxa"/>
                  <w:tcBorders>
                    <w:top w:val="nil"/>
                    <w:left w:val="nil"/>
                    <w:bottom w:val="single" w:color="FFFFFF" w:themeColor="background1"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Pengamat migas Kurtubi menyarankan, bila Kota Palangkaraya nanti ditetapkan sebagai Ibu Kota negara, maka pemerintah dan masyarakat Kalimantan Tengah harus sudah mulai memikirkan pembangunan Pembangkit Listrik Tenaga Nuklir (PLTN) sebagai energi kelistrikannya.</w:t>
                  </w:r>
                </w:p>
              </w:tc>
              <w:tc>
                <w:tcPr>
                  <w:tcW w:w="1167"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DPR/MPR </w:t>
                  </w:r>
                </w:p>
              </w:tc>
              <w:tc>
                <w:tcPr>
                  <w:tcW w:w="975"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720" w:hRule="atLeast"/>
              </w:trPr>
              <w:tc>
                <w:tcPr>
                  <w:tcW w:w="43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6103" w:type="dxa"/>
                  <w:tcBorders>
                    <w:top w:val="single" w:color="FFFFFF" w:themeColor="background1" w:sz="4" w:space="0"/>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Hal itu dikatakan Kurtubi yang juga anggota Komisi VII DPR RI di Palangkaraya, Selasa 2 Mei 2017 saat berdialog dengan jajaran Pemerintah Provinsi Kalimantan Tengah. </w:t>
                  </w:r>
                </w:p>
              </w:tc>
              <w:tc>
                <w:tcPr>
                  <w:tcW w:w="1167"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975"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6"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r>
            <w:tr>
              <w:tblPrEx>
                <w:tblLayout w:type="fixed"/>
                <w:tblCellMar>
                  <w:top w:w="0" w:type="dxa"/>
                  <w:left w:w="108" w:type="dxa"/>
                  <w:bottom w:w="0" w:type="dxa"/>
                  <w:right w:w="108" w:type="dxa"/>
                </w:tblCellMar>
              </w:tblPrEx>
              <w:trPr>
                <w:trHeight w:val="1262"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11</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Badan Tenaga Nuklir Nasional (Batan) mengembangkan obat pereda nyeri bagi penderita kanker. Obat dalam bentuk cairan ini nantinya disuntikan ke dalam tubuh. "Batan tidak pernah berhenti meneriakkan dan mempromosikan bahwa Indonesia berpotensi mandiri dalam teknologi nuklir untuk kesehatan, khususnya produksi radioisotop dan radiofarmaka," kata Kepala Batan, Djarot Sulistio Wisnubroto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BATAN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Iptek Nuklir bidang Lingkungan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1408"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12</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Badan Pengawas Tenaga Nuklir (Bapeten) mengawasi 451 pengguna teknologi nuklir, termasuk di antaranya pabrik dan rumah sakit, di Jawa Timur. "Penggunaannya oleh instansi sangat perlu mendapat pengawasan ketat karena sangat banyak instansi yang memanfaatkan, mulai industri hingga kesehatan," kata Deputi Bidang Perizinan dan Inspeksi Badan Pengawas Tenaga Nuklir Choirul Huda di Surabaya, Kamis, 20 April 2017.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Kemenristek/LPNK Ristek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Iptek Nuklir bidang Kedokteran/Kesehatan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1854"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13</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Menteri Riset Teknologi dan Pendidikan Tinggi Mohamad Nasir mengamati riset di bidang energy dan energy terbarukan sangat penting digali di Provinsi Bangka Belitung salah satunya pemanfaatan tenaga nuklir. Listrik di Babel masih sangat kurang, hari ini saya sudah mengalami empat kali mati lampu. Riset di bidang pembangkit listrik dari tenaga nuklir sangatlah bermanfaat, hamper semua negara maju di dunia telah memanfaatkan tenaga nuklir sebagai sumber energi. "dari hasil kajian, struktur Tanah di bangka belitung cocok untuk PLTN, karena selam aini cukup stabil dan bebas dari gempa", ujarnya.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Kemenristek/LPNK Ristek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PLTN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720" w:hRule="atLeast"/>
              </w:trPr>
              <w:tc>
                <w:tcPr>
                  <w:tcW w:w="43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14</w:t>
                  </w:r>
                </w:p>
              </w:tc>
              <w:tc>
                <w:tcPr>
                  <w:tcW w:w="6103" w:type="dxa"/>
                  <w:tcBorders>
                    <w:top w:val="nil"/>
                    <w:left w:val="nil"/>
                    <w:bottom w:val="single" w:color="FFFFFF" w:themeColor="background1"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Badan Pengawas Tenaga Nuklir (Bapeten) memberikan izin tapak untuk pembangunan Reaktor Daya Eksperimental (RDE) di kawasan Puspiptek, Serpong, Kota Tangerang Selatan.</w:t>
                  </w:r>
                </w:p>
              </w:tc>
              <w:tc>
                <w:tcPr>
                  <w:tcW w:w="1167"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BATAN </w:t>
                  </w:r>
                </w:p>
              </w:tc>
              <w:tc>
                <w:tcPr>
                  <w:tcW w:w="975" w:type="dxa"/>
                  <w:vMerge w:val="restart"/>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Reaktor Daya Eksperimental </w:t>
                  </w:r>
                </w:p>
              </w:tc>
              <w:tc>
                <w:tcPr>
                  <w:tcW w:w="884"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vMerge w:val="restart"/>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r>
              <w:tblPrEx>
                <w:tblLayout w:type="fixed"/>
                <w:tblCellMar>
                  <w:top w:w="0" w:type="dxa"/>
                  <w:left w:w="108" w:type="dxa"/>
                  <w:bottom w:w="0" w:type="dxa"/>
                  <w:right w:w="108" w:type="dxa"/>
                </w:tblCellMar>
              </w:tblPrEx>
              <w:trPr>
                <w:trHeight w:val="720" w:hRule="atLeast"/>
              </w:trPr>
              <w:tc>
                <w:tcPr>
                  <w:tcW w:w="43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6103" w:type="dxa"/>
                  <w:tcBorders>
                    <w:top w:val="single" w:color="FFFFFF" w:themeColor="background1" w:sz="4" w:space="0"/>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"Setelah melalui proses panjang, akhirnya Bapeten mengeluarkan izin tapak untuk pembangunan RDE pada 23 Januari 2017," kata Kepala Badan Tenaga Nuklir Nasional (Batan) Djarot Wisnubroto,Selasa, 7 Februari 2017.  </w:t>
                  </w:r>
                </w:p>
              </w:tc>
              <w:tc>
                <w:tcPr>
                  <w:tcW w:w="1167"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975"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4"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c>
                <w:tcPr>
                  <w:tcW w:w="886" w:type="dxa"/>
                  <w:vMerge w:val="continue"/>
                  <w:tcBorders>
                    <w:top w:val="nil"/>
                    <w:left w:val="nil"/>
                    <w:bottom w:val="single" w:color="auto" w:sz="4" w:space="0"/>
                    <w:right w:val="nil"/>
                  </w:tcBorders>
                  <w:vAlign w:val="center"/>
                </w:tcPr>
                <w:p>
                  <w:pPr>
                    <w:spacing w:after="0" w:line="240" w:lineRule="auto"/>
                    <w:rPr>
                      <w:rFonts w:ascii="Times New Roman" w:hAnsi="Times New Roman" w:eastAsia="Times New Roman" w:cs="Times New Roman"/>
                      <w:color w:val="000000"/>
                      <w:sz w:val="18"/>
                      <w:szCs w:val="18"/>
                      <w:lang w:eastAsia="en-GB"/>
                    </w:rPr>
                  </w:pPr>
                </w:p>
              </w:tc>
            </w:tr>
            <w:tr>
              <w:tblPrEx>
                <w:tblLayout w:type="fixed"/>
                <w:tblCellMar>
                  <w:top w:w="0" w:type="dxa"/>
                  <w:left w:w="108" w:type="dxa"/>
                  <w:bottom w:w="0" w:type="dxa"/>
                  <w:right w:w="108" w:type="dxa"/>
                </w:tblCellMar>
              </w:tblPrEx>
              <w:trPr>
                <w:trHeight w:val="2202" w:hRule="atLeast"/>
              </w:trPr>
              <w:tc>
                <w:tcPr>
                  <w:tcW w:w="43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15</w:t>
                  </w:r>
                </w:p>
              </w:tc>
              <w:tc>
                <w:tcPr>
                  <w:tcW w:w="6103"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TEMPO.CO, Tangerang Selatan -Kepala Badan Tenaga Nuklir Nasional (Batan), Djarot Wisnubroto, mengatakan pihaknya sedang membangun Iradiator Gamma Merah Putih senilai Rp 76,7 miliar di Kelurahan Kademangan, Kecamatan Setu, Kota Tangerang Selatan. Menurut Djarot, Iradiator Gamma, berfungsi untuk meningkatkan kualitas dari komoditas produk industri dan kesehatan. Agar memiliki nilai tambah ekonomi, terutama komoditas yang akan diekspor, meliputi buah, ikan, rempah-rempah, bahan obat, bahan kosmetik, dan alat kesehatan, kata Djarot, Selasa, 7 Februari 2107.  </w:t>
                  </w:r>
                </w:p>
              </w:tc>
              <w:tc>
                <w:tcPr>
                  <w:tcW w:w="1167"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BATAN </w:t>
                  </w:r>
                </w:p>
              </w:tc>
              <w:tc>
                <w:tcPr>
                  <w:tcW w:w="975" w:type="dxa"/>
                  <w:tcBorders>
                    <w:top w:val="nil"/>
                    <w:left w:val="nil"/>
                    <w:bottom w:val="single" w:color="auto" w:sz="4" w:space="0"/>
                    <w:right w:val="nil"/>
                  </w:tcBorders>
                  <w:shd w:val="clear" w:color="auto" w:fill="auto"/>
                  <w:vAlign w:val="center"/>
                </w:tcPr>
                <w:p>
                  <w:pPr>
                    <w:spacing w:after="0" w:line="240" w:lineRule="auto"/>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Iptek Nuklir bidang Industri </w:t>
                  </w:r>
                </w:p>
              </w:tc>
              <w:tc>
                <w:tcPr>
                  <w:tcW w:w="884"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Tempo</w:t>
                  </w:r>
                </w:p>
              </w:tc>
              <w:tc>
                <w:tcPr>
                  <w:tcW w:w="886" w:type="dxa"/>
                  <w:tcBorders>
                    <w:top w:val="nil"/>
                    <w:left w:val="nil"/>
                    <w:bottom w:val="single" w:color="auto"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sz w:val="18"/>
                      <w:szCs w:val="18"/>
                      <w:lang w:eastAsia="en-GB"/>
                    </w:rPr>
                  </w:pPr>
                  <w:r>
                    <w:rPr>
                      <w:rFonts w:ascii="Times New Roman" w:hAnsi="Times New Roman" w:eastAsia="Times New Roman" w:cs="Times New Roman"/>
                      <w:color w:val="000000"/>
                      <w:sz w:val="18"/>
                      <w:szCs w:val="18"/>
                      <w:lang w:eastAsia="en-GB"/>
                    </w:rPr>
                    <w:t>Positif </w:t>
                  </w:r>
                </w:p>
              </w:tc>
            </w:tr>
          </w:tbl>
          <w:p>
            <w:pPr>
              <w:rPr>
                <w:rFonts w:ascii="Times New Roman" w:hAnsi="Times New Roman" w:cs="Times New Roman"/>
                <w:sz w:val="20"/>
                <w:szCs w:val="20"/>
                <w:vertAlign w:val="baseline"/>
              </w:rPr>
            </w:pPr>
          </w:p>
        </w:tc>
      </w:tr>
    </w:tbl>
    <w:p>
      <w:pPr>
        <w:rPr>
          <w:rFonts w:ascii="Times New Roman" w:hAnsi="Times New Roman" w:cs="Times New Roman"/>
          <w:sz w:val="20"/>
          <w:szCs w:val="20"/>
        </w:rPr>
      </w:pPr>
    </w:p>
    <w:p>
      <w:pPr>
        <w:sectPr>
          <w:type w:val="continuous"/>
          <w:pgSz w:w="11906" w:h="16838"/>
          <w:pgMar w:top="720" w:right="720" w:bottom="720" w:left="720" w:header="708" w:footer="708" w:gutter="0"/>
          <w:cols w:space="708" w:num="1"/>
          <w:docGrid w:linePitch="360" w:charSpace="0"/>
        </w:sectPr>
      </w:pPr>
    </w:p>
    <w:p>
      <w:pPr>
        <w:spacing w:line="360" w:lineRule="auto"/>
        <w:ind w:firstLine="720"/>
        <w:jc w:val="both"/>
        <w:rPr>
          <w:rFonts w:ascii="Times New Roman" w:hAnsi="Times New Roman" w:eastAsia="Arial" w:cs="Times New Roman"/>
          <w:bCs/>
          <w:sz w:val="24"/>
          <w:szCs w:val="24"/>
          <w:lang w:eastAsia="en-GB"/>
        </w:rPr>
      </w:pPr>
      <w:r>
        <w:rPr>
          <w:rFonts w:ascii="Times New Roman" w:hAnsi="Times New Roman" w:eastAsia="Arial" w:cs="Times New Roman"/>
          <w:bCs/>
          <w:sz w:val="24"/>
          <w:szCs w:val="24"/>
          <w:lang w:eastAsia="en-GB"/>
        </w:rPr>
        <w:t>Pengelolaan Reputasi</w:t>
      </w:r>
      <w:r>
        <w:rPr>
          <w:rFonts w:ascii="Times New Roman" w:hAnsi="Times New Roman" w:eastAsia="Arial" w:cs="Times New Roman"/>
          <w:bCs/>
          <w:sz w:val="24"/>
          <w:szCs w:val="24"/>
          <w:lang w:val="id-ID" w:eastAsia="en-GB"/>
        </w:rPr>
        <w:t>;</w:t>
      </w:r>
      <w:r>
        <w:rPr>
          <w:rFonts w:ascii="Times New Roman" w:hAnsi="Times New Roman" w:eastAsia="Arial" w:cs="Times New Roman"/>
          <w:bCs/>
          <w:sz w:val="24"/>
          <w:szCs w:val="24"/>
          <w:lang w:eastAsia="en-GB"/>
        </w:rPr>
        <w:t xml:space="preserve"> dari pembahasan poin1 hingga poin 5 adalah pemaparan bagaimana humas BATAN mengelola pemberitaan media yang telah dilakukan selama tahun 2017. Pada bahasan poin ini bagaimana mengoptimalkan pengelolaan reputasi dapat dilakukan. Untuk mendapatkan gambaran reputasi harus melalui riset baik riset formal maupun tidak formal. Riset dapat dilakukan secara kualitatif maupun kuantitatif. Sederhananya reputasi dapat diketahui dari pandangan stakeholder terhadap organisasi/perusahaan dapat digali secaraa mendalam melalui introspeksi manajemen, wawancara mendalam dengan individu/kelompok stakeholder dan forum diksusi terpilih. </w:t>
      </w:r>
    </w:p>
    <w:p>
      <w:pPr>
        <w:pStyle w:val="8"/>
        <w:spacing w:line="360" w:lineRule="auto"/>
        <w:ind w:left="0" w:firstLine="720"/>
        <w:jc w:val="both"/>
        <w:rPr>
          <w:rFonts w:ascii="Times New Roman" w:hAnsi="Times New Roman" w:eastAsia="Arial" w:cs="Times New Roman"/>
          <w:bCs/>
          <w:sz w:val="24"/>
          <w:szCs w:val="24"/>
          <w:lang w:eastAsia="en-GB"/>
        </w:rPr>
      </w:pPr>
      <w:r>
        <w:rPr>
          <w:rFonts w:ascii="Times New Roman" w:hAnsi="Times New Roman" w:eastAsia="Arial" w:cs="Times New Roman"/>
          <w:bCs/>
          <w:sz w:val="24"/>
          <w:szCs w:val="24"/>
          <w:lang w:eastAsia="en-GB"/>
        </w:rPr>
        <w:t>Menurut Harjana (2008) reputasi merupakan asset bagi sebuah organisasi/perusahaan. Layaknya sebuah asset maka harus dikelola dengan baik. Ada beberapa strategi</w:t>
      </w:r>
      <w:r>
        <w:rPr>
          <w:rFonts w:ascii="Times New Roman" w:hAnsi="Times New Roman" w:eastAsia="Arial" w:cs="Times New Roman"/>
          <w:bCs/>
          <w:i/>
          <w:sz w:val="24"/>
          <w:szCs w:val="24"/>
          <w:lang w:eastAsia="en-GB"/>
        </w:rPr>
        <w:t xml:space="preserve"> Public Relations </w:t>
      </w:r>
      <w:r>
        <w:rPr>
          <w:rFonts w:ascii="Times New Roman" w:hAnsi="Times New Roman" w:eastAsia="Arial" w:cs="Times New Roman"/>
          <w:bCs/>
          <w:sz w:val="24"/>
          <w:szCs w:val="24"/>
          <w:lang w:eastAsia="en-GB"/>
        </w:rPr>
        <w:t xml:space="preserve">(PR) perusahaan yang dapat dilakukan dalam melakukan </w:t>
      </w:r>
      <w:r>
        <w:rPr>
          <w:rFonts w:ascii="Times New Roman" w:hAnsi="Times New Roman" w:eastAsia="Arial" w:cs="Times New Roman"/>
          <w:bCs/>
          <w:i/>
          <w:sz w:val="24"/>
          <w:szCs w:val="24"/>
          <w:lang w:eastAsia="en-GB"/>
        </w:rPr>
        <w:t>managing</w:t>
      </w:r>
      <w:r>
        <w:rPr>
          <w:rFonts w:ascii="Times New Roman" w:hAnsi="Times New Roman" w:eastAsia="Arial" w:cs="Times New Roman"/>
          <w:bCs/>
          <w:sz w:val="24"/>
          <w:szCs w:val="24"/>
          <w:lang w:eastAsia="en-GB"/>
        </w:rPr>
        <w:t xml:space="preserve"> reputasi yaitu: </w:t>
      </w:r>
      <w:r>
        <w:rPr>
          <w:rFonts w:ascii="Times New Roman" w:hAnsi="Times New Roman" w:eastAsia="Arial" w:cs="Times New Roman"/>
          <w:bCs/>
          <w:sz w:val="24"/>
          <w:szCs w:val="24"/>
          <w:lang w:val="id-ID" w:eastAsia="en-GB"/>
        </w:rPr>
        <w:t xml:space="preserve">- </w:t>
      </w:r>
      <w:r>
        <w:rPr>
          <w:rFonts w:ascii="Times New Roman" w:hAnsi="Times New Roman" w:eastAsia="Arial" w:cs="Times New Roman"/>
          <w:bCs/>
          <w:sz w:val="24"/>
          <w:szCs w:val="24"/>
          <w:lang w:eastAsia="en-GB"/>
        </w:rPr>
        <w:t>Objective PR dibuat harus mampu menentukan objective organisasi baik tujuan besar maupun sub-sub tujuan yang lebih kecil. Karena tujuan dari komunikasi yang dilakukan dapat diterima namaun kemampuan untuk dapat mengidentivikasikan suatu masalah bukan hal yang mudah. PR harus dapat mengidentifikasikan hal-hal yang ingin dicapai dalam kurun waktu tertentu.</w:t>
      </w:r>
    </w:p>
    <w:p>
      <w:pPr>
        <w:pStyle w:val="8"/>
        <w:spacing w:line="360" w:lineRule="auto"/>
        <w:ind w:left="0"/>
        <w:jc w:val="both"/>
        <w:rPr>
          <w:rFonts w:ascii="Times New Roman" w:hAnsi="Times New Roman" w:eastAsia="Arial" w:cs="Times New Roman"/>
          <w:bCs/>
          <w:sz w:val="24"/>
          <w:szCs w:val="24"/>
          <w:lang w:eastAsia="en-GB"/>
        </w:rPr>
      </w:pPr>
      <w:r>
        <w:rPr>
          <w:rFonts w:ascii="Times New Roman" w:hAnsi="Times New Roman" w:eastAsia="Arial" w:cs="Times New Roman"/>
          <w:bCs/>
          <w:sz w:val="24"/>
          <w:szCs w:val="24"/>
          <w:lang w:val="id-ID" w:eastAsia="en-GB"/>
        </w:rPr>
        <w:t xml:space="preserve">- </w:t>
      </w:r>
      <w:r>
        <w:rPr>
          <w:rFonts w:ascii="Times New Roman" w:hAnsi="Times New Roman" w:eastAsia="Arial" w:cs="Times New Roman"/>
          <w:bCs/>
          <w:sz w:val="24"/>
          <w:szCs w:val="24"/>
          <w:lang w:eastAsia="en-GB"/>
        </w:rPr>
        <w:t>Strategy Objective yang sudah dirancang dan disiapkan harus didukung dengan perencanaan yang baik dan matang. Aktivitas tersebut diusahakan dapat dilakukan secara berkelanjutan dengan efektif.</w:t>
      </w:r>
      <w:r>
        <w:rPr>
          <w:rFonts w:ascii="Times New Roman" w:hAnsi="Times New Roman" w:eastAsia="Arial" w:cs="Times New Roman"/>
          <w:bCs/>
          <w:sz w:val="24"/>
          <w:szCs w:val="24"/>
          <w:lang w:val="id-ID" w:eastAsia="en-GB"/>
        </w:rPr>
        <w:t xml:space="preserve"> - </w:t>
      </w:r>
      <w:r>
        <w:rPr>
          <w:rFonts w:ascii="Times New Roman" w:hAnsi="Times New Roman" w:eastAsia="Arial" w:cs="Times New Roman"/>
          <w:bCs/>
          <w:sz w:val="24"/>
          <w:szCs w:val="24"/>
          <w:lang w:eastAsia="en-GB"/>
        </w:rPr>
        <w:t xml:space="preserve">Taktik-taktik atau strategi harus disiapkan dengan menggunakan </w:t>
      </w:r>
      <w:r>
        <w:rPr>
          <w:rFonts w:ascii="Times New Roman" w:hAnsi="Times New Roman" w:eastAsia="Arial" w:cs="Times New Roman"/>
          <w:bCs/>
          <w:sz w:val="24"/>
          <w:szCs w:val="24"/>
          <w:lang w:val="id-ID" w:eastAsia="en-GB"/>
        </w:rPr>
        <w:t>m</w:t>
      </w:r>
      <w:r>
        <w:rPr>
          <w:rFonts w:ascii="Times New Roman" w:hAnsi="Times New Roman" w:eastAsia="Arial" w:cs="Times New Roman"/>
          <w:bCs/>
          <w:sz w:val="24"/>
          <w:szCs w:val="24"/>
          <w:lang w:eastAsia="en-GB"/>
        </w:rPr>
        <w:t>etode-metode yang relevan dengan hal</w:t>
      </w:r>
      <w:r>
        <w:rPr>
          <w:rFonts w:ascii="Times New Roman" w:hAnsi="Times New Roman" w:eastAsia="Arial" w:cs="Times New Roman"/>
          <w:bCs/>
          <w:sz w:val="24"/>
          <w:szCs w:val="24"/>
          <w:lang w:val="id-ID" w:eastAsia="en-GB"/>
        </w:rPr>
        <w:t xml:space="preserve"> </w:t>
      </w:r>
      <w:r>
        <w:rPr>
          <w:rFonts w:ascii="Times New Roman" w:hAnsi="Times New Roman" w:eastAsia="Arial" w:cs="Times New Roman"/>
          <w:bCs/>
          <w:sz w:val="24"/>
          <w:szCs w:val="24"/>
          <w:lang w:eastAsia="en-GB"/>
        </w:rPr>
        <w:t>yang ingin dicapai. Mulai dari perencanaan, implementasi hingga evaluasi terhadap hal-hal yang sudah terencana ataupun yang tidak terencana.</w:t>
      </w:r>
      <w:r>
        <w:rPr>
          <w:rFonts w:ascii="Times New Roman" w:hAnsi="Times New Roman" w:eastAsia="Arial" w:cs="Times New Roman"/>
          <w:bCs/>
          <w:sz w:val="24"/>
          <w:szCs w:val="24"/>
          <w:lang w:val="id-ID" w:eastAsia="en-GB"/>
        </w:rPr>
        <w:t xml:space="preserve"> - </w:t>
      </w:r>
      <w:r>
        <w:rPr>
          <w:rFonts w:ascii="Times New Roman" w:hAnsi="Times New Roman" w:eastAsia="Arial" w:cs="Times New Roman"/>
          <w:bCs/>
          <w:sz w:val="24"/>
          <w:szCs w:val="24"/>
          <w:lang w:eastAsia="en-GB"/>
        </w:rPr>
        <w:t>Inisiatif Organisasi; organisasi harus memiliki daya inisiatif yang tinggi untuk dapat menentukan dan memilih kegiatan-kegiatan apa saja yang dapat membangun reputasi. Diperlukan koordinasi yang baik setiap satker, komunikasi terus dilakukan untuk membangun partisipasi ke dalam.</w:t>
      </w:r>
      <w:r>
        <w:rPr>
          <w:rFonts w:ascii="Times New Roman" w:hAnsi="Times New Roman" w:eastAsia="Arial" w:cs="Times New Roman"/>
          <w:bCs/>
          <w:sz w:val="24"/>
          <w:szCs w:val="24"/>
          <w:lang w:val="id-ID" w:eastAsia="en-GB"/>
        </w:rPr>
        <w:t xml:space="preserve"> Keterlibatan pimpinan dari semua level sangat menentukan. - </w:t>
      </w:r>
      <w:r>
        <w:rPr>
          <w:rFonts w:ascii="Times New Roman" w:hAnsi="Times New Roman" w:eastAsia="Arial" w:cs="Times New Roman"/>
          <w:bCs/>
          <w:sz w:val="24"/>
          <w:szCs w:val="24"/>
          <w:lang w:eastAsia="en-GB"/>
        </w:rPr>
        <w:t>Kalender kegiatan  organisasi dari awal tahun harus sudah dikoordinir dan ditentukan sehingga memuahkan kegiatan PR yang mana yang akan segera dilakukan. Press release dibuat dan diasampaikan pada media yang berkaitan dengan kegiatan organisasi ataupun hal lainya sesuai dengan perencanaan</w:t>
      </w:r>
      <w:r>
        <w:rPr>
          <w:rFonts w:ascii="Times New Roman" w:hAnsi="Times New Roman" w:eastAsia="Arial" w:cs="Times New Roman"/>
          <w:bCs/>
          <w:sz w:val="24"/>
          <w:szCs w:val="24"/>
          <w:lang w:val="id-ID" w:eastAsia="en-GB"/>
        </w:rPr>
        <w:t xml:space="preserve">. - Kegiatan Public Relations bisa melibatkan seluruh staf humas, pimpinan, peneliti dan fungsional lainya untuk bekerjasama mengedepankan publikasi. - </w:t>
      </w:r>
      <w:r>
        <w:rPr>
          <w:rFonts w:ascii="Times New Roman" w:hAnsi="Times New Roman" w:eastAsia="Arial" w:cs="Times New Roman"/>
          <w:bCs/>
          <w:sz w:val="24"/>
          <w:szCs w:val="24"/>
          <w:lang w:eastAsia="en-GB"/>
        </w:rPr>
        <w:t>Evaluasi dengan menggunakan data yang terus dicatat dalam setiap kegiatan baik kegiatan riil ataupun kegiaatan yang terkait dengan penciptaan reputasi melalui image.</w:t>
      </w:r>
    </w:p>
    <w:p>
      <w:pPr>
        <w:spacing w:line="360" w:lineRule="auto"/>
      </w:pPr>
      <w:r>
        <w:rPr>
          <w:rFonts w:ascii="Times New Roman" w:hAnsi="Times New Roman" w:eastAsia="Arial" w:cs="Times New Roman"/>
          <w:bCs/>
          <w:sz w:val="24"/>
          <w:szCs w:val="24"/>
          <w:lang w:eastAsia="en-GB"/>
        </w:rPr>
        <w:t>Bila kegiatan tersebut dilakukan dengan kons</w:t>
      </w:r>
      <w:r>
        <w:rPr>
          <w:rFonts w:ascii="Times New Roman" w:hAnsi="Times New Roman" w:eastAsia="Arial" w:cs="Times New Roman"/>
          <w:bCs/>
          <w:sz w:val="24"/>
          <w:szCs w:val="24"/>
          <w:lang w:val="id-ID" w:eastAsia="en-GB"/>
        </w:rPr>
        <w:t>i</w:t>
      </w:r>
      <w:r>
        <w:rPr>
          <w:rFonts w:ascii="Times New Roman" w:hAnsi="Times New Roman" w:eastAsia="Arial" w:cs="Times New Roman"/>
          <w:bCs/>
          <w:sz w:val="24"/>
          <w:szCs w:val="24"/>
          <w:lang w:eastAsia="en-GB"/>
        </w:rPr>
        <w:t>sten dan selalu membuat perubahan sesuai dengan rekomendasi evaluasi maka reputasi positif tetap terjaga.</w:t>
      </w:r>
    </w:p>
    <w:p>
      <w:pPr>
        <w:spacing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SIMPULAN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tahun 2017, subjek PLTN adalah isu besar terkait dengan program nasional BATAN yaitu RDE namun demikian hasil penilaian negative dari subjek tersebut sebesar 45%. Perlu pengelolaan pemberitaan BATAN sehingga dapat menggulirkan isu banyak bernuansa positif kemudian ditindak lanjuti dengan semua saluran komunikasi untuk mendukung media coverage. Bila hal ini dilakukan dan dikelola dengan baik dapat memberikan efek media yang baik dan ini sangat menguntungkan reputasi BATAN. Bukan tidak mungkin hal ini dapat menembus kebijakan politis terkait kebijakan energy nasional sehingga PLTN bukan lagi isu  sebatas kajian studi tapak.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Sosialisasi atau Diseminasi aplikasi Iptek nuklir subjek besar kedua sengan prosentasi 9% ini terlalu kecil karena BATAN juga memiliki fungsi mengedukasi masyarakat. Kegiatan aplikasi iptek nuklir seperti bidang kedokteran, industri, pertanian yang terkait dengan kebutuhan masyarakat masih perlu ditingkatkan.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Manajemen pemberitaan melalui media </w:t>
      </w:r>
      <w:r>
        <w:rPr>
          <w:rFonts w:ascii="Times New Roman" w:hAnsi="Times New Roman" w:cs="Times New Roman"/>
          <w:i/>
          <w:sz w:val="24"/>
          <w:szCs w:val="24"/>
        </w:rPr>
        <w:t>online</w:t>
      </w:r>
      <w:r>
        <w:rPr>
          <w:rFonts w:ascii="Times New Roman" w:hAnsi="Times New Roman" w:cs="Times New Roman"/>
          <w:sz w:val="24"/>
          <w:szCs w:val="24"/>
        </w:rPr>
        <w:t xml:space="preserve"> harus terus dibenahi dan untuk meningkatkan reputasi organisasi harus diupayakan pemberitaan dan isu-isu yang lebih menarik masyarakat, meskipun kegiatan scientific namun harus dikemas semenarik mungkin untuk bisa diikut</w:t>
      </w:r>
      <w:r>
        <w:rPr>
          <w:rFonts w:ascii="Times New Roman" w:hAnsi="Times New Roman" w:cs="Times New Roman"/>
          <w:sz w:val="24"/>
          <w:szCs w:val="24"/>
          <w:lang w:val="id-ID"/>
        </w:rPr>
        <w:t>i</w:t>
      </w:r>
      <w:r>
        <w:rPr>
          <w:rFonts w:ascii="Times New Roman" w:hAnsi="Times New Roman" w:cs="Times New Roman"/>
          <w:sz w:val="24"/>
          <w:szCs w:val="24"/>
        </w:rPr>
        <w:t xml:space="preserve"> oleh masyarakat luas. Pendekatan dengan menyentuh kebutuhan masyarakat luas</w:t>
      </w:r>
      <w:r>
        <w:rPr>
          <w:rFonts w:ascii="Times New Roman" w:hAnsi="Times New Roman" w:cs="Times New Roman"/>
          <w:sz w:val="24"/>
          <w:szCs w:val="24"/>
          <w:lang w:val="id-ID"/>
        </w:rPr>
        <w:t>,</w:t>
      </w:r>
      <w:r>
        <w:rPr>
          <w:rFonts w:ascii="Times New Roman" w:hAnsi="Times New Roman" w:cs="Times New Roman"/>
          <w:sz w:val="24"/>
          <w:szCs w:val="24"/>
        </w:rPr>
        <w:t xml:space="preserve"> BATAN harus mengembangkan beragan informasi dan beragam saluran komunikasi. Dilakukan secara massif dan terarah dengan isu yang akan ditonjolkan.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Narasumber harus diperhatikan dan senantiasa mencari orang mumpuni bukan saja dari materi namun juga sangat baik dalam berkomunikasi sehingga ketika berperan sebagai narasumber dapat dengan baik mengkomunikasikan sesuai apa yang ingin disampaikan pada media. Ini bisa meminimalkan kesalahan awak media dalam menginterpretasikan pemahamanya. </w:t>
      </w:r>
    </w:p>
    <w:p>
      <w:pPr>
        <w:spacing w:after="0" w:line="360" w:lineRule="auto"/>
        <w:ind w:firstLine="720"/>
        <w:jc w:val="both"/>
      </w:pPr>
      <w:r>
        <w:rPr>
          <w:rFonts w:ascii="Times New Roman" w:hAnsi="Times New Roman" w:cs="Times New Roman"/>
          <w:sz w:val="24"/>
          <w:szCs w:val="24"/>
        </w:rPr>
        <w:t>Dari paparan pembahasan dan kesimpulan, penulis memberikan syaran bahwa p</w:t>
      </w:r>
      <w:r>
        <w:rPr>
          <w:rFonts w:ascii="Times New Roman" w:hAnsi="Times New Roman" w:eastAsia="Arial" w:cs="Times New Roman"/>
          <w:sz w:val="24"/>
          <w:szCs w:val="24"/>
          <w:lang w:val="en-US" w:eastAsia="zh-CN" w:bidi="ar"/>
        </w:rPr>
        <w:t xml:space="preserve">engelolaan reputasi harus dilakukan dengan baik namun juga harus diukur seberapa kuat dan besarnya reputasi institusi melalui penelitian yang mendalam. Proses ini dapat menunjukkan di posisi apa reputasi organisasi melalui sebuah evaluasi dan penelitian. Selain itu pegukuran reputasi orgnisasi juga dapat menunjukkan sektor mana saja yang perlu diprioritaskan dan secara umum berlaku sebagai road map bagi perjalanan proses pengelolaan reputasi itu sendiri. </w:t>
      </w:r>
      <w:r>
        <w:rPr>
          <w:rFonts w:ascii="Times New Roman" w:hAnsi="Times New Roman" w:eastAsia="SimSun" w:cs="Times New Roman"/>
          <w:sz w:val="24"/>
          <w:szCs w:val="24"/>
          <w:lang w:val="en-US" w:eastAsia="zh-CN" w:bidi="ar"/>
        </w:rPr>
        <w:t>Dengan demikian organisasi juga harus memiliki konsep bagaimana menangani krisis reputasi atau risiko reputasi. Pemahaman risiko reputasi menjadi fokus utama dalam bisnis di semua sektor. Saat ini diakui bahwa risiko reputasi harus dikelola secara aktif dan serius seperti halnya dengan risiko-risiko lain yang lebih terukur dan nyata.</w:t>
      </w:r>
    </w:p>
    <w:p>
      <w:pPr>
        <w:spacing w:before="240" w:after="300"/>
        <w:jc w:val="both"/>
        <w:rPr>
          <w:rFonts w:ascii="Times New Roman" w:hAnsi="Times New Roman" w:eastAsia="Arial" w:cs="Times New Roman"/>
          <w:b/>
          <w:sz w:val="24"/>
          <w:szCs w:val="24"/>
          <w:lang w:val="en-US" w:eastAsia="zh-CN" w:bidi="ar"/>
        </w:rPr>
      </w:pPr>
      <w:r>
        <w:rPr>
          <w:rFonts w:ascii="Times New Roman" w:hAnsi="Times New Roman" w:eastAsia="Arial" w:cs="Times New Roman"/>
          <w:b/>
          <w:sz w:val="24"/>
          <w:szCs w:val="24"/>
          <w:lang w:val="en-US" w:eastAsia="zh-CN" w:bidi="ar"/>
        </w:rPr>
        <w:t>DAFTAR PUSTAKA</w:t>
      </w:r>
    </w:p>
    <w:p>
      <w:pPr>
        <w:spacing w:before="240" w:after="300"/>
        <w:ind w:left="284" w:hanging="284"/>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Doorley, J., &amp; Garcia, H.F. (2007).   </w:t>
      </w:r>
      <w:r>
        <w:rPr>
          <w:rFonts w:ascii="Times New Roman" w:hAnsi="Times New Roman" w:eastAsia="SimSun" w:cs="Times New Roman"/>
          <w:i/>
          <w:iCs/>
          <w:sz w:val="24"/>
          <w:szCs w:val="24"/>
          <w:lang w:val="en-US" w:eastAsia="zh-CN" w:bidi="ar"/>
        </w:rPr>
        <w:t>Reputation Management: The Key to Successful Public Relations and Corporate Communications</w:t>
      </w:r>
      <w:r>
        <w:rPr>
          <w:rFonts w:ascii="Times New Roman" w:hAnsi="Times New Roman" w:eastAsia="SimSun" w:cs="Times New Roman"/>
          <w:sz w:val="24"/>
          <w:szCs w:val="24"/>
          <w:lang w:val="en-US" w:eastAsia="zh-CN" w:bidi="ar"/>
        </w:rPr>
        <w:t>. New York: Routledge.</w:t>
      </w:r>
    </w:p>
    <w:p>
      <w:pPr>
        <w:spacing w:before="240" w:after="300"/>
        <w:ind w:left="284" w:hanging="284"/>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Hardjana, A.A. (2008). Komunikasi Dalam Manajemen Reputasi Korporasi. Jurnal Ilmu Komunikasi Vol. 5, No. 1, Juni, 1-24.</w:t>
      </w:r>
    </w:p>
    <w:p>
      <w:pPr>
        <w:spacing w:before="240" w:after="300"/>
        <w:ind w:left="284" w:hanging="284"/>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Laksana, W. (2012). Implementasi Corporate Social Responsibility Dalam Reputasi Perusahaan (Studi kasus Program Peduli Pendidikan di PT Pupuk Kaltim) Jakarta: FSIP Universitas Indonesia </w:t>
      </w:r>
    </w:p>
    <w:p>
      <w:pPr>
        <w:spacing w:before="240" w:after="300"/>
        <w:ind w:left="284" w:hanging="284"/>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Rakhmat, Jalaludin. (2004). Metode Penelitian Sosial. Bandung: PT Remaja Rosdikarya.</w:t>
      </w:r>
    </w:p>
    <w:p>
      <w:pPr>
        <w:spacing w:before="240" w:after="300"/>
        <w:ind w:left="284" w:hanging="284"/>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Romli, Asep Syamsul M. (2012). Jurnalistik Online, Panduan Mengelola Media Online. Bandung: Nuansa Cendekia.</w:t>
      </w:r>
    </w:p>
    <w:p>
      <w:pPr>
        <w:spacing w:before="240" w:after="300"/>
        <w:jc w:val="both"/>
        <w:rPr>
          <w:rFonts w:ascii="Times New Roman" w:hAnsi="Times New Roman" w:eastAsia="SimSun" w:cs="Times New Roman"/>
          <w:sz w:val="24"/>
          <w:szCs w:val="24"/>
          <w:lang w:val="id-ID" w:eastAsia="zh-CN" w:bidi="ar"/>
        </w:rPr>
      </w:pPr>
      <w:r>
        <w:t xml:space="preserve">Beberapa pemberitaan dalam website batan kurun waku 2017: Batan (2018, Agustus 20) diakses dari:  </w:t>
      </w:r>
      <w:r>
        <w:fldChar w:fldCharType="begin"/>
      </w:r>
      <w:r>
        <w:instrText xml:space="preserve"> HYPERLINK "http://www.Batan.go.id/" </w:instrText>
      </w:r>
      <w:r>
        <w:fldChar w:fldCharType="separate"/>
      </w:r>
      <w:r>
        <w:rPr>
          <w:rStyle w:val="5"/>
          <w:rFonts w:ascii="Times New Roman" w:hAnsi="Times New Roman" w:eastAsia="SimSun" w:cs="Times New Roman"/>
          <w:sz w:val="24"/>
          <w:szCs w:val="24"/>
          <w:lang w:val="en-US" w:eastAsia="zh-CN" w:bidi="ar"/>
        </w:rPr>
        <w:t>http://www.</w:t>
      </w:r>
      <w:r>
        <w:rPr>
          <w:rStyle w:val="5"/>
          <w:rFonts w:ascii="Times New Roman" w:hAnsi="Times New Roman" w:eastAsia="SimSun" w:cs="Times New Roman"/>
          <w:sz w:val="24"/>
          <w:szCs w:val="24"/>
          <w:lang w:val="id-ID" w:eastAsia="zh-CN" w:bidi="ar"/>
        </w:rPr>
        <w:t>b</w:t>
      </w:r>
      <w:r>
        <w:rPr>
          <w:rStyle w:val="5"/>
          <w:rFonts w:ascii="Times New Roman" w:hAnsi="Times New Roman" w:eastAsia="SimSun" w:cs="Times New Roman"/>
          <w:sz w:val="24"/>
          <w:szCs w:val="24"/>
          <w:lang w:val="en-US" w:eastAsia="zh-CN" w:bidi="ar"/>
        </w:rPr>
        <w:t>atan.go.id/</w:t>
      </w:r>
      <w:r>
        <w:rPr>
          <w:rStyle w:val="5"/>
          <w:rFonts w:ascii="Times New Roman" w:hAnsi="Times New Roman" w:eastAsia="SimSun" w:cs="Times New Roman"/>
          <w:sz w:val="24"/>
          <w:szCs w:val="24"/>
          <w:lang w:val="en-US" w:eastAsia="zh-CN" w:bidi="ar"/>
        </w:rPr>
        <w:fldChar w:fldCharType="end"/>
      </w:r>
      <w:r>
        <w:rPr>
          <w:rFonts w:ascii="Times New Roman" w:hAnsi="Times New Roman" w:eastAsia="SimSun" w:cs="Times New Roman"/>
          <w:sz w:val="24"/>
          <w:szCs w:val="24"/>
          <w:lang w:val="id-ID" w:eastAsia="zh-CN" w:bidi="ar"/>
        </w:rPr>
        <w:t xml:space="preserve">  </w:t>
      </w:r>
    </w:p>
    <w:p>
      <w:pPr>
        <w:spacing w:before="240" w:after="300"/>
        <w:jc w:val="both"/>
        <w:rPr>
          <w:rFonts w:ascii="Times New Roman" w:hAnsi="Times New Roman" w:eastAsia="SimSun" w:cs="Times New Roman"/>
          <w:sz w:val="24"/>
          <w:szCs w:val="24"/>
          <w:lang w:val="id-ID" w:eastAsia="zh-CN" w:bidi="ar"/>
        </w:rPr>
      </w:pPr>
      <w:r>
        <w:rPr>
          <w:rFonts w:ascii="Times New Roman" w:hAnsi="Times New Roman" w:eastAsia="SimSun" w:cs="Times New Roman"/>
          <w:sz w:val="24"/>
          <w:szCs w:val="24"/>
          <w:lang w:eastAsia="zh-CN" w:bidi="ar"/>
        </w:rPr>
        <w:t xml:space="preserve">Data humas penyebaran informasi seputar Iptek nuklir: Batan ( 2018 April 15 ) diakses dari </w:t>
      </w:r>
      <w:r>
        <w:fldChar w:fldCharType="begin"/>
      </w:r>
      <w:r>
        <w:instrText xml:space="preserve"> HYPERLINK "http://drive.batan.go.id/gunber/" </w:instrText>
      </w:r>
      <w:r>
        <w:fldChar w:fldCharType="separate"/>
      </w:r>
      <w:r>
        <w:rPr>
          <w:rStyle w:val="5"/>
          <w:rFonts w:ascii="Times New Roman" w:hAnsi="Times New Roman" w:eastAsia="SimSun" w:cs="Times New Roman"/>
          <w:sz w:val="24"/>
          <w:szCs w:val="24"/>
          <w:lang w:val="id-ID" w:eastAsia="zh-CN" w:bidi="ar"/>
        </w:rPr>
        <w:t>http://drive.batan.go.id/gunber/</w:t>
      </w:r>
      <w:r>
        <w:rPr>
          <w:rStyle w:val="5"/>
          <w:rFonts w:ascii="Times New Roman" w:hAnsi="Times New Roman" w:eastAsia="SimSun" w:cs="Times New Roman"/>
          <w:sz w:val="24"/>
          <w:szCs w:val="24"/>
          <w:lang w:val="id-ID" w:eastAsia="zh-CN" w:bidi="ar"/>
        </w:rPr>
        <w:fldChar w:fldCharType="end"/>
      </w:r>
    </w:p>
    <w:p>
      <w:pPr>
        <w:spacing w:before="240" w:after="300"/>
        <w:jc w:val="both"/>
      </w:pPr>
      <w:r>
        <w:t xml:space="preserve">Definisi penyebaran informasi: KBI (2018 November 17) diakses dari : </w:t>
      </w:r>
    </w:p>
    <w:p>
      <w:pPr>
        <w:spacing w:before="240" w:after="300"/>
        <w:jc w:val="both"/>
        <w:rPr>
          <w:rFonts w:ascii="Times New Roman" w:hAnsi="Times New Roman" w:eastAsia="SimSun" w:cs="Times New Roman"/>
          <w:sz w:val="24"/>
          <w:szCs w:val="24"/>
          <w:lang w:val="id-ID" w:eastAsia="zh-CN" w:bidi="ar"/>
        </w:rPr>
      </w:pPr>
      <w:r>
        <w:fldChar w:fldCharType="begin"/>
      </w:r>
      <w:r>
        <w:instrText xml:space="preserve"> HYPERLINK "http://kamusbahasaindonesia.org/massal.php" </w:instrText>
      </w:r>
      <w:r>
        <w:fldChar w:fldCharType="separate"/>
      </w:r>
      <w:r>
        <w:rPr>
          <w:rStyle w:val="5"/>
          <w:rFonts w:ascii="Verdana" w:hAnsi="Verdana" w:eastAsia="SimSun" w:cs="Verdana"/>
          <w:color w:val="3333CC"/>
          <w:sz w:val="19"/>
          <w:szCs w:val="19"/>
        </w:rPr>
        <w:t>http://kamusbahasaindonesia.org/massal.php</w:t>
      </w:r>
      <w:r>
        <w:rPr>
          <w:rStyle w:val="5"/>
          <w:rFonts w:ascii="Verdana" w:hAnsi="Verdana" w:eastAsia="SimSun" w:cs="Verdana"/>
          <w:color w:val="3333CC"/>
          <w:sz w:val="19"/>
          <w:szCs w:val="19"/>
        </w:rPr>
        <w:fldChar w:fldCharType="end"/>
      </w:r>
      <w:r>
        <w:rPr>
          <w:rFonts w:ascii="Verdana" w:hAnsi="Verdana" w:eastAsia="SimSun" w:cs="Verdana"/>
          <w:color w:val="000000"/>
          <w:sz w:val="19"/>
          <w:szCs w:val="19"/>
        </w:rPr>
        <w:br w:type="textWrapping"/>
      </w:r>
      <w:r>
        <w:fldChar w:fldCharType="begin"/>
      </w:r>
      <w:r>
        <w:instrText xml:space="preserve"> HYPERLINK "http://kamusbahasaindonesia.org/" </w:instrText>
      </w:r>
      <w:r>
        <w:fldChar w:fldCharType="separate"/>
      </w:r>
      <w:r>
        <w:rPr>
          <w:rStyle w:val="5"/>
          <w:rFonts w:ascii="Verdana" w:hAnsi="Verdana" w:eastAsia="SimSun" w:cs="Verdana"/>
          <w:color w:val="3333CC"/>
          <w:sz w:val="19"/>
          <w:szCs w:val="19"/>
        </w:rPr>
        <w:t>KamusBahasaIndonesia.org</w:t>
      </w:r>
      <w:r>
        <w:rPr>
          <w:rStyle w:val="5"/>
          <w:rFonts w:ascii="Verdana" w:hAnsi="Verdana" w:eastAsia="SimSun" w:cs="Verdana"/>
          <w:color w:val="3333CC"/>
          <w:sz w:val="19"/>
          <w:szCs w:val="19"/>
        </w:rPr>
        <w:fldChar w:fldCharType="end"/>
      </w:r>
    </w:p>
    <w:p/>
    <w:p/>
    <w:p/>
    <w:p/>
    <w:p/>
    <w:p/>
    <w:p/>
    <w:p/>
    <w:p/>
    <w:p/>
    <w:p/>
    <w:p/>
    <w:p/>
    <w:p/>
    <w:p/>
    <w:p/>
    <w:p/>
    <w:p/>
    <w:p>
      <w:pPr>
        <w:sectPr>
          <w:type w:val="continuous"/>
          <w:pgSz w:w="11906" w:h="16838"/>
          <w:pgMar w:top="720" w:right="720" w:bottom="720" w:left="720" w:header="708" w:footer="708" w:gutter="0"/>
          <w:cols w:space="708" w:num="2"/>
          <w:docGrid w:linePitch="360" w:charSpace="0"/>
        </w:sectPr>
      </w:pPr>
    </w:p>
    <w:p/>
    <w:p/>
    <w:sectPr>
      <w:type w:val="continuous"/>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106859"/>
    </w:sdtPr>
    <w:sdtContent>
      <w:p>
        <w:pPr>
          <w:pStyle w:val="2"/>
          <w:jc w:val="center"/>
        </w:pPr>
        <w:r>
          <w:fldChar w:fldCharType="begin"/>
        </w:r>
        <w:r>
          <w:instrText xml:space="preserve"> PAGE   \* MERGEFORMAT </w:instrText>
        </w:r>
        <w:r>
          <w:fldChar w:fldCharType="separate"/>
        </w:r>
        <w: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E3"/>
    <w:rsid w:val="001328DB"/>
    <w:rsid w:val="001D24E3"/>
    <w:rsid w:val="001D5937"/>
    <w:rsid w:val="001E5AE3"/>
    <w:rsid w:val="00362BDC"/>
    <w:rsid w:val="00393627"/>
    <w:rsid w:val="004756BF"/>
    <w:rsid w:val="00482416"/>
    <w:rsid w:val="00500729"/>
    <w:rsid w:val="005024EC"/>
    <w:rsid w:val="00521149"/>
    <w:rsid w:val="00546431"/>
    <w:rsid w:val="006A459F"/>
    <w:rsid w:val="00A2646F"/>
    <w:rsid w:val="00A73160"/>
    <w:rsid w:val="00AE5D11"/>
    <w:rsid w:val="00B175E2"/>
    <w:rsid w:val="00B22BA6"/>
    <w:rsid w:val="00B313F5"/>
    <w:rsid w:val="00CB350B"/>
    <w:rsid w:val="00CB663D"/>
    <w:rsid w:val="00CE6D00"/>
    <w:rsid w:val="00D41BF4"/>
    <w:rsid w:val="00DB023A"/>
    <w:rsid w:val="00DC53BB"/>
    <w:rsid w:val="00E46023"/>
    <w:rsid w:val="00E75027"/>
    <w:rsid w:val="00F17173"/>
    <w:rsid w:val="00F4122D"/>
    <w:rsid w:val="0E4C27C0"/>
    <w:rsid w:val="2BC53C37"/>
    <w:rsid w:val="38627B07"/>
    <w:rsid w:val="593409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513"/>
        <w:tab w:val="right" w:pos="9026"/>
      </w:tabs>
      <w:spacing w:after="0" w:line="240" w:lineRule="auto"/>
    </w:pPr>
  </w:style>
  <w:style w:type="paragraph" w:styleId="3">
    <w:name w:val="header"/>
    <w:basedOn w:val="1"/>
    <w:link w:val="9"/>
    <w:unhideWhenUsed/>
    <w:uiPriority w:val="99"/>
    <w:pPr>
      <w:tabs>
        <w:tab w:val="center" w:pos="4513"/>
        <w:tab w:val="right" w:pos="9026"/>
      </w:tabs>
      <w:spacing w:after="0" w:line="240" w:lineRule="auto"/>
    </w:pPr>
  </w:style>
  <w:style w:type="character" w:styleId="5">
    <w:name w:val="Hyperlink"/>
    <w:basedOn w:val="4"/>
    <w:qFormat/>
    <w:uiPriority w:val="0"/>
    <w:rPr>
      <w:color w:val="0000FF"/>
      <w:u w:val="single"/>
    </w:rPr>
  </w:style>
  <w:style w:type="table" w:styleId="7">
    <w:name w:val="Table Grid"/>
    <w:basedOn w:val="6"/>
    <w:unhideWhenUsed/>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Header Char"/>
    <w:basedOn w:val="4"/>
    <w:link w:val="3"/>
    <w:qFormat/>
    <w:uiPriority w:val="99"/>
  </w:style>
  <w:style w:type="character" w:customStyle="1" w:styleId="10">
    <w:name w:val="Footer Char"/>
    <w:basedOn w:val="4"/>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Penilaian</a:t>
            </a:r>
            <a:r>
              <a:rPr lang="en-US" baseline="0"/>
              <a:t> Pemberitaan</a:t>
            </a:r>
            <a:endParaRPr lang="en-US" baseline="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Tabulasi!$A$3:$A$5</c:f>
              <c:strCache>
                <c:ptCount val="3"/>
                <c:pt idx="0">
                  <c:v>Negatif </c:v>
                </c:pt>
                <c:pt idx="1">
                  <c:v>Netral </c:v>
                </c:pt>
                <c:pt idx="2">
                  <c:v>Positif </c:v>
                </c:pt>
              </c:strCache>
            </c:strRef>
          </c:cat>
          <c:val>
            <c:numRef>
              <c:f>Tabulasi!$B$3:$B$5</c:f>
              <c:numCache>
                <c:formatCode>0%</c:formatCode>
                <c:ptCount val="3"/>
                <c:pt idx="0">
                  <c:v>0.0672514619883041</c:v>
                </c:pt>
                <c:pt idx="1">
                  <c:v>0.37719298245614</c:v>
                </c:pt>
                <c:pt idx="2">
                  <c:v>0.555555555555556</c:v>
                </c:pt>
              </c:numCache>
            </c:numRef>
          </c:val>
        </c:ser>
        <c:dLbls>
          <c:showLegendKey val="0"/>
          <c:showVal val="0"/>
          <c:showCatName val="0"/>
          <c:showSerName val="0"/>
          <c:showPercent val="0"/>
          <c:showBubbleSize val="0"/>
        </c:dLbls>
        <c:gapWidth val="219"/>
        <c:overlap val="-27"/>
        <c:axId val="412724464"/>
        <c:axId val="412732624"/>
      </c:barChart>
      <c:catAx>
        <c:axId val="41272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12732624"/>
        <c:crosses val="autoZero"/>
        <c:auto val="1"/>
        <c:lblAlgn val="ctr"/>
        <c:lblOffset val="100"/>
        <c:noMultiLvlLbl val="0"/>
      </c:catAx>
      <c:valAx>
        <c:axId val="412732624"/>
        <c:scaling>
          <c:orientation val="minMax"/>
        </c:scaling>
        <c:delete val="1"/>
        <c:axPos val="l"/>
        <c:numFmt formatCode="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12724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aseline="0"/>
              <a:t>Klasifikasi subject Online</a:t>
            </a:r>
            <a:endParaRPr lang="en-US" baseline="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Tabulasi!$A$73:$A$81</c:f>
              <c:strCache>
                <c:ptCount val="9"/>
                <c:pt idx="0">
                  <c:v>PLTN </c:v>
                </c:pt>
                <c:pt idx="1">
                  <c:v>Sosialisasi/Diseminasi Iptek Nuklir </c:v>
                </c:pt>
                <c:pt idx="2">
                  <c:v>Kecelakaan - Nuklir </c:v>
                </c:pt>
                <c:pt idx="3">
                  <c:v>Iptek Nuklir bidang Kedokteran/Kesehatan </c:v>
                </c:pt>
                <c:pt idx="4">
                  <c:v>Iptek Nuklir bidang Industri </c:v>
                </c:pt>
                <c:pt idx="5">
                  <c:v>Reaktor Daya Eksperimental </c:v>
                </c:pt>
                <c:pt idx="6">
                  <c:v>Lain-lain - Kebijakan Penelitian/Energi/Non Energi </c:v>
                </c:pt>
                <c:pt idx="7">
                  <c:v>Iptek Nuklir bidang Pertanian/Pangan </c:v>
                </c:pt>
                <c:pt idx="8">
                  <c:v>Iptek Nuklir bidang Lingkungan </c:v>
                </c:pt>
              </c:strCache>
            </c:strRef>
          </c:cat>
          <c:val>
            <c:numRef>
              <c:f>Tabulasi!$B$73:$B$81</c:f>
              <c:numCache>
                <c:formatCode>0%</c:formatCode>
                <c:ptCount val="9"/>
                <c:pt idx="0">
                  <c:v>0.396825396825397</c:v>
                </c:pt>
                <c:pt idx="1">
                  <c:v>0.0888888888888889</c:v>
                </c:pt>
                <c:pt idx="2">
                  <c:v>0.0825396825396825</c:v>
                </c:pt>
                <c:pt idx="3">
                  <c:v>0.0761904761904762</c:v>
                </c:pt>
                <c:pt idx="4">
                  <c:v>0.0571428571428571</c:v>
                </c:pt>
                <c:pt idx="5">
                  <c:v>0.0571428571428571</c:v>
                </c:pt>
                <c:pt idx="6">
                  <c:v>0.0444444444444444</c:v>
                </c:pt>
                <c:pt idx="7">
                  <c:v>0.0412698412698413</c:v>
                </c:pt>
                <c:pt idx="8">
                  <c:v>0.0349206349206349</c:v>
                </c:pt>
              </c:numCache>
            </c:numRef>
          </c:val>
        </c:ser>
        <c:dLbls>
          <c:showLegendKey val="0"/>
          <c:showVal val="0"/>
          <c:showCatName val="0"/>
          <c:showSerName val="0"/>
          <c:showPercent val="0"/>
          <c:showBubbleSize val="0"/>
        </c:dLbls>
        <c:gapWidth val="219"/>
        <c:overlap val="-27"/>
        <c:axId val="444915120"/>
        <c:axId val="444916208"/>
      </c:barChart>
      <c:catAx>
        <c:axId val="44491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44916208"/>
        <c:crosses val="autoZero"/>
        <c:auto val="1"/>
        <c:lblAlgn val="ctr"/>
        <c:lblOffset val="100"/>
        <c:noMultiLvlLbl val="0"/>
      </c:catAx>
      <c:valAx>
        <c:axId val="444916208"/>
        <c:scaling>
          <c:orientation val="minMax"/>
        </c:scaling>
        <c:delete val="1"/>
        <c:axPos val="l"/>
        <c:numFmt formatCode="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4491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7174</Words>
  <Characters>40897</Characters>
  <Lines>340</Lines>
  <Paragraphs>95</Paragraphs>
  <TotalTime>20</TotalTime>
  <ScaleCrop>false</ScaleCrop>
  <LinksUpToDate>false</LinksUpToDate>
  <CharactersWithSpaces>47976</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2018-12-10T01:55:00Z</dcterms:created>
  <dc:creator>promed</dc:creator>
  <cp:lastModifiedBy>promed</cp:lastModifiedBy>
  <dcterms:modified xsi:type="dcterms:W3CDTF">2018-12-11T08:17:32Z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